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DE PROMOCIÓN DE LA ECONOMÍA DEL CONOCIMIENTO Y DE LOS PARQUES CIENTÍFICOS Y TECNOLÓGICOS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DE PROMOCIÓN DE LA ECONOMÍA DEL CONOCIMIENTO Y DE LOS PARQUES CIENTÍFICOS Y TECNOLÓGICOS</w:t>
      </w:r>
    </w:p>
    <w:p>
      <w:pPr>
        <w:jc w:val="both"/>
      </w:pPr>
      <w:r>
        <w:rPr>
          <w:b/>
        </w:rPr>
        <w:t>Artículo 1. Objeto</w:t>
        <w:br/>
      </w:r>
      <w:r>
        <w:t>La presente ley tiene por objeto promover las actividades de la economía del conocimiento y el desarrollo de parques científicos y tecnológicos, como instrumentos para diversificar la estructura productiva y elevar la productividad.</w:t>
      </w:r>
    </w:p>
    <w:p>
      <w:pPr>
        <w:jc w:val="both"/>
      </w:pPr>
      <w:r>
        <w:rPr>
          <w:b/>
        </w:rPr>
        <w:t>Artículo 2. Actividades de la economía del conocimiento</w:t>
        <w:br/>
      </w:r>
      <w:r>
        <w:t>Son actividades de la economía del conocimiento, entre otras: el desarrollo de software y servicios informáticos y digitales; la producción audiovisual y de contenidos digitales; la biotecnología, bioeconomía y nanotecnología; los servicios profesionales de ingeniería, diseño e investigación exportables; la industria aeroespacial y satelital; y los servicios de I+D experimental. El reglamento precisa las actividades conforme a la Clasificación Industrial Internacional Uniforme.</w:t>
      </w:r>
    </w:p>
    <w:p>
      <w:pPr>
        <w:jc w:val="both"/>
      </w:pPr>
      <w:r>
        <w:rPr>
          <w:b/>
        </w:rPr>
        <w:t>Artículo 3. Registro de empresas de la economía del conocimiento</w:t>
        <w:br/>
      </w:r>
      <w:r>
        <w:t>Créase el Registro de Empresas de la Economía del Conocimiento, a cargo del Ministerio de la Producción, en coordinación con el CONCYTEC. Pueden inscribirse las personas jurídicas que acrediten que no menos del setenta por ciento de su facturación proviene de actividades del artículo 2 y que cumplan al menos dos de los siguientes compromisos: a) inversión en I+D o capacitación de su personal no menor al porcentaje de su facturación que fije el reglamento; b) exportaciones no menores al porcentaje de su facturación que fije el reglamento; c) contar con certificación de calidad reconocida; o d) emplear personal con formación técnica o universitaria en proporción mínima fijada por reglamento.</w:t>
      </w:r>
    </w:p>
    <w:p>
      <w:pPr>
        <w:jc w:val="both"/>
      </w:pPr>
      <w:r>
        <w:rPr>
          <w:b/>
        </w:rPr>
        <w:t>Artículo 4. Uso del registro</w:t>
        <w:br/>
      </w:r>
      <w:r>
        <w:t>La inscripción en el Registro constituye criterio de priorización en los instrumentos de promoción no tributarios del Estado, tales como fondos concursables de ProInnóvate y PROCIENCIA, programas de PROMPERÚ y programas de COFIDE, conforme a sus propias reglas y disponibilidad presupuestal.</w:t>
      </w:r>
    </w:p>
    <w:p>
      <w:pPr>
        <w:jc w:val="both"/>
      </w:pPr>
      <w:r>
        <w:rPr>
          <w:b/>
        </w:rPr>
        <w:t>Artículo 5. Parques científicos y tecnológicos</w:t>
        <w:br/>
      </w:r>
      <w:r>
        <w:t>Se reconoce como parque científico y tecnológico al espacio físico o virtual gestionado por una entidad especializada, vinculado formalmente a una o más universidades o institutos de investigación, que ofrece infraestructura y servicios de valor agregado para la creación y crecimiento de empresas innovadoras y la transferencia tecnológica. El Ministerio de la Producción, con opinión del CONCYTEC, otorga dicho reconocimiento conforme al reglamento.</w:t>
      </w:r>
    </w:p>
    <w:p>
      <w:pPr>
        <w:jc w:val="both"/>
      </w:pPr>
      <w:r>
        <w:rPr>
          <w:b/>
        </w:rPr>
        <w:t>Artículo 6. Uso de inmuebles públicos</w:t>
        <w:br/>
      </w:r>
      <w:r>
        <w:t>Las universidades públicas y los gobiernos regionales y locales pueden otorgar en uso, cesión en uso o derecho de superficie, a título oneroso o gratuito, inmuebles de su titularidad para la implementación de parques científicos y tecnológicos reconocidos, conforme a la normativa del Sistema Nacional de Abastecimiento y sin afectar su finalidad pública.</w:t>
      </w:r>
    </w:p>
    <w:p>
      <w:pPr>
        <w:jc w:val="both"/>
      </w:pPr>
      <w:r>
        <w:rPr>
          <w:b/>
        </w:rPr>
        <w:t>Artículo 7. Asociaciones público-privadas y obras por impuestos</w:t>
        <w:br/>
      </w:r>
      <w:r>
        <w:t>Los parques científicos y tecnológicos pueden desarrollarse mediante las modalidades de asociación público-privada y obras por impuestos, conforme a la normativa vigente.</w:t>
      </w:r>
    </w:p>
    <w:p>
      <w:pPr>
        <w:jc w:val="both"/>
      </w:pPr>
      <w:r>
        <w:rPr>
          <w:b/>
        </w:rPr>
        <w:t>Artículo 8. Incentivos tributarios</w:t>
        <w:br/>
      </w:r>
      <w:r>
        <w:t>Cualquier beneficio tributario vinculado al Registro solo puede establecerse mediante ley específica, previo informe del Ministerio de Economía y Finanzas y con sujeción a la Norma VII del Título Preliminar del Código Tributario.</w:t>
      </w:r>
    </w:p>
    <w:p>
      <w:pPr>
        <w:jc w:val="both"/>
      </w:pPr>
      <w:r>
        <w:rPr>
          <w:b/>
        </w:rPr>
        <w:t>Artículo 9. Evaluación</w:t>
        <w:br/>
      </w:r>
      <w:r>
        <w:t>El Ministerio de la Producción publica anualmente el número de empresas inscritas, su empleo, exportaciones e inversión en I+D, y una evaluación del cumplimiento de compromisos; la inscripción se cancela ante su incumplimiento.</w:t>
      </w:r>
    </w:p>
    <w:p>
      <w:pPr>
        <w:jc w:val="both"/>
      </w:pPr>
      <w:r>
        <w:rPr>
          <w:b/>
        </w:rPr>
        <w:t>Artículo 10. Financiamiento</w:t>
        <w:br/>
      </w:r>
      <w:r>
        <w:t>La implementación de la presente ley se financia con cargo al presupuesto institucional de las entidades involucradas, sin demandar recursos adicionales al Tesoro Público.</w:t>
      </w:r>
    </w:p>
    <w:p>
      <w:pPr>
        <w:jc w:val="both"/>
      </w:pPr>
      <w:r>
        <w:rPr>
          <w:b/>
        </w:rPr>
        <w:t>Primera. Disposición Complementaria Final</w:t>
        <w:br/>
      </w:r>
      <w:r>
        <w:t>El Poder Ejecutivo, mediante decreto supremo refrendado por el Ministro de la Producción y el Ministro de Economía y Finanzas, reglamenta la presente ley en un plazo de ciento veinte días hábiles.</w:t>
      </w:r>
    </w:p>
    <w:p>
      <w:pPr>
        <w:jc w:val="both"/>
      </w:pPr>
      <w:r>
        <w:rPr>
          <w:b/>
        </w:rPr>
        <w:t>Segunda. Disposición Complementaria Final</w:t>
        <w:br/>
      </w:r>
      <w:r>
        <w:t>Los parques industriales tecno-ecológicos regulados por la Ley 30078 pueden solicitar adicionalmente el reconocimiento como parque científico y tecnológico si cumplen los requisitos de la presente ley.</w:t>
      </w:r>
    </w:p>
    <w:p>
      <w:r>
        <w:t>Lima, ___ de __________ de 20__</w:t>
      </w:r>
    </w:p>
    <w:p>
      <w:r>
        <w:br w:type="page"/>
      </w:r>
    </w:p>
    <w:p>
      <w:pPr>
        <w:pStyle w:val="Heading1"/>
      </w:pPr>
      <w:r>
        <w:t>EXPOSICIÓN DE MOTIVOS</w:t>
      </w:r>
    </w:p>
    <w:p>
      <w:pPr>
        <w:pStyle w:val="Heading2"/>
      </w:pPr>
      <w:r>
        <w:t>I. Fundamentos y problema</w:t>
      </w:r>
    </w:p>
    <w:p>
      <w:pPr>
        <w:jc w:val="both"/>
      </w:pPr>
      <w:r>
        <w:t>El Plan Perú 2050 propone transitar de una economía extractiva a una economía del conocimiento, con metas de que el 20% de las exportaciones sean de alta tecnología al 2050 y con parques científicos y tecnológicos en universidades regionales clave. Sin embargo, el país carece de una categoría legal que identifique a las empresas intensivas en conocimiento (software, servicios basados en conocimiento, biotecnología, nanotecnología, ingeniería) y que permita diseñar políticas, medir su evolución y condicionar apoyos a resultados. La Ley 30078 promueve parques industriales tecno-ecológicos con enfoque industrial y ambiental, pero no regula parques científicos y tecnológicos vinculados a universidades e institutos de investigación. Según CONCYTEC, el Perú se ubicó en el puesto 75 del Global Innovation Index en 2024, y su gasto en I+D (0.19% del PBI) es de los más bajos de la región. Argentina, con la Ley 27.506, creó un régimen de economía del conocimiento basado en un registro de beneficiarios con requisitos de I+D, exportación y capacitación. El reto es replicar el enfoque de registro y compromisos sin crear exoneraciones indiscriminadas.</w:t>
      </w:r>
    </w:p>
    <w:p>
      <w:pPr>
        <w:pStyle w:val="Heading2"/>
      </w:pPr>
      <w:r>
        <w:t>II. Objeto</w:t>
      </w:r>
    </w:p>
    <w:p>
      <w:pPr>
        <w:jc w:val="both"/>
      </w:pPr>
      <w:r>
        <w:t>Identificar, medir y promover las actividades de la economía del conocimiento y los parques científicos y tecnológicos, con apoyos condicionados a compromisos verificables.</w:t>
      </w:r>
    </w:p>
    <w:p>
      <w:pPr>
        <w:pStyle w:val="Heading2"/>
      </w:pPr>
      <w:r>
        <w:t>III. Análisis costo-beneficio</w:t>
      </w:r>
    </w:p>
    <w:p>
      <w:pPr>
        <w:jc w:val="both"/>
      </w:pPr>
      <w:r>
        <w:t>La ley no crea exoneraciones ni gasto: utiliza un registro digital, prioriza instrumentos existentes conforme a su disponibilidad presupuestal y habilita mecanismos de financiamiento ya vigentes (APP, obras por impuestos, cesión de inmuebles). Los costos administrativos son menores y se absorben por PRODUCE y CONCYTEC. El beneficio es contar con una categoría medible de empresas intensivas en conocimiento, condicionar apoyos a compromisos verificables y ordenar el desarrollo de parques ligados a universidades. Cualquier incentivo tributario futuro deberá sustentarse en evidencia del propio registro y con informe del MEF.</w:t>
      </w:r>
    </w:p>
    <w:p>
      <w:pPr>
        <w:pStyle w:val="Heading2"/>
      </w:pPr>
      <w:r>
        <w:t>IV. Efecto de la vigencia de la norma sobre la legislación nacional</w:t>
      </w:r>
    </w:p>
    <w:p>
      <w:pPr>
        <w:jc w:val="both"/>
      </w:pPr>
      <w:r>
        <w:t>Complementa la Ley 30078, la Ley 31250 y el DU 013-2020. No deroga normas.</w:t>
      </w:r>
    </w:p>
    <w:p>
      <w:pPr>
        <w:pStyle w:val="Heading2"/>
      </w:pPr>
      <w:r>
        <w:t>V. Antecedentes</w:t>
      </w:r>
    </w:p>
    <w:p>
      <w:pPr>
        <w:jc w:val="both"/>
      </w:pPr>
      <w:r>
        <w:t>Por verificar en SPLEY.</w:t>
      </w:r>
    </w:p>
    <w:p>
      <w:pPr>
        <w:pStyle w:val="Heading2"/>
      </w:pPr>
      <w:r>
        <w:t>VI. Indicador de éxito</w:t>
      </w:r>
    </w:p>
    <w:p>
      <w:pPr>
        <w:jc w:val="both"/>
      </w:pPr>
      <w:r>
        <w:t>Al 2031, Registro de Empresas de la Economía del Conocimiento operativo con reporte anual público y al menos un parque científico y tecnológico reconocido fuera de Lima Metropolitana.</w:t>
      </w:r>
    </w:p>
    <w:p>
      <w:pPr>
        <w:pStyle w:val="Heading2"/>
      </w:pPr>
      <w:r>
        <w:t>VII. Vinculación con la Agenda Legislativa y el Plan Perú 2050</w:t>
      </w:r>
    </w:p>
    <w:p>
      <w:r>
        <w:t>Comisiones temáticas del Plan Perú 2050: Capital Del Conocimiento, Industria, Ciencia y Tecnología. ODS: 8, 9.</w:t>
      </w:r>
    </w:p>
    <w:p>
      <w:pPr>
        <w:pStyle w:val="Heading2"/>
      </w:pPr>
      <w:r>
        <w:t>VIII. Referencias</w:t>
      </w:r>
    </w:p>
    <w:p>
      <w:pPr>
        <w:pStyle w:val="ListBullet"/>
      </w:pPr>
      <w:r>
        <w:t>Ley 30078, Ley que promueve el desarrollo de parques industriales tecno-ecológicos — https://www.leyes.congreso.gob.pe/Documentos/Leyes/30078.pdf</w:t>
      </w:r>
    </w:p>
    <w:p>
      <w:pPr>
        <w:pStyle w:val="ListBullet"/>
      </w:pPr>
      <w:r>
        <w:t>Ley 31250, Ley del Sistema Nacional de Ciencia, Tecnología e Innovación (SINACTI) — https://elperuano.pe/noticia/123825-oficializan-ley-del-sistema-nacional-de-ciencia-tecnologia-e-innovacion</w:t>
      </w:r>
    </w:p>
    <w:p>
      <w:pPr>
        <w:pStyle w:val="ListBullet"/>
      </w:pPr>
      <w:r>
        <w:t>TUO del Código Tributario (D.S. 133-2013-EF), incluida la Norma VII del Título Preliminar y el art. 85 (reserva tributaria) — https://www.sunat.gob.pe/legislacion/codigo/</w:t>
      </w:r>
    </w:p>
    <w:p>
      <w:pPr>
        <w:pStyle w:val="ListBullet"/>
      </w:pPr>
      <w:r>
        <w:t>Argentina: Ley 27.506, Régimen de Promoción de la Economía del Conocimiento — https://www.argentina.gob.ar/normativa/nacional/ley-27506-2019-324101/texto</w:t>
      </w:r>
    </w:p>
    <w:p>
      <w:pPr>
        <w:pStyle w:val="ListBullet"/>
      </w:pPr>
      <w:r>
        <w:t>Brasil: Lei 8.248/1991 (Lei de Informática), incentivo a I+D en tecnologías de la información — https://www.planalto.gov.br/ccivil_03/leis/l8248.htm</w:t>
      </w:r>
    </w:p>
    <w:p>
      <w:pPr>
        <w:pStyle w:val="ListBullet"/>
      </w:pPr>
      <w:r>
        <w:t>CONCYTEC — Reporte de seguimiento 2016-2024 de la Política Nacional de CTI (gasto en I+D/PBI, posición GII) — https://transparencia.concytec.gob.pe/images/2025/Reporte-de-seguimiento-2016-2024.pdf</w:t>
      </w:r>
    </w:p>
    <w:p>
      <w:pPr>
        <w:pStyle w:val="ListBullet"/>
      </w:pPr>
      <w:r>
        <w:t>Argentina — Ley 27.506 (texto) — https://www.argentina.gob.ar/normativa/nacional/ley-27506-2019-324101/texto</w:t>
      </w:r>
    </w:p>
    <w:p>
      <w:pPr>
        <w:pStyle w:val="ListBullet"/>
      </w:pPr>
      <w:r>
        <w:t>CONCYTEC/Vincúlate — Guía de negocio para empresas de base tecnológica y spin-offs — https://vinculate.concytec.gob.pe/wp-content/uploads/2024/02/D2_Guia-de-negocio-1-en-alta.pdf</w:t>
      </w:r>
    </w:p>
    <w:p>
      <w:r>
        <w:t>Fuente: Agenda Legislativa Tech Perú 2026–2031 (https://unimauro.github.io/agenda-legislativa-tech/p/ECO-13.html),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 promoción de la economía del conocimiento y de los parques científicos y tecnológicos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