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MARCO DE NUBE DEL ESTADO, LA CONSOLIDACIÓN DE CENTROS DE DATOS PÚBLICOS Y LA SOBERANÍA Y PORTABILIDAD DE LOS DATOS PÚBLICOS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MARCO DE NUBE DEL ESTADO, LA CONSOLIDACIÓN DE CENTROS DE DATOS PÚBLICOS Y LA SOBERANÍA Y PORTABILIDAD DE LOS DATOS PÚBLICOS</w:t>
      </w:r>
    </w:p>
    <w:p>
      <w:pPr>
        <w:jc w:val="both"/>
      </w:pPr>
      <w:r>
        <w:rPr>
          <w:b/>
        </w:rPr>
        <w:t>Artículo 1. Objeto</w:t>
        <w:br/>
      </w:r>
      <w:r>
        <w:t>La presente ley tiene por objeto establecer el marco para el uso de servicios de computación en la nube por las entidades públicas, la consolidación de sus centros de datos y la garantía de control, portabilidad y continuidad de los datos públicos.</w:t>
      </w:r>
    </w:p>
    <w:p>
      <w:pPr>
        <w:jc w:val="both"/>
      </w:pPr>
      <w:r>
        <w:rPr>
          <w:b/>
        </w:rPr>
        <w:t>Artículo 2. Nube preferente con clasificación previa</w:t>
        <w:br/>
      </w:r>
      <w:r>
        <w:t>2.1 Las entidades utilizan preferentemente servicios de computación en la nube para nuevos sistemas y renovaciones tecnológicas.</w:t>
        <w:br/>
        <w:t>2.2 Antes de contratar o migrar, la entidad clasifica la información a alojar en las categorías que establezca el reglamento, al menos: pública, de uso interno, confidencial y crítica para la continuidad del Estado.</w:t>
      </w:r>
    </w:p>
    <w:p>
      <w:pPr>
        <w:jc w:val="both"/>
      </w:pPr>
      <w:r>
        <w:rPr>
          <w:b/>
        </w:rPr>
        <w:t>Artículo 3. Información crítica</w:t>
        <w:br/>
      </w:r>
      <w:r>
        <w:t>La información clasificada como crítica para la continuidad del Estado, determinada por el reglamento, se aloja en infraestructura ubicada en territorio nacional o, alternativamente, cuenta con copia de respaldo íntegra, actualizada y bajo control del Estado en territorio nacional.</w:t>
      </w:r>
    </w:p>
    <w:p>
      <w:pPr>
        <w:jc w:val="both"/>
      </w:pPr>
      <w:r>
        <w:rPr>
          <w:b/>
        </w:rPr>
        <w:t>Artículo 4. Cláusulas obligatorias de portabilidad y salida</w:t>
        <w:br/>
      </w:r>
      <w:r>
        <w:t>Los contratos de servicios de nube y de alojamiento incluyen obligatoriamente: (i) la titularidad exclusiva de la entidad sobre sus datos; (ii) la entrega íntegra de los datos y metadatos en formatos abiertos o estándar al término del contrato o a solicitud de la entidad; (iii) un plan de salida y transición; (iv) la prohibición de usar los datos para fines distintos de la prestación del servicio; y (v) la sujeción a la legislación peruana para la resolución de controversias, sin perjuicio del arbitraje.</w:t>
      </w:r>
    </w:p>
    <w:p>
      <w:pPr>
        <w:jc w:val="both"/>
      </w:pPr>
      <w:r>
        <w:rPr>
          <w:b/>
        </w:rPr>
        <w:t>Artículo 5. Consolidación de centros de datos</w:t>
        <w:br/>
      </w:r>
      <w:r>
        <w:t>5.1 La Secretaría de Gobierno y Transformación Digital elabora y publica el inventario de centros de datos de las entidades del Poder Ejecutivo, con indicadores de uso, costo y eficiencia energética.</w:t>
        <w:br/>
        <w:t>5.2 Las entidades del Poder Ejecutivo no pueden construir ni ampliar centros de datos propios sin informe técnico favorable de la Secretaría de Gobierno y Transformación Digital que acredite que la nube o la infraestructura compartida del Estado no satisfacen su necesidad.</w:t>
      </w:r>
    </w:p>
    <w:p>
      <w:pPr>
        <w:jc w:val="both"/>
      </w:pPr>
      <w:r>
        <w:rPr>
          <w:b/>
        </w:rPr>
        <w:t>Artículo 6. Infraestructura compartida del Estado</w:t>
        <w:br/>
      </w:r>
      <w:r>
        <w:t>La Presidencia del Consejo de Ministros, a través de Nube Perú, puede ofrecer a las entidades servicios de infraestructura compartida y acuerdos marco de servicios de nube, en coordinación con la Central de Compras Públicas, para obtener economías de escala.</w:t>
      </w:r>
    </w:p>
    <w:p>
      <w:pPr>
        <w:jc w:val="both"/>
      </w:pPr>
      <w:r>
        <w:rPr>
          <w:b/>
        </w:rPr>
        <w:t>Artículo 7. Continuidad operativa</w:t>
        <w:br/>
      </w:r>
      <w:r>
        <w:t>Las entidades que alojan servicios digitales críticos mantienen planes de continuidad y recuperación ante desastres, con pruebas periódicas, y los comunican a la Secretaría de Gobierno y Transformación Digital.</w:t>
      </w:r>
    </w:p>
    <w:p>
      <w:pPr>
        <w:jc w:val="both"/>
      </w:pPr>
      <w:r>
        <w:rPr>
          <w:b/>
        </w:rPr>
        <w:t>Artículo 8. Transparencia</w:t>
        <w:br/>
      </w:r>
      <w:r>
        <w:t>La Secretaría de Gobierno y Transformación Digital publica anualmente, en formato abierto, el gasto del Poder Ejecutivo en servicios de nube y en centros de datos propios, y el avance de la consolidación.</w:t>
      </w:r>
    </w:p>
    <w:p>
      <w:pPr>
        <w:jc w:val="both"/>
      </w:pPr>
      <w:r>
        <w:rPr>
          <w:b/>
        </w:rPr>
        <w:t>Primera. Disposición Complementaria Final</w:t>
        <w:br/>
      </w:r>
      <w:r>
        <w:t>El Poder Ejecutivo reglamenta la presente ley en un plazo de ciento veinte (120) días hábiles, con refrendo de la Presidencia del Consejo de Ministros y del Ministerio de Economía y Finanzas.</w:t>
      </w:r>
    </w:p>
    <w:p>
      <w:pPr>
        <w:jc w:val="both"/>
      </w:pPr>
      <w:r>
        <w:rPr>
          <w:b/>
        </w:rPr>
        <w:t>Segunda. Disposición Complementaria Final</w:t>
        <w:br/>
      </w:r>
      <w:r>
        <w:t>La presente ley se aplica sin perjuicio de las normas de seguridad digital, ciberseguridad y protección de datos personales, que prevalecen en sus respectivas materias.</w:t>
      </w:r>
    </w:p>
    <w:p>
      <w:pPr>
        <w:jc w:val="both"/>
      </w:pPr>
      <w:r>
        <w:rPr>
          <w:b/>
        </w:rPr>
        <w:t>Tercera. Disposición Complementaria Final</w:t>
        <w:br/>
      </w:r>
      <w:r>
        <w:t>La implementación se financia con cargo al presupuesto institucional de los pliegos, sin demandar recursos adicionales al Tesoro Público.</w:t>
      </w:r>
    </w:p>
    <w:p>
      <w:pPr>
        <w:jc w:val="both"/>
      </w:pPr>
      <w:r>
        <w:rPr>
          <w:b/>
        </w:rPr>
        <w:t>Primera. Disposición Complementaria Transitoria</w:t>
        <w:br/>
      </w:r>
      <w:r>
        <w:t>Los contratos de nube y alojamiento vigentes se adecúan a las cláusulas del artículo 4 en su primera renovación o modificación.</w:t>
      </w:r>
    </w:p>
    <w:p>
      <w:r>
        <w:t>Lima, ___ de __________ de 20__</w:t>
      </w:r>
    </w:p>
    <w:p>
      <w:r>
        <w:br w:type="page"/>
      </w:r>
    </w:p>
    <w:p>
      <w:pPr>
        <w:pStyle w:val="Heading1"/>
      </w:pPr>
      <w:r>
        <w:t>EXPOSICIÓN DE MOTIVOS</w:t>
      </w:r>
    </w:p>
    <w:p>
      <w:pPr>
        <w:pStyle w:val="Heading2"/>
      </w:pPr>
      <w:r>
        <w:t>I. Fundamentos y problema</w:t>
      </w:r>
    </w:p>
    <w:p>
      <w:pPr>
        <w:jc w:val="both"/>
      </w:pPr>
      <w:r>
        <w:t>El Reglamento de la Ley de Gobierno Digital (DS 029-2021-PCM) establece que las entidades usan de forma preferente infraestructuras o plataformas provistas por proveedores de servicios en la nube y crea la infraestructura y plataforma como servicio Nube Perú. Sin embargo, este marco reglamentario no resuelve con rango de ley cuestiones que hoy condicionan la adopción segura y eficiente de la nube: no existe una obligación general de clasificar la información pública según su criticidad antes de decidir dónde alojarla; los contratos tecnológicos no siempre aseguran la portabilidad de los datos, el acceso a ellos ante el término del contrato o la insolvencia del proveedor, ni la jurisdicción aplicable; y numerosas entidades mantienen centros de datos propios subutilizados, con costos de energía, personal y renovación tecnológica que se duplican en todo el Estado. Tampoco hay criterios legales sobre la localización de información crítica para la continuidad del Estado. El Reino Unido (política Cloud First), Estonia (embajada de datos para respaldo soberano) y Chile (Ley 21.180) ofrecen referencias de cómo combinar adopción de nube, continuidad y control público sobre los datos.</w:t>
      </w:r>
    </w:p>
    <w:p>
      <w:pPr>
        <w:pStyle w:val="Heading2"/>
      </w:pPr>
      <w:r>
        <w:t>II. Objeto</w:t>
      </w:r>
    </w:p>
    <w:p>
      <w:pPr>
        <w:jc w:val="both"/>
      </w:pPr>
      <w:r>
        <w:t>Establecer reglas legales para el uso de servicios de nube por el Estado, la consolidación de centros de datos públicos y la garantía de control, portabilidad y continuidad de los datos públicos.</w:t>
      </w:r>
    </w:p>
    <w:p>
      <w:pPr>
        <w:pStyle w:val="Heading2"/>
      </w:pPr>
      <w:r>
        <w:t>III. Análisis costo-beneficio</w:t>
      </w:r>
    </w:p>
    <w:p>
      <w:pPr>
        <w:jc w:val="both"/>
      </w:pPr>
      <w:r>
        <w:t>La clasificación de información y la elaboración de planes de salida generan costos administrativos iniciales; la exigencia de localización o respaldo nacional para información crítica puede encarecer algunos servicios. A cambio, la consolidación de centros de datos subutilizados y las compras agregadas permiten ahorros en energía, personal y renovación de equipos. Beneficios: menor dependencia de un solo proveedor, continuidad del Estado ante fallas o controversias contractuales, control público sobre los datos y transparencia del gasto tecnológico. El ahorro neto debe estimarse con el inventario de centros de datos que la ley ordena publicar; no existe hoy una cifra oficial agregada. Costo fiscal estimado: bajo.</w:t>
      </w:r>
    </w:p>
    <w:p>
      <w:pPr>
        <w:pStyle w:val="Heading2"/>
      </w:pPr>
      <w:r>
        <w:t>IV. Efecto de la vigencia de la norma sobre la legislación nacional</w:t>
      </w:r>
    </w:p>
    <w:p>
      <w:pPr>
        <w:jc w:val="both"/>
      </w:pPr>
      <w:r>
        <w:t>Complementa el Decreto Legislativo 1412 y eleva a rango legal la preferencia por la nube y Nube Perú previstas en el DS 029-2021-PCM. Complementa la Ley 32069 en cuanto a cláusulas obligatorias de contratos de nube. No deroga normas.</w:t>
      </w:r>
    </w:p>
    <w:p>
      <w:pPr>
        <w:pStyle w:val="Heading2"/>
      </w:pPr>
      <w:r>
        <w:t>V. Antecedentes</w:t>
      </w:r>
    </w:p>
    <w:p>
      <w:pPr>
        <w:jc w:val="both"/>
      </w:pPr>
      <w:r>
        <w:t>Por verificar en SPLEY.</w:t>
      </w:r>
    </w:p>
    <w:p>
      <w:pPr>
        <w:pStyle w:val="Heading2"/>
      </w:pPr>
      <w:r>
        <w:t>VI. Indicador de éxito</w:t>
      </w:r>
    </w:p>
    <w:p>
      <w:pPr>
        <w:jc w:val="both"/>
      </w:pPr>
      <w:r>
        <w:t>A 2031, el 100% de los contratos de nube del Poder Ejecutivo incluyen cláusulas de portabilidad y salida, y el número de centros de datos propios del Poder Ejecutivo se reduce respecto del inventario de línea de base.</w:t>
      </w:r>
    </w:p>
    <w:p>
      <w:pPr>
        <w:pStyle w:val="Heading2"/>
      </w:pPr>
      <w:r>
        <w:t>VII. Vinculación con la Agenda Legislativa y el Plan Perú 2050</w:t>
      </w:r>
    </w:p>
    <w:p>
      <w:r>
        <w:t>Comisiones temáticas del Plan Perú 2050: Transformación Digital, Perú en La Era Digital, Reforma Del Estado. ODS: 9, 16.</w:t>
      </w:r>
    </w:p>
    <w:p>
      <w:pPr>
        <w:pStyle w:val="Heading2"/>
      </w:pPr>
      <w:r>
        <w:t>VIII. Referencias</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32069, Ley General de Contrataciones Públicas, y su Reglamento aprobado por DS 009-2025-EF — https://www.gob.pe/institucion/oece/colecciones/45029-ley-n-32069-ley-general-de-contrataciones-publicas-y-su-reglamento</w:t>
      </w:r>
    </w:p>
    <w:p>
      <w:pPr>
        <w:pStyle w:val="ListBullet"/>
      </w:pPr>
      <w:r>
        <w:t>Ley 29158, Ley Orgánica del Poder Ejecutivo — https://www.leyes.congreso.gob.pe/Documentos/Leyes/29158.pdf</w:t>
      </w:r>
    </w:p>
    <w:p>
      <w:pPr>
        <w:pStyle w:val="ListBullet"/>
      </w:pPr>
      <w:r>
        <w:t>Reino Unido: Government Cloud First policy — https://www.gov.uk/guidance/government-cloud-first-policy</w:t>
      </w:r>
    </w:p>
    <w:p>
      <w:pPr>
        <w:pStyle w:val="ListBullet"/>
      </w:pPr>
      <w:r>
        <w:t>Estonia: Data Embassy (respaldo soberano de datos críticos del Estado) — https://e-estonia.com/solutions/e-governance/data-embassy/</w:t>
      </w:r>
    </w:p>
    <w:p>
      <w:pPr>
        <w:pStyle w:val="ListBullet"/>
      </w:pPr>
      <w:r>
        <w:t>Chile: Ley 21.180, de Transformación Digital del Estado — https://www.bcn.cl/leychile/navegar?idNorma=1138479</w:t>
      </w:r>
    </w:p>
    <w:p>
      <w:pPr>
        <w:pStyle w:val="ListBullet"/>
      </w:pPr>
      <w:r>
        <w:t>Unión Europea: Interoperable Europe Act, Reglamento (UE) 2024/903 — https://interoperable-europe.ec.europa.eu/interoperable-europe/interoperable-europe-act</w:t>
      </w:r>
    </w:p>
    <w:p>
      <w:pPr>
        <w:pStyle w:val="ListBullet"/>
      </w:pPr>
      <w:r>
        <w:t>PCM, Secretaría de Gobierno y Transformación Digital (portal) — https://www.gob.pe/gobiernodigital</w:t>
      </w:r>
    </w:p>
    <w:p>
      <w:pPr>
        <w:pStyle w:val="ListBullet"/>
      </w:pPr>
      <w:r>
        <w:t>Plataforma Nacional de Datos Abiertos — https://www.datosabiertos.gob.pe/</w:t>
      </w:r>
    </w:p>
    <w:p>
      <w:r>
        <w:t>Fuente: Agenda Legislativa Tech Perú 2026–2031 (https://unimauro.github.io/agenda-legislativa-tech/p/GOB-13.html),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marco de nube del Estado, la consolidación de centros de datos públicos y la soberanía y portabilidad de los datos públicos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