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LA ACTUACIÓN ADMINISTRATIVA AUTOMATIZADA Y GARANTIZA EL DERECHO A LA EXPLICACIÓN Y A LA REVISIÓN HUMANA DE LAS DECISIONES ADOPTADAS CON APOYO DE INTELIGENCIA ARTIFICIAL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LA ACTUACIÓN ADMINISTRATIVA AUTOMATIZADA Y GARANTIZA EL DERECHO A LA EXPLICACIÓN Y A LA REVISIÓN HUMANA DE LAS DECISIONES ADOPTADAS CON APOYO DE INTELIGENCIA ARTIFICIAL</w:t>
      </w:r>
    </w:p>
    <w:p>
      <w:pPr>
        <w:jc w:val="both"/>
      </w:pPr>
      <w:r>
        <w:rPr>
          <w:b/>
        </w:rPr>
        <w:t>Artículo 1. Objeto</w:t>
        <w:br/>
      </w:r>
      <w:r>
        <w:t>La presente ley tiene por objeto regular la actuación administrativa automatizada o asistida por sistemas de inteligencia artificial y garantizar los derechos del administrado a ser informado, a la explicación y a la revisión humana de las decisiones que le afectan.</w:t>
      </w:r>
    </w:p>
    <w:p>
      <w:pPr>
        <w:jc w:val="both"/>
      </w:pPr>
      <w:r>
        <w:rPr>
          <w:b/>
        </w:rPr>
        <w:t>Artículo 2. Incorporación del artículo 6-A al Texto Único Ordenado de la Ley 27444</w:t>
        <w:br/>
      </w:r>
      <w:r>
        <w:t>Incorpórase el artículo 6-A al Texto Único Ordenado de la Ley 27444, Ley del Procedimiento Administrativo General, con el texto siguiente:</w:t>
        <w:br/>
        <w:t>«Artículo 6-A. Actuación administrativa automatizada</w:t>
        <w:br/>
        <w:t>6-A.1. Se considera actuación administrativa automatizada aquella en la que un sistema basado en inteligencia artificial o en reglas programadas adopta, propone o determina el contenido de un acto administrativo.</w:t>
        <w:br/>
        <w:t>6-A.2. La actuación automatizada requiere la identificación previa, mediante resolución del titular de la entidad, del sistema empleado, el órgano responsable de su funcionamiento y su inscripción en el registro de algoritmos que establezca la ley.</w:t>
        <w:br/>
        <w:t>6-A.3. La motivación del acto adoptado con intervención de un sistema automatizado indica expresamente dicha intervención y expone, en lenguaje claro, los factores principales que determinaron el resultado.»</w:t>
      </w:r>
    </w:p>
    <w:p>
      <w:pPr>
        <w:jc w:val="both"/>
      </w:pPr>
      <w:r>
        <w:rPr>
          <w:b/>
        </w:rPr>
        <w:t>Artículo 3. Incorporación del numeral 66.23 al artículo 66 del Texto Único Ordenado de la Ley 27444</w:t>
        <w:br/>
      </w:r>
      <w:r>
        <w:t>Incorpórase el numeral 66.23 en el artículo 66 del Texto Único Ordenado de la Ley 27444, referido a los derechos de los administrados, con el texto siguiente:</w:t>
        <w:br/>
        <w:t>«66.23. A ser informado, de forma previa y comprensible, cuando un sistema automatizado o de inteligencia artificial intervenga en la decisión de su procedimiento; a obtener una explicación de los factores principales que determinaron el resultado; y a solicitar que la decisión sea revisada por un servidor público con competencia y capacidad para modificarla.»</w:t>
      </w:r>
    </w:p>
    <w:p>
      <w:pPr>
        <w:jc w:val="both"/>
      </w:pPr>
      <w:r>
        <w:rPr>
          <w:b/>
        </w:rPr>
        <w:t>Artículo 4. Decisiones que requieren intervención humana</w:t>
        <w:br/>
      </w:r>
      <w:r>
        <w:t>4.1. No pueden adoptarse exclusivamente mediante sistemas automatizados los actos que impongan sanciones, denieguen o extingan prestaciones sociales, de salud o previsionales, o restrinjan derechos fundamentales. En estos casos, el sistema solo puede proponer o asistir, y la decisión es suscrita por un servidor identificado que valora el caso concreto.</w:t>
        <w:br/>
        <w:t>4.2. Lo dispuesto en el numeral anterior no impide la automatización de actos reglados de mero cálculo o verificación objetiva, siempre que se garantice la revisión prevista en el artículo 5.</w:t>
      </w:r>
    </w:p>
    <w:p>
      <w:pPr>
        <w:jc w:val="both"/>
      </w:pPr>
      <w:r>
        <w:rPr>
          <w:b/>
        </w:rPr>
        <w:t>Artículo 5. Procedimiento de revisión humana</w:t>
        <w:br/>
      </w:r>
      <w:r>
        <w:t>5.1. La solicitud de revisión humana puede presentarse dentro del plazo para interponer recurso administrativo, sin formalidad especial y por canales digitales o presenciales.</w:t>
        <w:br/>
        <w:t>5.2. La revisión es efectuada por servidor distinto del responsable técnico del sistema, quien resuelve en un plazo no mayor de quince días hábiles. La solicitud suspende el plazo para interponer recursos.</w:t>
        <w:br/>
        <w:t>5.3. La revisión no impide la interposición posterior de los recursos administrativos previstos en el TUO de la Ley 27444.</w:t>
      </w:r>
    </w:p>
    <w:p>
      <w:pPr>
        <w:jc w:val="both"/>
      </w:pPr>
      <w:r>
        <w:rPr>
          <w:b/>
        </w:rPr>
        <w:t>Artículo 6. Carga de la prueba y acceso a la información técnica</w:t>
        <w:br/>
      </w:r>
      <w:r>
        <w:t>6.1. Corresponde a la entidad acreditar el correcto funcionamiento del sistema en el caso concreto cuando el administrado cuestione la decisión automatizada.</w:t>
        <w:br/>
        <w:t>6.2. Las cláusulas de confidencialidad o de propiedad intelectual pactadas con proveedores no son oponibles para negar al administrado la explicación a que se refiere el numeral 66.23 del artículo 66 del TUO de la Ley 27444, ni a los órganos de control la información técnica necesaria para verificar el funcionamiento del sistema.</w:t>
      </w:r>
    </w:p>
    <w:p>
      <w:pPr>
        <w:jc w:val="both"/>
      </w:pPr>
      <w:r>
        <w:rPr>
          <w:b/>
        </w:rPr>
        <w:t>Artículo 7. Nulidad</w:t>
        <w:br/>
      </w:r>
      <w:r>
        <w:t>Es causal de nulidad del acto administrativo, conforme al artículo 10 del TUO de la Ley 27444, su adopción exclusivamente automatizada en los supuestos prohibidos por el numeral 4.1 del artículo 4 de la presente ley.</w:t>
      </w:r>
    </w:p>
    <w:p>
      <w:pPr>
        <w:jc w:val="both"/>
      </w:pPr>
      <w:r>
        <w:rPr>
          <w:b/>
        </w:rPr>
        <w:t>Artículo 8. Articulación con la protección de datos personales</w:t>
        <w:br/>
      </w:r>
      <w:r>
        <w:t>Los derechos reconocidos en la presente ley se ejercen sin perjuicio del derecho al tratamiento objetivo previsto en el artículo 23 de la Ley 29733, Ley de Protección de Datos Personales, cuya tutela corresponde a la Autoridad Nacional de Protección de Datos Personales.</w:t>
      </w:r>
    </w:p>
    <w:p>
      <w:pPr>
        <w:jc w:val="both"/>
      </w:pPr>
      <w:r>
        <w:rPr>
          <w:b/>
        </w:rPr>
        <w:t>Primera. Disposición Complementaria Final</w:t>
        <w:br/>
      </w:r>
      <w:r>
        <w:t>Reglamentación y lineamientos. El Ministerio de Justicia y Derechos Humanos, en coordinación con la Presidencia del Consejo de Ministros, adecúa el reglamento pertinente en un plazo de noventa días hábiles; la Secretaría de Gobierno y Transformación Digital aprueba lineamientos sobre explicaciones en lenguaje claro, incluyendo su traducción a lenguas originarias cuando corresponda.</w:t>
      </w:r>
    </w:p>
    <w:p>
      <w:pPr>
        <w:jc w:val="both"/>
      </w:pPr>
      <w:r>
        <w:rPr>
          <w:b/>
        </w:rPr>
        <w:t>Segunda. Disposición Complementaria Final</w:t>
        <w:br/>
      </w:r>
      <w:r>
        <w:t>Financiamiento. La aplicación de la presente ley se financia con cargo al presupuesto institucional de las entidades, sin demandar recursos adicionales al Tesoro Público.</w:t>
      </w:r>
    </w:p>
    <w:p>
      <w:pPr>
        <w:jc w:val="both"/>
      </w:pPr>
      <w:r>
        <w:rPr>
          <w:b/>
        </w:rPr>
        <w:t>Tercera. Disposición Complementaria Final</w:t>
        <w:br/>
      </w:r>
      <w:r>
        <w:t>Vigencia. La presente ley entra en vigencia a los ciento ochenta días calendario de su publicación, para permitir la adecuación de los sistemas en producción.</w:t>
      </w:r>
    </w:p>
    <w:p>
      <w:r>
        <w:t>Lima, ___ de __________ de 20__</w:t>
      </w:r>
    </w:p>
    <w:p>
      <w:r>
        <w:br w:type="page"/>
      </w:r>
    </w:p>
    <w:p>
      <w:pPr>
        <w:pStyle w:val="Heading1"/>
      </w:pPr>
      <w:r>
        <w:t>EXPOSICIÓN DE MOTIVOS</w:t>
      </w:r>
    </w:p>
    <w:p>
      <w:pPr>
        <w:pStyle w:val="Heading2"/>
      </w:pPr>
      <w:r>
        <w:t>I. Fundamentos y problema</w:t>
      </w:r>
    </w:p>
    <w:p>
      <w:pPr>
        <w:jc w:val="both"/>
      </w:pPr>
      <w:r>
        <w:t>El TUO de la Ley 27444 regula el acto administrativo, su motivación y los recursos, pero fue concebido para decisiones adoptadas por personas. El Decreto Legislativo 1412 y su Reglamento (D.S. 029-2021-PCM) regulan el uso de medios electrónicos en el procedimiento, no la decisión algorítmica. La Ley 29733 reconoce en su artículo 23 el derecho al tratamiento objetivo, pero solo cuando la decisión se sustenta en datos personales destinados a evaluar la personalidad o conducta, y no establece un procedimiento ante la Administración. El Reglamento de la Ley 31814 exige supervisión humana capaz de detener o invalidar decisiones (art. 28.11) y explicar resultados cuando hay impacto en derechos (art. 25.3), pero no consagra expresamente un derecho individual a la revisión humana ni precisa sus efectos sobre la validez del acto. Esta brecha es relevante porque el propio Reglamento califica como de riesgo alto los sistemas usados en programas sociales, empleo y acceso a salud (art. 24.1). Sin reglas procedimentales claras, el administrado afectado por una decisión automatizada errónea solo dispone de recursos genéricos, la carga de la prueba sobre el funcionamiento del sistema recae en él y la entidad puede ampararse en la opacidad del proveedor. España (Ley 40/2015, art. 41) y la Unión Europea (RGPD, art. 22) ya regulan la actuación automatizada.</w:t>
      </w:r>
    </w:p>
    <w:p>
      <w:pPr>
        <w:pStyle w:val="Heading2"/>
      </w:pPr>
      <w:r>
        <w:t>II. Objeto</w:t>
      </w:r>
    </w:p>
    <w:p>
      <w:pPr>
        <w:jc w:val="both"/>
      </w:pPr>
      <w:r>
        <w:t>Incorporar en el TUO de la Ley 27444 el régimen de la actuación administrativa automatizada y los derechos del administrado a ser informado, a la explicación y a la revisión humana de decisiones adoptadas con apoyo de IA.</w:t>
      </w:r>
    </w:p>
    <w:p>
      <w:pPr>
        <w:pStyle w:val="Heading2"/>
      </w:pPr>
      <w:r>
        <w:t>III. Análisis costo-beneficio</w:t>
      </w:r>
    </w:p>
    <w:p>
      <w:pPr>
        <w:jc w:val="both"/>
      </w:pPr>
      <w:r>
        <w:t>El costo fiscal es bajo: las entidades ya deben contar con supervisión humana para sistemas de riesgo alto según el Reglamento de la Ley 31814; la ley ordena ese deber en un procedimiento de revisión con plazo y efectos claros. Puede haber un incremento inicial de solicitudes de revisión, que se compensa con la reducción de recursos de apelación, procesos contencioso-administrativos y quejas ante la Defensoría del Pueblo por errores masivos. El beneficio principal es la seguridad jurídica: las entidades sabrán qué decisiones pueden automatizar y los proveedores, qué información deben entregar. Se financia con el presupuesto institucional de cada entidad.</w:t>
      </w:r>
    </w:p>
    <w:p>
      <w:pPr>
        <w:pStyle w:val="Heading2"/>
      </w:pPr>
      <w:r>
        <w:t>IV. Efecto de la vigencia de la norma sobre la legislación nacional</w:t>
      </w:r>
    </w:p>
    <w:p>
      <w:pPr>
        <w:jc w:val="both"/>
      </w:pPr>
      <w:r>
        <w:t>Modifica el TUO de la Ley 27444 (aprobado por D.S. 004-2019-JUS) incorporando el artículo 6-A y el numeral 66.23 del artículo 66; complementa la Ley 29733 (art. 23) y el Reglamento de la Ley 31814. La numeración debe verificarse contra el TUO vigente a la fecha de dictamen.</w:t>
      </w:r>
    </w:p>
    <w:p>
      <w:pPr>
        <w:pStyle w:val="Heading2"/>
      </w:pPr>
      <w:r>
        <w:t>V. Antecedentes</w:t>
      </w:r>
    </w:p>
    <w:p>
      <w:pPr>
        <w:jc w:val="both"/>
      </w:pPr>
      <w:r>
        <w:t>Por verificar en SPLEY.</w:t>
      </w:r>
    </w:p>
    <w:p>
      <w:pPr>
        <w:pStyle w:val="Heading2"/>
      </w:pPr>
      <w:r>
        <w:t>VI. Indicador de éxito</w:t>
      </w:r>
    </w:p>
    <w:p>
      <w:pPr>
        <w:jc w:val="both"/>
      </w:pPr>
      <w:r>
        <w:t>Al 2031, todas las entidades que usan sistemas de riesgo alto publican en su portal el canal de revisión humana y reportan anualmente el número de revisiones solicitadas, resueltas y decisiones modificadas.</w:t>
      </w:r>
    </w:p>
    <w:p>
      <w:pPr>
        <w:pStyle w:val="Heading2"/>
      </w:pPr>
      <w:r>
        <w:t>VII. Vinculación con la Agenda Legislativa y el Plan Perú 2050</w:t>
      </w:r>
    </w:p>
    <w:p>
      <w:r>
        <w:t>Comisiones temáticas del Plan Perú 2050: Inteligencia Artificial, Reforma Del Estado, Institucionalidad. ODS: 10, 16.</w:t>
      </w:r>
    </w:p>
    <w:p>
      <w:pPr>
        <w:pStyle w:val="Heading2"/>
      </w:pPr>
      <w:r>
        <w:t>VIII. Referencias</w:t>
      </w:r>
    </w:p>
    <w:p>
      <w:pPr>
        <w:pStyle w:val="ListBullet"/>
      </w:pPr>
      <w:r>
        <w:t>Decreto Supremo 004-2019-JUS, TUO de la Ley 27444, Ley del Procedimiento Administrativo General — https://www.gob.pe/institucion/minjus/normas-legales/279563-004-2019-jus</w:t>
      </w:r>
    </w:p>
    <w:p>
      <w:pPr>
        <w:pStyle w:val="ListBullet"/>
      </w:pPr>
      <w:r>
        <w:t>Ley 29733, Ley de Protección de Datos Personales (art. 23, derecho al tratamiento objetivo) — https://www.leyes.congreso.gob.pe/Documentos/Leyes/29733.pdf</w:t>
      </w:r>
    </w:p>
    <w:p>
      <w:pPr>
        <w:pStyle w:val="ListBullet"/>
      </w:pPr>
      <w:r>
        <w:t>Decreto Supremo 029-2021-PCM, Reglamento del Decreto Legislativo 1412, Ley de Gobierno Digital — https://busquedas.elperuano.pe/dispositivo/NL/1929103-3</w:t>
      </w:r>
    </w:p>
    <w:p>
      <w:pPr>
        <w:pStyle w:val="ListBullet"/>
      </w:pPr>
      <w:r>
        <w:t>Decreto Supremo 115-2025-PCM, Reglamento de la Ley 31814 — https://busquedas.elperuano.pe/dispositivo/NL/2436426-1</w:t>
      </w:r>
    </w:p>
    <w:p>
      <w:pPr>
        <w:pStyle w:val="ListBullet"/>
      </w:pPr>
      <w:r>
        <w:t>España: Ley 40/2015, de Régimen Jurídico del Sector Público, art. 41 (actuación administrativa automatizada) — https://www.boe.es/buscar/act.php?id=BOE-A-2015-10566</w:t>
      </w:r>
    </w:p>
    <w:p>
      <w:pPr>
        <w:pStyle w:val="ListBullet"/>
      </w:pPr>
      <w:r>
        <w:t>Unión Europea: Reglamento (UE) 2016/679 (RGPD), art. 22 — https://eur-lex.europa.eu/eli/reg/2016/679/oj</w:t>
      </w:r>
    </w:p>
    <w:p>
      <w:pPr>
        <w:pStyle w:val="ListBullet"/>
      </w:pPr>
      <w:r>
        <w:t>Unión Europea: Reglamento (UE) 2024/1689 de Inteligencia Artificial, arts. 14 y 86 (supervisión humana y derecho a explicación) — https://eur-lex.europa.eu/eli/reg/2024/1689/oj</w:t>
      </w:r>
    </w:p>
    <w:p>
      <w:pPr>
        <w:pStyle w:val="ListBullet"/>
      </w:pPr>
      <w:r>
        <w:t>Brasil: Lei 13.709/2018 (LGPD), art. 20 (revisión de decisiones automatizadas) — https://www.planalto.gov.br/ccivil_03/_ato2015-2018/2018/lei/l13709.htm</w:t>
      </w:r>
    </w:p>
    <w:p>
      <w:pPr>
        <w:pStyle w:val="ListBullet"/>
      </w:pPr>
      <w:r>
        <w:t>Reglamento de la Ley 31814 (D.S. 115-2025-PCM), El Peruano — https://busquedas.elperuano.pe/dispositivo/NL/2436426-1</w:t>
      </w:r>
    </w:p>
    <w:p>
      <w:pPr>
        <w:pStyle w:val="ListBullet"/>
      </w:pPr>
      <w:r>
        <w:t>TUO de la Ley 27444 (D.S. 004-2019-JUS) — https://www.gob.pe/institucion/minjus/normas-legales/279563-004-2019-jus</w:t>
      </w:r>
    </w:p>
    <w:p>
      <w:pPr>
        <w:pStyle w:val="ListBullet"/>
      </w:pPr>
      <w:r>
        <w:t>UNESCO, Recomendación sobre la ética de la inteligencia artificial — https://www.unesco.org/en/articles/recommendation-ethics-artificial-intelligence</w:t>
      </w:r>
    </w:p>
    <w:p>
      <w:r>
        <w:t>Fuente: Agenda Legislativa Tech Perú 2026–2031 (https://unimauro.github.io/agenda-legislativa-tech/p/IA-02.html),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la actuación administrativa automatizada y garantiza el derecho a la explicación y a la revisión humana de las decisiones adoptadas con apoyo de inteligencia artificial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