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QUE INCORPORA CLÁUSULAS OBLIGATORIAS DE AUDITORÍA, TRANSPARENCIA Y PORTABILIDAD EN LA CONTRATACIÓN PÚBLICA DE SISTEMAS DE INTELIGENCIA ARTIFICIAL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QUE INCORPORA CLÁUSULAS OBLIGATORIAS DE AUDITORÍA, TRANSPARENCIA Y PORTABILIDAD EN LA CONTRATACIÓN PÚBLICA DE SISTEMAS DE INTELIGENCIA ARTIFICIAL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establecer condiciones obligatorias para la contratación pública de sistemas de inteligencia artificial, a fin de garantizar que las entidades puedan cumplir las obligaciones de transparencia, evaluación de impacto y supervisión humana previstas en la Ley 31814 y su reglamento.</w:t>
      </w:r>
    </w:p>
    <w:p>
      <w:pPr>
        <w:jc w:val="both"/>
      </w:pPr>
      <w:r>
        <w:rPr>
          <w:b/>
        </w:rPr>
        <w:t>Artículo 2. Ámbito</w:t>
        <w:br/>
      </w:r>
      <w:r>
        <w:t>La presente ley se aplica a las contrataciones de bienes, servicios, licencias, servicios en la nube y consultorías que tengan por objeto o incluyan sistemas de inteligencia artificial de riesgo alto, conforme a la clasificación del Reglamento de la Ley 31814, realizadas por entidades sujetas a la Ley 32069, Ley General de Contrataciones Públicas, cualquiera sea su monto.</w:t>
      </w:r>
    </w:p>
    <w:p>
      <w:pPr>
        <w:jc w:val="both"/>
      </w:pPr>
      <w:r>
        <w:rPr>
          <w:b/>
        </w:rPr>
        <w:t>Artículo 3. Requisitos de los documentos del procedimiento</w:t>
        <w:br/>
      </w:r>
      <w:r>
        <w:t>Los requerimientos y términos de referencia incluyen: a) la finalidad del sistema y el nivel de riesgo; b) las métricas de desempeño y de sesgo exigidas, desagregadas por grupos pertinentes; c) la obligación del proveedor de entregar la documentación técnica necesaria para la evaluación de impacto; y d) los requisitos de explicabilidad para atender a los administrados.</w:t>
      </w:r>
    </w:p>
    <w:p>
      <w:pPr>
        <w:jc w:val="both"/>
      </w:pPr>
      <w:r>
        <w:rPr>
          <w:b/>
        </w:rPr>
        <w:t>Artículo 4. Cláusulas obligatorias</w:t>
        <w:br/>
      </w:r>
      <w:r>
        <w:t>Los contratos incluyen, bajo sanción de nulidad de la cláusula contraria, las siguientes estipulaciones: a) acceso de la entidad, de la Contraloría General de la República y de auditores designados a la documentación técnica, registros de funcionamiento y resultados de pruebas, bajo confidencialidad; b) titularidad de la entidad sobre los datos que entrega y los que se generan en la ejecución, y prohibición de usarlos para entrenar modelos del proveedor sin autorización expresa; c) entrega de los datos y configuraciones en formatos abiertos al término del contrato y asistencia para la transición; d) notificación previa de actualizaciones sustanciales del modelo; e) reporte de incidentes en plazo determinado; y f) alojamiento de datos conforme a la Ley 29733 y al Marco de Confianza Digital.</w:t>
      </w:r>
    </w:p>
    <w:p>
      <w:pPr>
        <w:jc w:val="both"/>
      </w:pPr>
      <w:r>
        <w:rPr>
          <w:b/>
        </w:rPr>
        <w:t>Artículo 5. Prevención de la dependencia del proveedor</w:t>
        <w:br/>
      </w:r>
      <w:r>
        <w:t>Las entidades evalúan, en la indagación de mercado, el costo total de propiedad del sistema y los costos de migración, y prefieren soluciones basadas en estándares abiertos o software libre cuando sean técnicamente equivalentes, en concordancia con el Reglamento de la Ley 31814.</w:t>
      </w:r>
    </w:p>
    <w:p>
      <w:pPr>
        <w:jc w:val="both"/>
      </w:pPr>
      <w:r>
        <w:rPr>
          <w:b/>
        </w:rPr>
        <w:t>Artículo 6. Pruebas previas y conformidad</w:t>
        <w:br/>
      </w:r>
      <w:r>
        <w:t>La conformidad de la prestación de sistemas de IA de riesgo alto requiere pruebas de desempeño y sesgo con datos representativos de la población usuaria, cuyos resultados forman parte del expediente de contratación y se consignan en el registro público de algoritmos que establezca la ley.</w:t>
      </w:r>
    </w:p>
    <w:p>
      <w:pPr>
        <w:jc w:val="both"/>
      </w:pPr>
      <w:r>
        <w:rPr>
          <w:b/>
        </w:rPr>
        <w:t>Artículo 7. Modificación de la Ley 32069</w:t>
        <w:br/>
      </w:r>
      <w:r>
        <w:t>Incorpórase en la Ley 32069, Ley General de Contrataciones Públicas, una disposición complementaria final con el texto siguiente:</w:t>
        <w:br/>
        <w:t>«Contratación de sistemas de inteligencia artificial. Las contrataciones que tengan por objeto o incluyan sistemas de inteligencia artificial de riesgo alto se sujetan, además, a las condiciones obligatorias establecidas en la ley de la materia. El ente rector del sistema de abastecimiento aprueba, en coordinación con la Secretaría de Gobierno y Transformación Digital, las bases estándar y cláusulas modelo correspondientes.»</w:t>
      </w:r>
    </w:p>
    <w:p>
      <w:pPr>
        <w:jc w:val="both"/>
      </w:pPr>
      <w:r>
        <w:rPr>
          <w:b/>
        </w:rPr>
        <w:t>Artículo 8. Compra pública de innovación</w:t>
        <w:br/>
      </w:r>
      <w:r>
        <w:t>Las entidades pueden utilizar los mecanismos de compra pública de innovación que prevea la normativa de contrataciones públicas para el desarrollo de soluciones de IA, priorizando la participación de empresas y universidades nacionales, con las mismas cláusulas de auditabilidad.</w:t>
      </w:r>
    </w:p>
    <w:p>
      <w:pPr>
        <w:jc w:val="both"/>
      </w:pPr>
      <w:r>
        <w:rPr>
          <w:b/>
        </w:rPr>
        <w:t>Primera. Disposición Complementaria Final</w:t>
        <w:br/>
      </w:r>
      <w:r>
        <w:t>Reglamentación. El Ministerio de Economía y Finanzas, en coordinación con la Presidencia del Consejo de Ministros, adecúa el Reglamento de la Ley 32069 y aprueba las cláusulas modelo en un plazo de ciento veinte días hábiles.</w:t>
      </w:r>
    </w:p>
    <w:p>
      <w:pPr>
        <w:jc w:val="both"/>
      </w:pPr>
      <w:r>
        <w:rPr>
          <w:b/>
        </w:rPr>
        <w:t>Segunda. Disposición Complementaria Final</w:t>
        <w:br/>
      </w:r>
      <w:r>
        <w:t>Contratos vigentes. Las entidades incorporan las cláusulas de la presente ley en las renovaciones, ampliaciones o adendas de contratos vigentes de sistemas de IA de riesgo alto, en la medida en que lo permita el marco contractual.</w:t>
      </w:r>
    </w:p>
    <w:p>
      <w:pPr>
        <w:jc w:val="both"/>
      </w:pPr>
      <w:r>
        <w:rPr>
          <w:b/>
        </w:rPr>
        <w:t>Tercera. Disposición Complementaria Final</w:t>
        <w:br/>
      </w:r>
      <w:r>
        <w:t>Financiamiento. La aplicación de la presente ley no demanda recursos adicionales al Tesoro Público.</w:t>
      </w:r>
    </w:p>
    <w:p>
      <w:pPr>
        <w:jc w:val="both"/>
      </w:pPr>
      <w:r>
        <w:rPr>
          <w:b/>
        </w:rPr>
        <w:t>Cuarta. Disposición Complementaria Final</w:t>
        <w:br/>
      </w:r>
      <w:r>
        <w:t>Vigencia. La presente ley entra en vigencia al día siguiente de la publicación de la adecuación reglamentaria.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La Ley 32069, Ley General de Contrataciones Públicas, vigente desde abril de 2025, y su Reglamento (D.S. 009-2025-EF) regulan los procedimientos de selección, pero no contienen reglas específicas para sistemas de IA. El Reglamento de la Ley 31814 tampoco establece un régimen de contratación específico: remite a la normativa de adquisición de software (arts. 28.6 y 33.2). En la práctica, cuando una entidad compra un sistema de IA como servicio, suele aceptar condiciones estándar del proveedor que impiden auditar el modelo, acceder a los registros de funcionamiento o recuperar los datos al terminar el contrato. Ello vacía de contenido las obligaciones de evaluación de impacto (art. 30.1 del Reglamento de la Ley 31814), explicación (art. 25.3) y supervisión humana (art. 28.11), porque la entidad no dispone de la información para cumplirlas, y genera dependencia tecnológica y sobrecostos en renovaciones. El Plan IA Perú 2050 (CIP/CNPP) propone metas de contenido nacional en licitaciones de infraestructura digital. Las cláusulas contractuales modelo para IA de la Comisión Europea y las guías de compra de IA del Gobierno británico ofrecen estándares verificables.</w:t>
      </w:r>
    </w:p>
    <w:p>
      <w:pPr>
        <w:pStyle w:val="Heading2"/>
      </w:pPr>
      <w:r>
        <w:t>II. Objeto</w:t>
      </w:r>
    </w:p>
    <w:p>
      <w:pPr>
        <w:jc w:val="both"/>
      </w:pPr>
      <w:r>
        <w:t>Incorporar en el régimen de contrataciones públicas cláusulas obligatorias para la contratación de sistemas de IA de riesgo alto que garanticen su auditabilidad, transparencia, portabilidad y control estatal de los datos.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No genera gasto público adicional: modifica condiciones contractuales y no crea entidades. Puede elevar marginalmente los precios ofertados por las obligaciones de documentación y transición, pero reduce costos de largo plazo al evitar la dependencia del proveedor, permitir competencia en renovaciones y prevenir errores masivos no detectables sin auditoría. Habilita a la Contraloría a ejercer control efectivo sobre sistemas que toman o proponen decisiones públicas. Las cláusulas modelo disminuyen el costo de elaboración de bases para las entidades y dan predictibilidad a los proveedores.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Modifica la Ley 32069 (incorpora una disposición complementaria final); complementa su Reglamento (D.S. 009-2025-EF) y el Reglamento de la Ley 31814. No deroga normas.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Al 2028, bases estándar y cláusulas modelo para IA aprobadas; al 2031, 100% de los contratos de sistemas de IA de riesgo alto registrados en el sistema de contrataciones con las cláusulas obligatorias incorporadas.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Inteligencia Artificial, Reforma Del Estado, Ética. ODS: 12, 16.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Ley 32069, Ley General de Contrataciones Públicas (nota oficial de publicación, El Peruano) — https://elperuano.pe/noticia/246306-publican-nueva-ley-de-contrataciones-del-estado</w:t>
      </w:r>
    </w:p>
    <w:p>
      <w:pPr>
        <w:pStyle w:val="ListBullet"/>
      </w:pPr>
      <w:r>
        <w:t>Ley 32069, texto publicado (copia en PDF) — https://cms.law/content/download/685857/file/Ley%20N%C2%B0%2032069%20-%20Ley%20General%20de%20Contrataciones%20P%C3%BAblicas%20-.pdf</w:t>
      </w:r>
    </w:p>
    <w:p>
      <w:pPr>
        <w:pStyle w:val="ListBullet"/>
      </w:pPr>
      <w:r>
        <w:t>Decreto Supremo 115-2025-PCM, Reglamento de la Ley 31814 (arts. 28.6 y 33.2) — https://busquedas.elperuano.pe/dispositivo/NL/2436426-1</w:t>
      </w:r>
    </w:p>
    <w:p>
      <w:pPr>
        <w:pStyle w:val="ListBullet"/>
      </w:pPr>
      <w:r>
        <w:t>Decreto de Urgencia 007-2020, Marco de Confianza Digital — https://www.gob.pe/institucion/pcm/normas-legales/395322-007-2020</w:t>
      </w:r>
    </w:p>
    <w:p>
      <w:pPr>
        <w:pStyle w:val="ListBullet"/>
      </w:pPr>
      <w:r>
        <w:t>Unión Europea: Cláusulas contractuales modelo de la UE para la contratación pública de IA (MCC-AI) — https://public-buyers-community.ec.europa.eu/communities/procurement-ai/resources/eu-model-contractual-ai-clauses-pilot-procurements-ai</w:t>
      </w:r>
    </w:p>
    <w:p>
      <w:pPr>
        <w:pStyle w:val="ListBullet"/>
      </w:pPr>
      <w:r>
        <w:t>Reino Unido: Guidelines for AI procurement — https://www.gov.uk/government/publications/guidelines-for-ai-procurement</w:t>
      </w:r>
    </w:p>
    <w:p>
      <w:pPr>
        <w:pStyle w:val="ListBullet"/>
      </w:pPr>
      <w:r>
        <w:t>Canadá: Directive on Automated Decision-Making (requisitos sobre acceso a componentes y código) — https://www.tbs-sct.canada.ca/pol/doc-eng.aspx?id=32592</w:t>
      </w:r>
    </w:p>
    <w:p>
      <w:pPr>
        <w:pStyle w:val="ListBullet"/>
      </w:pPr>
      <w:r>
        <w:t>El Peruano: publican nueva ley de contrataciones del Estado (Ley 32069) — https://elperuano.pe/noticia/246306-publican-nueva-ley-de-contrataciones-del-estado</w:t>
      </w:r>
    </w:p>
    <w:p>
      <w:pPr>
        <w:pStyle w:val="ListBullet"/>
      </w:pPr>
      <w:r>
        <w:t>EU Model Contractual AI Clauses — https://public-buyers-community.ec.europa.eu/communities/procurement-ai/resources/eu-model-contractual-ai-clauses-pilot-procurements-ai</w:t>
      </w:r>
    </w:p>
    <w:p>
      <w:pPr>
        <w:pStyle w:val="ListBullet"/>
      </w:pPr>
      <w:r>
        <w:t>Reglamento de la Ley 31814 (D.S. 115-2025-PCM) — https://busquedas.elperuano.pe/dispositivo/NL/2436426-1</w:t>
      </w:r>
    </w:p>
    <w:p>
      <w:r>
        <w:t>Fuente: Agenda Legislativa Tech Perú 2026–2031 (https://unimauro.github.io/agenda-legislativa-tech/p/IA-14.html),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que incorpora cláusulas obligatorias de auditoría, transparencia y portabilidad en la contratación pública de sistemas de inteligencia artificial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