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EL PROGRAMA DE BECAS STEM Y DE RETORNO DE TALENTO CIENTÍFICO Y TECNOLÓGICO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EL PROGRAMA DE BECAS STEM Y DE RETORNO DE TALENTO CIENTÍFICO Y TECNOLÓGICO</w:t>
      </w:r>
    </w:p>
    <w:p>
      <w:pPr>
        <w:jc w:val="both"/>
      </w:pPr>
      <w:r>
        <w:rPr>
          <w:b/>
        </w:rPr>
        <w:t>Artículo 1. Objeto</w:t>
        <w:br/>
      </w:r>
      <w:r>
        <w:t>La presente ley tiene por objeto crear el Programa de Becas STEM y de Retorno de Talento Científico y Tecnológico, a fin de ampliar la formación de capital humano en ciencia, tecnología, ingeniería y matemáticas y promover la reinserción en el país de profesionales peruanos altamente calificados.</w:t>
      </w:r>
    </w:p>
    <w:p>
      <w:pPr>
        <w:jc w:val="both"/>
      </w:pPr>
      <w:r>
        <w:rPr>
          <w:b/>
        </w:rPr>
        <w:t>Artículo 2. Línea prioritaria de becas STEM</w:t>
        <w:br/>
      </w:r>
      <w:r>
        <w:t>2.1 El Programa Nacional de Becas y Crédito Educativo (PRONABEC) destina, de manera progresiva, una proporción creciente de sus becas de pregrado, técnico y posgrado a carreras y programas STEM. 2.2 Las áreas priorizadas se definen cada tres años con base en las brechas de capital humano identificadas por el Consejo Nacional de Ciencia, Tecnología e Innovación Tecnológica (CONCYTEC), el Ministerio de Trabajo y Promoción del Empleo y el Ministerio de la Producción.</w:t>
      </w:r>
    </w:p>
    <w:p>
      <w:pPr>
        <w:jc w:val="both"/>
      </w:pPr>
      <w:r>
        <w:rPr>
          <w:b/>
        </w:rPr>
        <w:t>Artículo 3. Enfoque de equidad</w:t>
        <w:br/>
      </w:r>
      <w:r>
        <w:t>La asignación de becas STEM incorpora criterios de equidad territorial, de género y socioeconómica, con cuotas o puntajes adicionales para postulantes de zonas rurales, de pueblos indígenas u originarios y mujeres, conforme al reglamento.</w:t>
      </w:r>
    </w:p>
    <w:p>
      <w:pPr>
        <w:jc w:val="both"/>
      </w:pPr>
      <w:r>
        <w:rPr>
          <w:b/>
        </w:rPr>
        <w:t>Artículo 4. Compromiso de retribución</w:t>
        <w:br/>
      </w:r>
      <w:r>
        <w:t>4.1 Los becarios de posgrado en el extranjero suscriben un compromiso de retribución que consiste en prestar servicios en el país, en el sector público, la academia o el sector productivo, por un periodo no menor al de la duración de la beca. 4.2 El reglamento establece las modalidades de cumplimiento, incluida la retribución remota o mixta, y las consecuencias del incumplimiento.</w:t>
      </w:r>
    </w:p>
    <w:p>
      <w:pPr>
        <w:jc w:val="both"/>
      </w:pPr>
      <w:r>
        <w:rPr>
          <w:b/>
        </w:rPr>
        <w:t>Artículo 5. Registro de becarios y seguimiento</w:t>
        <w:br/>
      </w:r>
      <w:r>
        <w:t>El PRONABEC mantiene un registro de seguimiento de egresados becarios que permita conocer su inserción laboral y su ubicación sectorial y geográfica, cuya información estadística, debidamente anonimizada conforme a la Ley 29733, se publica anualmente en la Plataforma Nacional de Datos Abiertos.</w:t>
      </w:r>
    </w:p>
    <w:p>
      <w:pPr>
        <w:jc w:val="both"/>
      </w:pPr>
      <w:r>
        <w:rPr>
          <w:b/>
        </w:rPr>
        <w:t>Artículo 6. Régimen de retorno de talento</w:t>
        <w:br/>
      </w:r>
      <w:r>
        <w:t>6.1 Los profesionales peruanos con grado de doctor o maestría en áreas STEM, o con trayectoria acreditada en investigación o desarrollo tecnológico en el exterior, que retornen al país para laborar en universidades, institutos públicos de investigación o empresas con actividades de I+D+i, pueden acceder a: a) prioridad en concursos de financiamiento de investigación del CONCYTEC y sus programas; b) reconocimiento preferente en los procesos de calificación del Registro Nacional Científico, Tecnológico y de Innovación Tecnológica; c) los beneficios de la Ley 30001, cuando cumplan sus requisitos. 6.2 El reglamento establece los requisitos y el procedimiento.</w:t>
      </w:r>
    </w:p>
    <w:p>
      <w:pPr>
        <w:jc w:val="both"/>
      </w:pPr>
      <w:r>
        <w:rPr>
          <w:b/>
        </w:rPr>
        <w:t>Artículo 7. Plataforma de vinculación</w:t>
        <w:br/>
      </w:r>
      <w:r>
        <w:t>El CONCYTEC, en coordinación con el Ministerio de Relaciones Exteriores, implementa una plataforma de vinculación de la diáspora científica y tecnológica peruana para facilitar colaboraciones, estancias cortas y ofertas de empleo.</w:t>
      </w:r>
    </w:p>
    <w:p>
      <w:pPr>
        <w:jc w:val="both"/>
      </w:pPr>
      <w:r>
        <w:rPr>
          <w:b/>
        </w:rPr>
        <w:t>Artículo 8. Articulación con el sector productivo</w:t>
        <w:br/>
      </w:r>
      <w:r>
        <w:t>El PRONABEC puede suscribir convenios con empresas y gremios para cofinanciar becas STEM y ofrecer prácticas preprofesionales o plazas de retribución, sin que ello implique transferencia de recursos públicos a privados.</w:t>
      </w:r>
    </w:p>
    <w:p>
      <w:pPr>
        <w:jc w:val="both"/>
      </w:pPr>
      <w:r>
        <w:rPr>
          <w:b/>
        </w:rPr>
        <w:t>Artículo 9. Financiamiento</w:t>
        <w:br/>
      </w:r>
      <w:r>
        <w:t>La implementación de la presente ley se financia con cargo al presupuesto institucional del PRONABEC y del CONCYTEC, mediante la priorización de sus recursos,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Ministro de Educación y el Presidente del Consejo de Ministros.</w:t>
      </w:r>
    </w:p>
    <w:p>
      <w:pPr>
        <w:jc w:val="both"/>
      </w:pPr>
      <w:r>
        <w:rPr>
          <w:b/>
        </w:rPr>
        <w:t>Segunda. Disposición Complementaria Final</w:t>
        <w:br/>
      </w:r>
      <w:r>
        <w:t>Aplicación a becarios vigentes. El compromiso de retribución del artículo 4 se aplica a las becas otorgadas en convocatorias posteriores a la entrada en vigor del reglamento.</w:t>
      </w:r>
    </w:p>
    <w:p>
      <w:pPr>
        <w:jc w:val="both"/>
      </w:pPr>
      <w:r>
        <w:rPr>
          <w:b/>
        </w:rPr>
        <w:t>Primera. Disposición Complementaria Modificatoria</w:t>
        <w:br/>
      </w:r>
      <w:r>
        <w:t>Incorporación en la Ley 29837. Incorpórase en la Ley 29837 una disposición complementaria final con el siguiente texto: "El PRONABEC prioriza el otorgamiento de becas en áreas de ciencia, tecnología, ingeniería y matemáticas, conforme a la ley de la materia."</w:t>
      </w:r>
    </w:p>
    <w:p>
      <w:r>
        <w:t>Lima, ___ de __________ de 20__</w:t>
      </w:r>
    </w:p>
    <w:p>
      <w:r>
        <w:br w:type="page"/>
      </w:r>
    </w:p>
    <w:p>
      <w:pPr>
        <w:pStyle w:val="Heading1"/>
      </w:pPr>
      <w:r>
        <w:t>EXPOSICIÓN DE MOTIVOS</w:t>
      </w:r>
    </w:p>
    <w:p>
      <w:pPr>
        <w:pStyle w:val="Heading2"/>
      </w:pPr>
      <w:r>
        <w:t>I. Fundamentos y problema</w:t>
      </w:r>
    </w:p>
    <w:p>
      <w:pPr>
        <w:jc w:val="both"/>
      </w:pPr>
      <w:r>
        <w:t>El Plan Perú 2050 (Capital del Conocimiento) estima la inversión peruana en investigación y desarrollo en alrededor de 0,13% del PBI, frente a cerca de 2,5% en el promedio OCDE, e identifica como problemas estructurales el déficit de capital humano en STEM y la fuga sostenida de investigadores y técnicos especializados. El PRONABEC, creado por la Ley 29837, administra becas de pregrado y posgrado, pero la ley no establece una priorización explícita de áreas STEM vinculada a las brechas productivas, ni mecanismos sistemáticos de retribución y seguimiento de becarios en el exterior. A su vez, la Ley 30001, de reinserción económica y social para el migrante retornado, ofrece beneficios generales (principalmente tributarios sobre bienes), pero no un régimen orientado a la reinserción de científicos y tecnólogos en universidades, institutos públicos de investigación o empresas. Sin información pública sobre el destino de los becarios ni incentivos de retorno, la inversión del Estado en formación avanzada se pierde parcialmente.</w:t>
      </w:r>
    </w:p>
    <w:p>
      <w:pPr>
        <w:pStyle w:val="Heading2"/>
      </w:pPr>
      <w:r>
        <w:t>II. Objeto</w:t>
      </w:r>
    </w:p>
    <w:p>
      <w:pPr>
        <w:jc w:val="both"/>
      </w:pPr>
      <w:r>
        <w:t>Crear una línea prioritaria de becas STEM en el PRONABEC con compromiso de retribución y un régimen de retorno de talento científico y tecnológico.</w:t>
      </w:r>
    </w:p>
    <w:p>
      <w:pPr>
        <w:pStyle w:val="Heading2"/>
      </w:pPr>
      <w:r>
        <w:t>III. Análisis costo-beneficio</w:t>
      </w:r>
    </w:p>
    <w:p>
      <w:pPr>
        <w:jc w:val="both"/>
      </w:pPr>
      <w:r>
        <w:t>La ley reorienta recursos existentes del PRONABEC y del CONCYTEC; no autoriza nuevas partidas ni crea gasto directo (art. 79 de la Constitución). El aumento de cobertura STEM queda sujeto a la disponibilidad presupuestal anual. El seguimiento de becarios requiere un sistema de información de costo bajo. Los beneficios son mayor retorno social de la inversión en becas, cierre de brechas de capital humano en sectores estratégicos (minería, energía, salud, agro, TIC) y fortalecimiento de la base científica nacional. El compromiso de retribución con modalidades flexibles reduce la pérdida de talento sin desincentivar la postulación.</w:t>
      </w:r>
    </w:p>
    <w:p>
      <w:pPr>
        <w:pStyle w:val="Heading2"/>
      </w:pPr>
      <w:r>
        <w:t>IV. Efecto de la vigencia de la norma sobre la legislación nacional</w:t>
      </w:r>
    </w:p>
    <w:p>
      <w:pPr>
        <w:jc w:val="both"/>
      </w:pPr>
      <w:r>
        <w:t>Complementa la Ley 29837 (incorpora una disposición complementaria final) y se articula con la Ley 30001 y la Ley 28303. No deroga normas.</w:t>
      </w:r>
    </w:p>
    <w:p>
      <w:pPr>
        <w:pStyle w:val="Heading2"/>
      </w:pPr>
      <w:r>
        <w:t>V. Antecedentes</w:t>
      </w:r>
    </w:p>
    <w:p>
      <w:pPr>
        <w:jc w:val="both"/>
      </w:pPr>
      <w:r>
        <w:t>Por verificar en SPLEY.</w:t>
      </w:r>
    </w:p>
    <w:p>
      <w:pPr>
        <w:pStyle w:val="Heading2"/>
      </w:pPr>
      <w:r>
        <w:t>VI. Indicador de éxito</w:t>
      </w:r>
    </w:p>
    <w:p>
      <w:pPr>
        <w:jc w:val="both"/>
      </w:pPr>
      <w:r>
        <w:t>A 2031, al menos la mitad de las becas de posgrado del PRONABEC se otorgan en áreas STEM y se publica anualmente el reporte de inserción de becarios con tasa de cumplimiento de retribución.</w:t>
      </w:r>
    </w:p>
    <w:p>
      <w:pPr>
        <w:pStyle w:val="Heading2"/>
      </w:pPr>
      <w:r>
        <w:t>VII. Vinculación con la Agenda Legislativa y el Plan Perú 2050</w:t>
      </w:r>
    </w:p>
    <w:p>
      <w:r>
        <w:t>Comisiones temáticas del Plan Perú 2050: Capital Del Conocimiento, Ciencia y Tecnología, Proyecto País Joven. ODS: 4, 9, 10.</w:t>
      </w:r>
    </w:p>
    <w:p>
      <w:pPr>
        <w:pStyle w:val="Heading2"/>
      </w:pPr>
      <w:r>
        <w:t>VIII. Referencias</w:t>
      </w:r>
    </w:p>
    <w:p>
      <w:pPr>
        <w:pStyle w:val="ListBullet"/>
      </w:pPr>
      <w:r>
        <w:t>Ley 29837, Ley que crea el Programa Nacional de Becas y Crédito Educativo (PRONABEC) — https://www.leyes.congreso.gob.pe/Documentos/Leyes/29837.pdf</w:t>
      </w:r>
    </w:p>
    <w:p>
      <w:pPr>
        <w:pStyle w:val="ListBullet"/>
      </w:pPr>
      <w:r>
        <w:t>Ley 30001, Ley de Reinserción Económica y Social para el Migrante Retornado — https://www.leyes.congreso.gob.pe/Documentos/Leyes/30001.pdf</w:t>
      </w:r>
    </w:p>
    <w:p>
      <w:pPr>
        <w:pStyle w:val="ListBullet"/>
      </w:pPr>
      <w:r>
        <w:t>Ley 28303, Ley Marco de Ciencia, Tecnología e Innovación Tecnológica — https://www.leyes.congreso.gob.pe/Documentos/Leyes/28303.pdf</w:t>
      </w:r>
    </w:p>
    <w:p>
      <w:pPr>
        <w:pStyle w:val="ListBullet"/>
      </w:pPr>
      <w:r>
        <w:t>Ley 30220, Ley Universitaria — https://www.leyes.congreso.gob.pe/Documentos/Leyes/30220.pdf</w:t>
      </w:r>
    </w:p>
    <w:p>
      <w:pPr>
        <w:pStyle w:val="ListBullet"/>
      </w:pPr>
      <w:r>
        <w:t>Singapur: Programa SkillsFuture (créditos de formación continua y certificación modular) — https://www.skillsfuture.gov.sg/</w:t>
      </w:r>
    </w:p>
    <w:p>
      <w:pPr>
        <w:pStyle w:val="ListBullet"/>
      </w:pPr>
      <w:r>
        <w:t>Chile: Política Nacional de Igualdad de Género en Ciencia, Tecnología, Conocimiento e Innovación (Diario Oficial, 20-09-2021) — https://www.diariooficial.interior.gob.cl/publicaciones/2021/09/20/43057/01/2011080.pdf</w:t>
      </w:r>
    </w:p>
    <w:p>
      <w:pPr>
        <w:pStyle w:val="ListBullet"/>
      </w:pPr>
      <w:r>
        <w:t>PRONABEC: portal institucional — https://www.pronabec.gob.pe/</w:t>
      </w:r>
    </w:p>
    <w:p>
      <w:pPr>
        <w:pStyle w:val="ListBullet"/>
      </w:pPr>
      <w:r>
        <w:t>Plataforma Nacional de Datos Abiertos — https://www.datosabiertos.gob.pe/</w:t>
      </w:r>
    </w:p>
    <w:p>
      <w:r>
        <w:t>Fuente: Agenda Legislativa Tech Perú 2026–2031 (https://unimauro.github.io/agenda-legislativa-tech/p/TAL-03.html),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el Programa de Becas STEM y de Retorno de Talento Científico y Tecnológico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