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FORTALECE EL SISTEMA NACIONAL DE ALERTA TEMPRANA MULTIAMENAZA CON TECNOLOGÍAS DIGITALES Y DATOS ABIERTOS</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FORTALECE EL SISTEMA NACIONAL DE ALERTA TEMPRANA MULTIAMENAZA CON TECNOLOGÍAS DIGITALES Y DATOS ABIERTOS</w:t>
      </w:r>
    </w:p>
    <w:p>
      <w:pPr>
        <w:jc w:val="both"/>
      </w:pPr>
      <w:r>
        <w:rPr>
          <w:b/>
        </w:rPr>
        <w:t>Artículo 1. Objeto</w:t>
        <w:br/>
      </w:r>
      <w:r>
        <w:t>La presente ley tiene por objeto fortalecer la alerta temprana ante peligros de origen natural e inducidos por la acción humana, mediante un sistema nacional multiamenaza que integre el monitoreo, el análisis, la difusión y la respuesta, en el marco del SINAGERD.</w:t>
      </w:r>
    </w:p>
    <w:p>
      <w:pPr>
        <w:jc w:val="both"/>
      </w:pPr>
      <w:r>
        <w:rPr>
          <w:b/>
        </w:rPr>
        <w:t>Artículo 2. Sistema Nacional de Alerta Temprana Multiamenaza</w:t>
        <w:br/>
      </w:r>
      <w:r>
        <w:t>2.1 El Sistema Nacional de Alerta Temprana Multiamenaza es el conjunto articulado de entidades, redes de monitoreo, plataformas, protocolos y canales de difusión para la emisión oportuna de alertas. 2.2 Lo integran, en el marco de sus competencias, el Instituto Nacional de Defensa Civil (INDECI), el Centro Nacional de Estimación, Prevención y Reducción del Riesgo de Desastres (CENEPRED), el Instituto Geofísico del Perú (IGP), el SENAMHI, la Dirección de Hidrografía y Navegación, el Instituto Geológico, Minero y Metalúrgico (INGEMMET), la Autoridad Nacional del Agua y el Ministerio de Transportes y Comunicaciones.</w:t>
      </w:r>
    </w:p>
    <w:p>
      <w:pPr>
        <w:jc w:val="both"/>
      </w:pPr>
      <w:r>
        <w:rPr>
          <w:b/>
        </w:rPr>
        <w:t>Artículo 3. Interoperabilidad de datos de monitoreo</w:t>
        <w:br/>
      </w:r>
      <w:r>
        <w:t>Las entidades técnico-científicas integrantes comparten en tiempo real, mediante la Plataforma Nacional de Interoperabilidad u otros mecanismos seguros, los datos de sus redes de monitoreo, y los publican en formato abierto, salvo las restricciones previstas por ley.</w:t>
      </w:r>
    </w:p>
    <w:p>
      <w:pPr>
        <w:jc w:val="both"/>
      </w:pPr>
      <w:r>
        <w:rPr>
          <w:b/>
        </w:rPr>
        <w:t>Artículo 4. Protocolos de emisión</w:t>
        <w:br/>
      </w:r>
      <w:r>
        <w:t>El INDECI, en coordinación con las entidades técnico-científicas, aprueba protocolos que establecen para cada peligro: umbrales de alerta, tiempos máximos de emisión, entidad responsable de la emisión, mensajes estandarizados y canales de difusión.</w:t>
      </w:r>
    </w:p>
    <w:p>
      <w:pPr>
        <w:jc w:val="both"/>
      </w:pPr>
      <w:r>
        <w:rPr>
          <w:b/>
        </w:rPr>
        <w:t>Artículo 5. Difusión multicanal</w:t>
        <w:br/>
      </w:r>
      <w:r>
        <w:t>Las alertas se difunden simultáneamente por el SISMATE, radiodifusión, sirenas, redes sociales oficiales y otros medios disponibles. Los mensajes se emiten en castellano y, en las zonas que corresponda, en lenguas originarias, y en formatos accesibles para personas con discapacidad.</w:t>
      </w:r>
    </w:p>
    <w:p>
      <w:pPr>
        <w:jc w:val="both"/>
      </w:pPr>
      <w:r>
        <w:rPr>
          <w:b/>
        </w:rPr>
        <w:t>Artículo 6. Último kilómetro</w:t>
        <w:br/>
      </w:r>
      <w:r>
        <w:t>Los gobiernos regionales y locales, en el marco de sus planes de gestión del riesgo, implementan sistemas comunitarios de alerta temprana en zonas sin cobertura móvil o de alta exposición, con equipos de radio, sirenas y brigadas capacitadas, y realizan simulacros periódicos.</w:t>
      </w:r>
    </w:p>
    <w:p>
      <w:pPr>
        <w:jc w:val="both"/>
      </w:pPr>
      <w:r>
        <w:rPr>
          <w:b/>
        </w:rPr>
        <w:t>Artículo 7. Tecnologías emergentes</w:t>
        <w:br/>
      </w:r>
      <w:r>
        <w:t>El sistema promueve el uso de sensores de bajo costo, alerta sísmica temprana, imágenes satelitales, modelamiento hidrológico y herramientas de inteligencia artificial para mejorar la anticipación, conforme a la Ley 31814 y bajo supervisión humana en la decisión de emisión.</w:t>
      </w:r>
    </w:p>
    <w:p>
      <w:pPr>
        <w:jc w:val="both"/>
      </w:pPr>
      <w:r>
        <w:rPr>
          <w:b/>
        </w:rPr>
        <w:t>Artículo 8. Evaluación posevento</w:t>
        <w:br/>
      </w:r>
      <w:r>
        <w:t>Luego de cada evento que active una alerta, el INDECI publica un informe de desempeño que registra los tiempos de emisión y difusión, la cobertura alcanzada y las lecciones aprendidas.</w:t>
      </w:r>
    </w:p>
    <w:p>
      <w:pPr>
        <w:jc w:val="both"/>
      </w:pPr>
      <w:r>
        <w:rPr>
          <w:b/>
        </w:rPr>
        <w:t>Artículo 9. Financiamiento</w:t>
        <w:br/>
      </w:r>
      <w:r>
        <w:t>La implementación de la presente ley se financia con cargo a los presupuestos institucionales de las entidades involucradas, incluidos los recursos del programa presupuestal de reducción de la vulnerabilidad y atención de emergencias por desastres, sin demandar recursos adicionales al Tesoro Público.</w:t>
      </w:r>
    </w:p>
    <w:p>
      <w:pPr>
        <w:jc w:val="both"/>
      </w:pPr>
      <w:r>
        <w:rPr>
          <w:b/>
        </w:rPr>
        <w:t>Primera. Disposición Complementaria Final</w:t>
        <w:br/>
      </w:r>
      <w:r>
        <w:t>Reglamentación. El Poder Ejecutivo reglamenta la presente ley en un plazo de noventa días hábiles mediante decreto supremo refrendado por el Presidente del Consejo de Ministros y el Ministro de Defensa.</w:t>
      </w:r>
    </w:p>
    <w:p>
      <w:pPr>
        <w:jc w:val="both"/>
      </w:pPr>
      <w:r>
        <w:rPr>
          <w:b/>
        </w:rPr>
        <w:t>Segunda. Disposición Complementaria Final</w:t>
        <w:br/>
      </w:r>
      <w:r>
        <w:t>Protocolos iniciales. Los protocolos del artículo 4 para sismo y tsunami, lluvias intensas y huaicos, y eventos asociados al Fenómeno El Niño se aprueban en un plazo de ciento ochenta días hábiles.</w:t>
      </w:r>
    </w:p>
    <w:p>
      <w:pPr>
        <w:jc w:val="both"/>
      </w:pPr>
      <w:r>
        <w:rPr>
          <w:b/>
        </w:rPr>
        <w:t>Tercera. Disposición Complementaria Final</w:t>
        <w:br/>
      </w:r>
      <w:r>
        <w:t>Articulación con la Ley 30472. El Ministerio de Transportes y Comunicaciones adecúa el reglamento y el anexo técnico del SISMATE para garantizar su integración con los protocolos aprobados conforme a la presente ley.</w:t>
      </w:r>
    </w:p>
    <w:p>
      <w:r>
        <w:t>Lima, ___ de __________ de 20__</w:t>
      </w:r>
    </w:p>
    <w:p>
      <w:r>
        <w:br w:type="page"/>
      </w:r>
    </w:p>
    <w:p>
      <w:pPr>
        <w:pStyle w:val="Heading1"/>
      </w:pPr>
      <w:r>
        <w:t>EXPOSICIÓN DE MOTIVOS</w:t>
      </w:r>
    </w:p>
    <w:p>
      <w:pPr>
        <w:pStyle w:val="Heading2"/>
      </w:pPr>
      <w:r>
        <w:t>I. Fundamentos y problema</w:t>
      </w:r>
    </w:p>
    <w:p>
      <w:pPr>
        <w:jc w:val="both"/>
      </w:pPr>
      <w:r>
        <w:t>El Perú está expuesto a sismos, tsunamis, lluvias intensas, huaicos, heladas, sequías y a los efectos del Fenómeno El Niño. La Ley 29664 creó el Sistema Nacional de Gestión del Riesgo de Desastres (SINAGERD), y la Ley 30472 dispuso la creación del Sistema de Mensajería de Alerta Temprana de Emergencias (SISMATE), cuyo reglamento y anexo técnico regulan la difusión de mensajes a través de operadores móviles. Sin embargo, la generación de alertas depende de varias entidades técnico-científicas (IGP, SENAMHI, Dirección de Hidrografía y Navegación, INGEMMET, ANA) sin un marco legal que defina una arquitectura integrada multiamenaza, tiempos máximos de emisión, interoperabilidad de datos ni responsabilidades en el último kilómetro, es decir, la llegada efectiva del mensaje a comunidades rurales sin cobertura móvil y su traducción en acciones de evacuación. La iniciativa de Naciones Unidas "Alertas Tempranas para Todos" plantea que toda persona esté protegida por sistemas de alerta temprana, y destaca que estos requieren conocimiento del riesgo, monitoreo, difusión y capacidad de respuesta integrados.</w:t>
      </w:r>
    </w:p>
    <w:p>
      <w:pPr>
        <w:pStyle w:val="Heading2"/>
      </w:pPr>
      <w:r>
        <w:t>II. Objeto</w:t>
      </w:r>
    </w:p>
    <w:p>
      <w:pPr>
        <w:jc w:val="both"/>
      </w:pPr>
      <w:r>
        <w:t>Fortalecer la alerta temprana multiamenaza mediante integración de datos, difusión multicanal y protocolos de último kilómetro.</w:t>
      </w:r>
    </w:p>
    <w:p>
      <w:pPr>
        <w:pStyle w:val="Heading2"/>
      </w:pPr>
      <w:r>
        <w:t>III. Análisis costo-beneficio</w:t>
      </w:r>
    </w:p>
    <w:p>
      <w:pPr>
        <w:jc w:val="both"/>
      </w:pPr>
      <w:r>
        <w:t>La ley ordena la integración de capacidades existentes y se financia con presupuestos institucionales y el programa presupuestal de gestión del riesgo, sin gasto directo nuevo (art. 79). Los costos incrementales son la interoperabilidad de redes, equipos comunitarios en zonas sin cobertura y simulacros. La evidencia internacional, recogida por la iniciativa de Naciones Unidas Alertas Tempranas para Todos, identifica a los sistemas de alerta temprana como una de las inversiones de adaptación más costo-efectivas, porque reducen pérdidas de vidas y daños materiales. La evaluación posevento permite mejora continua y rendición de cuentas.</w:t>
      </w:r>
    </w:p>
    <w:p>
      <w:pPr>
        <w:pStyle w:val="Heading2"/>
      </w:pPr>
      <w:r>
        <w:t>IV. Efecto de la vigencia de la norma sobre la legislación nacional</w:t>
      </w:r>
    </w:p>
    <w:p>
      <w:pPr>
        <w:jc w:val="both"/>
      </w:pPr>
      <w:r>
        <w:t>Complementa la Ley 29664 (SINAGERD) y la Ley 30472 (SISMATE); se articula con la Ley 24031 y la Ley 31814. No deroga normas.</w:t>
      </w:r>
    </w:p>
    <w:p>
      <w:pPr>
        <w:pStyle w:val="Heading2"/>
      </w:pPr>
      <w:r>
        <w:t>V. Antecedentes</w:t>
      </w:r>
    </w:p>
    <w:p>
      <w:pPr>
        <w:jc w:val="both"/>
      </w:pPr>
      <w:r>
        <w:t>Por verificar en SPLEY.</w:t>
      </w:r>
    </w:p>
    <w:p>
      <w:pPr>
        <w:pStyle w:val="Heading2"/>
      </w:pPr>
      <w:r>
        <w:t>VI. Indicador de éxito</w:t>
      </w:r>
    </w:p>
    <w:p>
      <w:pPr>
        <w:jc w:val="both"/>
      </w:pPr>
      <w:r>
        <w:t>A 2031, protocolos multiamenaza aprobados para los peligros priorizados e informes posevento publicados para el 100% de alertas activadas, con tiempos de emisión medidos.</w:t>
      </w:r>
    </w:p>
    <w:p>
      <w:pPr>
        <w:pStyle w:val="Heading2"/>
      </w:pPr>
      <w:r>
        <w:t>VII. Vinculación con la Agenda Legislativa y el Plan Perú 2050</w:t>
      </w:r>
    </w:p>
    <w:p>
      <w:r>
        <w:t>Comisiones temáticas del Plan Perú 2050: Medio Ambiente, Orden Público y Seguridad, Ciudades Inteligentes. ODS: 11, 13.</w:t>
      </w:r>
    </w:p>
    <w:p>
      <w:pPr>
        <w:pStyle w:val="Heading2"/>
      </w:pPr>
      <w:r>
        <w:t>VIII. Referencias</w:t>
      </w:r>
    </w:p>
    <w:p>
      <w:pPr>
        <w:pStyle w:val="ListBullet"/>
      </w:pPr>
      <w:r>
        <w:t>Ley 29664, Ley que crea el Sistema Nacional de Gestión del Riesgo de Desastres (SINAGERD) — https://www.leyes.congreso.gob.pe/Documentos/Leyes/29664.pdf</w:t>
      </w:r>
    </w:p>
    <w:p>
      <w:pPr>
        <w:pStyle w:val="ListBullet"/>
      </w:pPr>
      <w:r>
        <w:t>Ley 30472, Ley que dispone la creación, implementación, operación y mantenimiento del Sistema de Mensajería de Alerta Temprana de Emergencias (SISMATE) — https://www.leyes.congreso.gob.pe/Documentos/Leyes/30472.pdf</w:t>
      </w:r>
    </w:p>
    <w:p>
      <w:pPr>
        <w:pStyle w:val="ListBullet"/>
      </w:pPr>
      <w:r>
        <w:t>Resolución Ministerial que aprueba el Anexo Técnico del SISMATE — https://busquedas.elperuano.pe/dispositivo/NL/1612561-2</w:t>
      </w:r>
    </w:p>
    <w:p>
      <w:pPr>
        <w:pStyle w:val="ListBullet"/>
      </w:pPr>
      <w:r>
        <w:t>Ley 24031, Ley del Servicio Nacional de Meteorología e Hidrología (SENAMHI) — https://www.leyes.congreso.gob.pe/Documentos/Leyes/24031.pdf</w:t>
      </w:r>
    </w:p>
    <w:p>
      <w:pPr>
        <w:pStyle w:val="ListBullet"/>
      </w:pPr>
      <w:r>
        <w:t>Ley 31814, Ley que promueve el uso de la inteligencia artificial en favor del desarrollo económico y social del país — https://leyes.congreso.gob.pe/Documentos/2021_2026/ADLP/Texto_Consolidado/31814-TXM.pdf</w:t>
      </w:r>
    </w:p>
    <w:p>
      <w:pPr>
        <w:pStyle w:val="ListBullet"/>
      </w:pPr>
      <w:r>
        <w:t>Unión Europea: Directiva (UE) 2018/1972, Código Europeo de las Comunicaciones Electrónicas (art. 110, sistemas de alerta pública) — https://eur-lex.europa.eu/eli/dir/2018/1972/oj</w:t>
      </w:r>
    </w:p>
    <w:p>
      <w:pPr>
        <w:pStyle w:val="ListBullet"/>
      </w:pPr>
      <w:r>
        <w:t>Naciones Unidas: Early Warnings for All — https://www.un.org/en/climatechange/early-warnings-for-all</w:t>
      </w:r>
    </w:p>
    <w:p>
      <w:pPr>
        <w:pStyle w:val="ListBullet"/>
      </w:pPr>
      <w:r>
        <w:t>Instituto Geofísico del Perú (IGP) — https://www.igp.gob.pe/</w:t>
      </w:r>
    </w:p>
    <w:p>
      <w:pPr>
        <w:pStyle w:val="ListBullet"/>
      </w:pPr>
      <w:r>
        <w:t>SENAMHI: Datos hidrometeorológicos — https://www.senamhi.gob.pe/?p=datos-hidrometeorologicos</w:t>
      </w:r>
    </w:p>
    <w:p>
      <w:r>
        <w:t>Fuente: Agenda Legislativa Tech Perú 2026–2031 (https://unimauro.github.io/agenda-legislativa-tech/p/TAL-10.html),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fortalece el Sistema Nacional de Alerta Temprana Multiamenaza con tecnologías digitales y datos abiertos</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