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Síntesis por Ejes Estratégicos</w:t>
      </w:r>
    </w:p>
    <w:p>
      <w:r>
        <w:rPr>
          <w:rFonts w:ascii="Calibri" w:hAnsi="Calibri"/>
          <w:b w:val="0"/>
          <w:i/>
          <w:color w:val="1A2238"/>
          <w:sz w:val="21"/>
        </w:rPr>
        <w:t>Documento síntesis que consolida la visión, las metas y las acciones de las comisiones temáticas agrupadas por eje estratégico (correspondientes a las dimensiones económica, social, ambiental e institucional del desarrollo). Generado automáticamente desde el dashboard del Plan Perú 2050.</w:t>
      </w:r>
    </w:p>
    <w:p>
      <w:r>
        <w:rPr>
          <w:rFonts w:ascii="Calibri" w:hAnsi="Calibri"/>
          <w:b w:val="0"/>
          <w:i/>
          <w:color w:val="5D6B88"/>
          <w:sz w:val="18"/>
        </w:rPr>
        <w:t>Nota: las comisiones marcadas «a revisión» corresponden a una línea base preliminar inferida, pendiente de validación; las marcadas «con datos» provienen de redacciones oficiales.</w:t>
      </w:r>
    </w:p>
    <w:p/>
    <w:p>
      <w:r>
        <w:rPr>
          <w:rFonts w:ascii="Calibri" w:hAnsi="Calibri"/>
          <w:b/>
          <w:i w:val="0"/>
          <w:color w:val="D91023"/>
          <w:sz w:val="32"/>
        </w:rPr>
        <w:t>Economía del Conocimiento</w:t>
      </w:r>
    </w:p>
    <w:p>
      <w:r>
        <w:rPr>
          <w:rFonts w:ascii="Calibri" w:hAnsi="Calibri"/>
          <w:b w:val="0"/>
          <w:i/>
          <w:color w:val="5D6B88"/>
          <w:sz w:val="19"/>
        </w:rPr>
        <w:t>Dimensión económica  ·  13 comisiones (2 con datos, 11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Alcanzar una inversion del 2.5% del PBI en I+D (resumen ejecutivo); la tabla 6.1 fija una meta referencial de 2% al 2050.</w:t>
      </w:r>
    </w:p>
    <w:p>
      <w:pPr>
        <w:pStyle w:val="ListBullet"/>
      </w:pPr>
      <w:r>
        <w:rPr>
          <w:rFonts w:ascii="Calibri" w:hAnsi="Calibri"/>
          <w:b w:val="0"/>
          <w:i w:val="0"/>
          <w:color w:val="1A2238"/>
          <w:sz w:val="20"/>
        </w:rPr>
        <w:t>Lograr que el 20% de las exportaciones totales sean de alta tecnologia.</w:t>
      </w:r>
    </w:p>
    <w:p>
      <w:pPr>
        <w:pStyle w:val="ListBullet"/>
      </w:pPr>
      <w:r>
        <w:rPr>
          <w:rFonts w:ascii="Calibri" w:hAnsi="Calibri"/>
          <w:b w:val="0"/>
          <w:i w:val="0"/>
          <w:color w:val="1A2238"/>
          <w:sz w:val="20"/>
        </w:rPr>
        <w:t>Reducir la deserción técnica/estudiantil a 0% mediante validación universitaria y educación a distancia, consolidando un capital humano de élite exportador de conocimiento.</w:t>
      </w:r>
    </w:p>
    <w:p>
      <w:pPr>
        <w:pStyle w:val="ListBullet"/>
      </w:pPr>
      <w:r>
        <w:rPr>
          <w:rFonts w:ascii="Calibri" w:hAnsi="Calibri"/>
          <w:b w:val="0"/>
          <w:i w:val="0"/>
          <w:color w:val="1A2238"/>
          <w:sz w:val="20"/>
        </w:rPr>
        <w:t>Centralizar el 100% de las tesis en centros de innovación para su comercialización directa a la industria al 2030, con un sistema académico peruano que lidere el registro de patentes y EBTs en Sudamérica.</w:t>
      </w:r>
    </w:p>
    <w:p>
      <w:pPr>
        <w:pStyle w:val="ListBullet"/>
      </w:pPr>
      <w:r>
        <w:rPr>
          <w:rFonts w:ascii="Calibri" w:hAnsi="Calibri"/>
          <w:b w:val="0"/>
          <w:i w:val="0"/>
          <w:color w:val="1A2238"/>
          <w:sz w:val="20"/>
        </w:rPr>
        <w:t>Elevar el gasto en I+D al 1% del PBI con foco en ciencias de la vida hacia 2050.</w:t>
      </w:r>
    </w:p>
    <w:p>
      <w:pPr>
        <w:pStyle w:val="ListBullet"/>
      </w:pPr>
      <w:r>
        <w:rPr>
          <w:rFonts w:ascii="Calibri" w:hAnsi="Calibri"/>
          <w:b w:val="0"/>
          <w:i w:val="0"/>
          <w:color w:val="1A2238"/>
          <w:sz w:val="20"/>
        </w:rPr>
        <w:t>Crear al menos 3 centros nacionales de excelencia en biotecnología articulados con universidades.</w:t>
      </w:r>
    </w:p>
    <w:p>
      <w:pPr>
        <w:pStyle w:val="ListBullet"/>
      </w:pPr>
      <w:r>
        <w:rPr>
          <w:rFonts w:ascii="Calibri" w:hAnsi="Calibri"/>
          <w:b w:val="0"/>
          <w:i w:val="0"/>
          <w:color w:val="1A2238"/>
          <w:sz w:val="20"/>
        </w:rPr>
        <w:t>Elevar de forma sostenida los aprendizajes en lectura, matemática y ciencias hasta acercarse al promedio OCDE.</w:t>
      </w:r>
    </w:p>
    <w:p>
      <w:pPr>
        <w:pStyle w:val="ListBullet"/>
      </w:pPr>
      <w:r>
        <w:rPr>
          <w:rFonts w:ascii="Calibri" w:hAnsi="Calibri"/>
          <w:b w:val="0"/>
          <w:i w:val="0"/>
          <w:color w:val="1A2238"/>
          <w:sz w:val="20"/>
        </w:rPr>
        <w:t>Cerrar la brecha de logros entre educación urbana y rural y entre regiones.</w:t>
      </w:r>
    </w:p>
    <w:p>
      <w:pPr>
        <w:pStyle w:val="ListBullet"/>
      </w:pPr>
      <w:r>
        <w:rPr>
          <w:rFonts w:ascii="Calibri" w:hAnsi="Calibri"/>
          <w:b w:val="0"/>
          <w:i w:val="0"/>
          <w:color w:val="1A2238"/>
          <w:sz w:val="20"/>
        </w:rPr>
        <w:t>Transformar el predominio del emprendimiento por necesidad hacia emprendimiento por oportunidad e innovación.</w:t>
      </w:r>
    </w:p>
    <w:p>
      <w:pPr>
        <w:pStyle w:val="ListBullet"/>
      </w:pPr>
      <w:r>
        <w:rPr>
          <w:rFonts w:ascii="Calibri" w:hAnsi="Calibri"/>
          <w:b w:val="0"/>
          <w:i w:val="0"/>
          <w:color w:val="1A2238"/>
          <w:sz w:val="20"/>
        </w:rPr>
        <w:t>Desarrollar un mercado robusto de capital semilla y de riesgo descentralizado.</w:t>
      </w:r>
    </w:p>
    <w:p>
      <w:r>
        <w:rPr>
          <w:rFonts w:ascii="Calibri" w:hAnsi="Calibri"/>
          <w:b/>
          <w:i w:val="0"/>
          <w:color w:val="B8840E"/>
          <w:sz w:val="21"/>
        </w:rPr>
        <w:t>Comisiones:</w:t>
      </w:r>
    </w:p>
    <w:p>
      <w:r>
        <w:rPr>
          <w:rFonts w:ascii="Calibri" w:hAnsi="Calibri"/>
          <w:b/>
          <w:i w:val="0"/>
          <w:color w:val="1A2238"/>
          <w:sz w:val="21"/>
        </w:rPr>
        <w:t>Capital del Conocimiento</w:t>
      </w:r>
      <w:r>
        <w:rPr>
          <w:rFonts w:ascii="Calibri" w:hAnsi="Calibri"/>
          <w:b w:val="0"/>
          <w:i w:val="0"/>
          <w:color w:val="1B8A4B"/>
          <w:sz w:val="16"/>
        </w:rPr>
        <w:t xml:space="preserve">  ● con datos</w:t>
      </w:r>
    </w:p>
    <w:p>
      <w:r>
        <w:rPr>
          <w:rFonts w:ascii="Calibri" w:hAnsi="Calibri"/>
          <w:b w:val="0"/>
          <w:i w:val="0"/>
          <w:color w:val="1A2238"/>
          <w:sz w:val="19"/>
        </w:rPr>
        <w:t>Al 2050, el Perú deja de ser un exportador de recursos primarios para convertirse en una economía intensiva en conocimiento, innovación y talento, con una institucionalidad moderna que sostenga políticas de largo plazo y consolide un ecosistema nacional competitivo, inclusivo y basado en el talento …</w:t>
      </w:r>
    </w:p>
    <w:p>
      <w:r>
        <w:rPr>
          <w:rFonts w:ascii="Calibri" w:hAnsi="Calibri"/>
          <w:b/>
          <w:i w:val="0"/>
          <w:color w:val="1A2238"/>
          <w:sz w:val="21"/>
        </w:rPr>
        <w:t>Ciencia y Tecnología</w:t>
      </w:r>
      <w:r>
        <w:rPr>
          <w:rFonts w:ascii="Calibri" w:hAnsi="Calibri"/>
          <w:b w:val="0"/>
          <w:i w:val="0"/>
          <w:color w:val="1B8A4B"/>
          <w:sz w:val="16"/>
        </w:rPr>
        <w:t xml:space="preserve">  ● con datos</w:t>
      </w:r>
    </w:p>
    <w:p>
      <w:r>
        <w:rPr>
          <w:rFonts w:ascii="Calibri" w:hAnsi="Calibri"/>
          <w:b w:val="0"/>
          <w:i w:val="0"/>
          <w:color w:val="1A2238"/>
          <w:sz w:val="19"/>
        </w:rPr>
        <w:t>Al 2050 el Perú no solo extrae sus recursos, sino que los transforma y compite en los mercados globales con productos de alto valor agregado, emulando el milagro tecnológico de Japón, consolidando un capital humano de élite exportador de conocimiento y entrando al Top 20 de economías mundiales.</w:t>
      </w:r>
    </w:p>
    <w:p>
      <w:r>
        <w:rPr>
          <w:rFonts w:ascii="Calibri" w:hAnsi="Calibri"/>
          <w:b/>
          <w:i w:val="0"/>
          <w:color w:val="1A2238"/>
          <w:sz w:val="21"/>
        </w:rPr>
        <w:t>Biotecnologia</w:t>
      </w:r>
      <w:r>
        <w:rPr>
          <w:rFonts w:ascii="Calibri" w:hAnsi="Calibri"/>
          <w:b w:val="0"/>
          <w:i w:val="0"/>
          <w:color w:val="B8840E"/>
          <w:sz w:val="16"/>
        </w:rPr>
        <w:t xml:space="preserve">  ○ a revisión</w:t>
      </w:r>
    </w:p>
    <w:p>
      <w:r>
        <w:rPr>
          <w:rFonts w:ascii="Calibri" w:hAnsi="Calibri"/>
          <w:b w:val="0"/>
          <w:i w:val="0"/>
          <w:color w:val="1A2238"/>
          <w:sz w:val="19"/>
        </w:rPr>
        <w:t>Al 2050, Perú es un referente regional en biotecnología basada en su biodiversidad, con una bioeconomía que aprovecha de forma ética y sostenible sus recursos genéticos, capacidad nacional de bioproducción y un marco de bioseguridad sólido.</w:t>
      </w:r>
    </w:p>
    <w:p>
      <w:r>
        <w:rPr>
          <w:rFonts w:ascii="Calibri" w:hAnsi="Calibri"/>
          <w:b/>
          <w:i w:val="0"/>
          <w:color w:val="1A2238"/>
          <w:sz w:val="21"/>
        </w:rPr>
        <w:t>Educación (Tres Niveles)</w:t>
      </w:r>
      <w:r>
        <w:rPr>
          <w:rFonts w:ascii="Calibri" w:hAnsi="Calibri"/>
          <w:b w:val="0"/>
          <w:i w:val="0"/>
          <w:color w:val="B8840E"/>
          <w:sz w:val="16"/>
        </w:rPr>
        <w:t xml:space="preserve">  ○ a revisión</w:t>
      </w:r>
    </w:p>
    <w:p>
      <w:r>
        <w:rPr>
          <w:rFonts w:ascii="Calibri" w:hAnsi="Calibri"/>
          <w:b w:val="0"/>
          <w:i w:val="0"/>
          <w:color w:val="1A2238"/>
          <w:sz w:val="19"/>
        </w:rPr>
        <w:t>Al 2050, el Perú garantiza una educación de calidad, equitativa y pertinente en sus tres niveles, que desarrolla competencias para el siglo XXI, cierra las brechas urbano-rurales y conecta la formación con la innovación, la productividad y la ciudadanía.</w:t>
      </w:r>
    </w:p>
    <w:p>
      <w:r>
        <w:rPr>
          <w:rFonts w:ascii="Calibri" w:hAnsi="Calibri"/>
          <w:b/>
          <w:i w:val="0"/>
          <w:color w:val="1A2238"/>
          <w:sz w:val="21"/>
        </w:rPr>
        <w:t>Emprendimiento</w:t>
      </w:r>
      <w:r>
        <w:rPr>
          <w:rFonts w:ascii="Calibri" w:hAnsi="Calibri"/>
          <w:b w:val="0"/>
          <w:i w:val="0"/>
          <w:color w:val="B8840E"/>
          <w:sz w:val="16"/>
        </w:rPr>
        <w:t xml:space="preserve">  ○ a revisión</w:t>
      </w:r>
    </w:p>
    <w:p>
      <w:r>
        <w:rPr>
          <w:rFonts w:ascii="Calibri" w:hAnsi="Calibri"/>
          <w:b w:val="0"/>
          <w:i w:val="0"/>
          <w:color w:val="1A2238"/>
          <w:sz w:val="19"/>
        </w:rPr>
        <w:t>Al 2050, el Perú cuenta con un ecosistema emprendedor maduro y articulado que convierte ideas en empresas formales, innovadoras y escalables, con acceso a capital, talento y mercados globales, y genera startups de alto crecimiento que dinamizan la economía del conocimiento.</w:t>
      </w:r>
    </w:p>
    <w:p>
      <w:r>
        <w:rPr>
          <w:rFonts w:ascii="Calibri" w:hAnsi="Calibri"/>
          <w:b/>
          <w:i w:val="0"/>
          <w:color w:val="1A2238"/>
          <w:sz w:val="21"/>
        </w:rPr>
        <w:t>Industria Papel y Libro</w:t>
      </w:r>
      <w:r>
        <w:rPr>
          <w:rFonts w:ascii="Calibri" w:hAnsi="Calibri"/>
          <w:b w:val="0"/>
          <w:i w:val="0"/>
          <w:color w:val="B8840E"/>
          <w:sz w:val="16"/>
        </w:rPr>
        <w:t xml:space="preserve">  ○ a revisión</w:t>
      </w:r>
    </w:p>
    <w:p>
      <w:r>
        <w:rPr>
          <w:rFonts w:ascii="Calibri" w:hAnsi="Calibri"/>
          <w:b w:val="0"/>
          <w:i w:val="0"/>
          <w:color w:val="1A2238"/>
          <w:sz w:val="19"/>
        </w:rPr>
        <w:t>Al 2050, el Perú cuenta con una industria del papel y del libro competitiva y sostenible, una ciudadanía lectora, una industria editorial diversa y exportadora, producción de papel con alto contenido reciclado y de fibra de manejo sostenible, e infraestructura de bibliotecas y acceso al libro físico…</w:t>
      </w:r>
    </w:p>
    <w:p>
      <w:r>
        <w:rPr>
          <w:rFonts w:ascii="Calibri" w:hAnsi="Calibri"/>
          <w:b/>
          <w:i w:val="0"/>
          <w:color w:val="1A2238"/>
          <w:sz w:val="21"/>
        </w:rPr>
        <w:t>Innovación</w:t>
      </w:r>
      <w:r>
        <w:rPr>
          <w:rFonts w:ascii="Calibri" w:hAnsi="Calibri"/>
          <w:b w:val="0"/>
          <w:i w:val="0"/>
          <w:color w:val="B8840E"/>
          <w:sz w:val="16"/>
        </w:rPr>
        <w:t xml:space="preserve">  ○ a revisión</w:t>
      </w:r>
    </w:p>
    <w:p>
      <w:r>
        <w:rPr>
          <w:rFonts w:ascii="Calibri" w:hAnsi="Calibri"/>
          <w:b w:val="0"/>
          <w:i w:val="0"/>
          <w:color w:val="1A2238"/>
          <w:sz w:val="19"/>
        </w:rPr>
        <w:t>Al 2050, el Perú cuenta con un ecosistema de innovación dinámico y articulado, con inversión en I+D acorde a su nivel de desarrollo, una masa crítica de investigadores e innovadores, fuerte vinculación universidad-empresa-Estado, y un sector productivo diversificado que compite globalmente con biene…</w:t>
      </w:r>
    </w:p>
    <w:p>
      <w:r>
        <w:rPr>
          <w:rFonts w:ascii="Calibri" w:hAnsi="Calibri"/>
          <w:b/>
          <w:i w:val="0"/>
          <w:color w:val="1A2238"/>
          <w:sz w:val="21"/>
        </w:rPr>
        <w:t>Inteligencia Artificial</w:t>
      </w:r>
      <w:r>
        <w:rPr>
          <w:rFonts w:ascii="Calibri" w:hAnsi="Calibri"/>
          <w:b w:val="0"/>
          <w:i w:val="0"/>
          <w:color w:val="B8840E"/>
          <w:sz w:val="16"/>
        </w:rPr>
        <w:t xml:space="preserve">  ○ a revisión</w:t>
      </w:r>
    </w:p>
    <w:p>
      <w:r>
        <w:rPr>
          <w:rFonts w:ascii="Calibri" w:hAnsi="Calibri"/>
          <w:b w:val="0"/>
          <w:i w:val="0"/>
          <w:color w:val="1A2238"/>
          <w:sz w:val="19"/>
        </w:rPr>
        <w:t>Al 2050, el Perú es un país que adopta y desarrolla inteligencia artificial de forma ética, soberana e inclusiva, con un ecosistema robusto de talento, datos abiertos e infraestructura de cómputo; la IA eleva la productividad de sectores estratégicos (agro, minería, salud, educación y servicios), mo…</w:t>
      </w:r>
    </w:p>
    <w:p>
      <w:r>
        <w:rPr>
          <w:rFonts w:ascii="Calibri" w:hAnsi="Calibri"/>
          <w:b/>
          <w:i w:val="0"/>
          <w:color w:val="1A2238"/>
          <w:sz w:val="21"/>
        </w:rPr>
        <w:t>Inteligencia de Negocios</w:t>
      </w:r>
      <w:r>
        <w:rPr>
          <w:rFonts w:ascii="Calibri" w:hAnsi="Calibri"/>
          <w:b w:val="0"/>
          <w:i w:val="0"/>
          <w:color w:val="B8840E"/>
          <w:sz w:val="16"/>
        </w:rPr>
        <w:t xml:space="preserve">  ○ a revisión</w:t>
      </w:r>
    </w:p>
    <w:p>
      <w:r>
        <w:rPr>
          <w:rFonts w:ascii="Calibri" w:hAnsi="Calibri"/>
          <w:b w:val="0"/>
          <w:i w:val="0"/>
          <w:color w:val="1A2238"/>
          <w:sz w:val="19"/>
        </w:rPr>
        <w:t>Al 2050, el Perú cuenta con un ecosistema maduro de inteligencia de negocios y analítica de datos, donde empresas, instituciones públicas y emprendimientos toman decisiones basadas en evidencia, con disponibilidad de datos de calidad, talento especializado y uso responsable de la inteligencia artifi…</w:t>
      </w:r>
    </w:p>
    <w:p>
      <w:r>
        <w:rPr>
          <w:rFonts w:ascii="Calibri" w:hAnsi="Calibri"/>
          <w:b/>
          <w:i w:val="0"/>
          <w:color w:val="1A2238"/>
          <w:sz w:val="21"/>
        </w:rPr>
        <w:t>Parlamento Académico</w:t>
      </w:r>
      <w:r>
        <w:rPr>
          <w:rFonts w:ascii="Calibri" w:hAnsi="Calibri"/>
          <w:b w:val="0"/>
          <w:i w:val="0"/>
          <w:color w:val="B8840E"/>
          <w:sz w:val="16"/>
        </w:rPr>
        <w:t xml:space="preserve">  ○ a revisión</w:t>
      </w:r>
    </w:p>
    <w:p>
      <w:r>
        <w:rPr>
          <w:rFonts w:ascii="Calibri" w:hAnsi="Calibri"/>
          <w:b w:val="0"/>
          <w:i w:val="0"/>
          <w:color w:val="1A2238"/>
          <w:sz w:val="19"/>
        </w:rPr>
        <w:t>Al 2050, el Perú cuenta con mecanismos institucionalizados de deliberación académica y técnica que nutren la formulación legislativa y de políticas públicas con evidencia, articulando universidades, colegios profesionales, centros de investigación y ciudadanía, y elevando la calidad técnica y la leg…</w:t>
      </w:r>
    </w:p>
    <w:p>
      <w:r>
        <w:rPr>
          <w:rFonts w:ascii="Calibri" w:hAnsi="Calibri"/>
          <w:b/>
          <w:i w:val="0"/>
          <w:color w:val="1A2238"/>
          <w:sz w:val="21"/>
        </w:rPr>
        <w:t>Proyecto País Joven</w:t>
      </w:r>
      <w:r>
        <w:rPr>
          <w:rFonts w:ascii="Calibri" w:hAnsi="Calibri"/>
          <w:b w:val="0"/>
          <w:i w:val="0"/>
          <w:color w:val="B8840E"/>
          <w:sz w:val="16"/>
        </w:rPr>
        <w:t xml:space="preserve">  ○ a revisión</w:t>
      </w:r>
    </w:p>
    <w:p>
      <w:r>
        <w:rPr>
          <w:rFonts w:ascii="Calibri" w:hAnsi="Calibri"/>
          <w:b w:val="0"/>
          <w:i w:val="0"/>
          <w:color w:val="1A2238"/>
          <w:sz w:val="19"/>
        </w:rPr>
        <w:t>Al 2050, la juventud peruana accede a educación de calidad, empleo formal y oportunidades de emprendimiento e innovación, con plena participación cívica, aprovechando el bono demográfico antes de su cierre.</w:t>
      </w:r>
    </w:p>
    <w:p>
      <w:r>
        <w:rPr>
          <w:rFonts w:ascii="Calibri" w:hAnsi="Calibri"/>
          <w:b/>
          <w:i w:val="0"/>
          <w:color w:val="1A2238"/>
          <w:sz w:val="21"/>
        </w:rPr>
        <w:t>Química</w:t>
      </w:r>
      <w:r>
        <w:rPr>
          <w:rFonts w:ascii="Calibri" w:hAnsi="Calibri"/>
          <w:b w:val="0"/>
          <w:i w:val="0"/>
          <w:color w:val="B8840E"/>
          <w:sz w:val="16"/>
        </w:rPr>
        <w:t xml:space="preserve">  ○ a revisión</w:t>
      </w:r>
    </w:p>
    <w:p>
      <w:r>
        <w:rPr>
          <w:rFonts w:ascii="Calibri" w:hAnsi="Calibri"/>
          <w:b w:val="0"/>
          <w:i w:val="0"/>
          <w:color w:val="1A2238"/>
          <w:sz w:val="19"/>
        </w:rPr>
        <w:t>Al 2050, Perú desarrolla una industria química diversificada y sostenible que agrega valor a sus recursos (gas, minerales y biodiversidad), reduce su dependencia de importaciones de productos transformados, impulsa la química verde y la bioeconomía, y gestiona con seguridad las sustancias químicas a…</w:t>
      </w:r>
    </w:p>
    <w:p>
      <w:r>
        <w:rPr>
          <w:rFonts w:ascii="Calibri" w:hAnsi="Calibri"/>
          <w:b/>
          <w:i w:val="0"/>
          <w:color w:val="1A2238"/>
          <w:sz w:val="21"/>
        </w:rPr>
        <w:t>Transformación Digital</w:t>
      </w:r>
      <w:r>
        <w:rPr>
          <w:rFonts w:ascii="Calibri" w:hAnsi="Calibri"/>
          <w:b w:val="0"/>
          <w:i w:val="0"/>
          <w:color w:val="B8840E"/>
          <w:sz w:val="16"/>
        </w:rPr>
        <w:t xml:space="preserve">  ○ a revisión</w:t>
      </w:r>
    </w:p>
    <w:p>
      <w:r>
        <w:rPr>
          <w:rFonts w:ascii="Calibri" w:hAnsi="Calibri"/>
          <w:b w:val="0"/>
          <w:i w:val="0"/>
          <w:color w:val="1A2238"/>
          <w:sz w:val="19"/>
        </w:rPr>
        <w:t>Al 2050, el Perú es una sociedad y economía digital inclusiva y segura, con conectividad universal de alta velocidad, una población con competencias digitales, un Estado interoperable y centrado en el ciudadano, y un ecosistema de innovación que adopta de forma ética y soberana la inteligencia artif…</w:t>
      </w:r>
    </w:p>
    <w:p/>
    <w:p>
      <w:r>
        <w:rPr>
          <w:rFonts w:ascii="Calibri" w:hAnsi="Calibri"/>
          <w:b/>
          <w:i w:val="0"/>
          <w:color w:val="D91023"/>
          <w:sz w:val="32"/>
        </w:rPr>
        <w:t>Competitividad</w:t>
      </w:r>
    </w:p>
    <w:p>
      <w:r>
        <w:rPr>
          <w:rFonts w:ascii="Calibri" w:hAnsi="Calibri"/>
          <w:b w:val="0"/>
          <w:i/>
          <w:color w:val="5D6B88"/>
          <w:sz w:val="19"/>
        </w:rPr>
        <w:t>Dimensión económica  ·  18 comisiones (0 con datos, 18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Multiplicar el valor de la agroexportación con mayor peso de productos procesados y de marca, no solo fresco.</w:t>
      </w:r>
    </w:p>
    <w:p>
      <w:pPr>
        <w:pStyle w:val="ListBullet"/>
      </w:pPr>
      <w:r>
        <w:rPr>
          <w:rFonts w:ascii="Calibri" w:hAnsi="Calibri"/>
          <w:b w:val="0"/>
          <w:i w:val="0"/>
          <w:color w:val="1A2238"/>
          <w:sz w:val="20"/>
        </w:rPr>
        <w:t>Universalizar el riego tecnificado y la siembra y cosecha de agua en las principales cuencas productivas.</w:t>
      </w:r>
    </w:p>
    <w:p>
      <w:pPr>
        <w:pStyle w:val="ListBullet"/>
      </w:pPr>
      <w:r>
        <w:rPr>
          <w:rFonts w:ascii="Calibri" w:hAnsi="Calibri"/>
          <w:b w:val="0"/>
          <w:i w:val="0"/>
          <w:color w:val="1A2238"/>
          <w:sz w:val="20"/>
        </w:rPr>
        <w:t>Elevar al 95% la proporción de adultos con acceso a una cuenta o billetera digital formal hacia 2050.</w:t>
      </w:r>
    </w:p>
    <w:p>
      <w:pPr>
        <w:pStyle w:val="ListBullet"/>
      </w:pPr>
      <w:r>
        <w:rPr>
          <w:rFonts w:ascii="Calibri" w:hAnsi="Calibri"/>
          <w:b w:val="0"/>
          <w:i w:val="0"/>
          <w:color w:val="1A2238"/>
          <w:sz w:val="20"/>
        </w:rPr>
        <w:t>Reducir significativamente la brecha de inclusión financiera entre zonas urbanas y rurales.</w:t>
      </w:r>
    </w:p>
    <w:p>
      <w:pPr>
        <w:pStyle w:val="ListBullet"/>
      </w:pPr>
      <w:r>
        <w:rPr>
          <w:rFonts w:ascii="Calibri" w:hAnsi="Calibri"/>
          <w:b w:val="0"/>
          <w:i w:val="0"/>
          <w:color w:val="1A2238"/>
          <w:sz w:val="20"/>
        </w:rPr>
        <w:t>Elevar la participación de las exportaciones no tradicionales hasta igualar o superar a las tradicionales.</w:t>
      </w:r>
    </w:p>
    <w:p>
      <w:pPr>
        <w:pStyle w:val="ListBullet"/>
      </w:pPr>
      <w:r>
        <w:rPr>
          <w:rFonts w:ascii="Calibri" w:hAnsi="Calibri"/>
          <w:b w:val="0"/>
          <w:i w:val="0"/>
          <w:color w:val="1A2238"/>
          <w:sz w:val="20"/>
        </w:rPr>
        <w:t>Multiplicar de forma sostenida el valor de las exportaciones de bienes y servicios al 2050.</w:t>
      </w:r>
    </w:p>
    <w:p>
      <w:pPr>
        <w:pStyle w:val="ListBullet"/>
      </w:pPr>
      <w:r>
        <w:rPr>
          <w:rFonts w:ascii="Calibri" w:hAnsi="Calibri"/>
          <w:b w:val="0"/>
          <w:i w:val="0"/>
          <w:color w:val="1A2238"/>
          <w:sz w:val="20"/>
        </w:rPr>
        <w:t>Reducir drásticamente la informalidad laboral hacia niveles propios de economías de ingreso alto.</w:t>
      </w:r>
    </w:p>
    <w:p>
      <w:pPr>
        <w:pStyle w:val="ListBullet"/>
      </w:pPr>
      <w:r>
        <w:rPr>
          <w:rFonts w:ascii="Calibri" w:hAnsi="Calibri"/>
          <w:b w:val="0"/>
          <w:i w:val="0"/>
          <w:color w:val="1A2238"/>
          <w:sz w:val="20"/>
        </w:rPr>
        <w:t>Duplicar o más el PBI per cápita en términos de paridad de poder adquisitivo.</w:t>
      </w:r>
    </w:p>
    <w:p>
      <w:pPr>
        <w:pStyle w:val="ListBullet"/>
      </w:pPr>
      <w:r>
        <w:rPr>
          <w:rFonts w:ascii="Calibri" w:hAnsi="Calibri"/>
          <w:b w:val="0"/>
          <w:i w:val="0"/>
          <w:color w:val="1A2238"/>
          <w:sz w:val="20"/>
        </w:rPr>
        <w:t>Reducir de forma estructural la pobreza y pobreza extrema rural hacia niveles cercanos a los urbanos.</w:t>
      </w:r>
    </w:p>
    <w:p>
      <w:pPr>
        <w:pStyle w:val="ListBullet"/>
      </w:pPr>
      <w:r>
        <w:rPr>
          <w:rFonts w:ascii="Calibri" w:hAnsi="Calibri"/>
          <w:b w:val="0"/>
          <w:i w:val="0"/>
          <w:color w:val="1A2238"/>
          <w:sz w:val="20"/>
        </w:rPr>
        <w:t>Universalizar el acceso rural a agua y saneamiento, electricidad, caminos transitables y conectividad digital.</w:t>
      </w:r>
    </w:p>
    <w:p>
      <w:r>
        <w:rPr>
          <w:rFonts w:ascii="Calibri" w:hAnsi="Calibri"/>
          <w:b/>
          <w:i w:val="0"/>
          <w:color w:val="B8840E"/>
          <w:sz w:val="21"/>
        </w:rPr>
        <w:t>Comisiones:</w:t>
      </w:r>
    </w:p>
    <w:p>
      <w:r>
        <w:rPr>
          <w:rFonts w:ascii="Calibri" w:hAnsi="Calibri"/>
          <w:b/>
          <w:i w:val="0"/>
          <w:color w:val="1A2238"/>
          <w:sz w:val="21"/>
        </w:rPr>
        <w:t>Agroindustria</w:t>
      </w:r>
      <w:r>
        <w:rPr>
          <w:rFonts w:ascii="Calibri" w:hAnsi="Calibri"/>
          <w:b w:val="0"/>
          <w:i w:val="0"/>
          <w:color w:val="B8840E"/>
          <w:sz w:val="16"/>
        </w:rPr>
        <w:t xml:space="preserve">  ○ a revisión</w:t>
      </w:r>
    </w:p>
    <w:p>
      <w:r>
        <w:rPr>
          <w:rFonts w:ascii="Calibri" w:hAnsi="Calibri"/>
          <w:b w:val="0"/>
          <w:i w:val="0"/>
          <w:color w:val="1A2238"/>
          <w:sz w:val="19"/>
        </w:rPr>
        <w:t>Al 2050, el Perú es una potencia agroindustrial sostenible y diversificada que transforma materia prima agropecuaria en productos de alto valor agregado, integra plenamente a la agricultura familiar en cadenas formales, gestiona el agua con eficiencia bajo estrés climático y exporta alimentos trazab…</w:t>
      </w:r>
    </w:p>
    <w:p>
      <w:r>
        <w:rPr>
          <w:rFonts w:ascii="Calibri" w:hAnsi="Calibri"/>
          <w:b/>
          <w:i w:val="0"/>
          <w:color w:val="1A2238"/>
          <w:sz w:val="21"/>
        </w:rPr>
        <w:t>Banca</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financiero inclusivo, digital, competitivo y resiliente, donde la mayoría de adultos y mipymes acceden a crédito y servicios financieros formales en condiciones justas, con interoperabilidad plena, banca abierta (open finance) regulada y altos estándares de cib…</w:t>
      </w:r>
    </w:p>
    <w:p>
      <w:r>
        <w:rPr>
          <w:rFonts w:ascii="Calibri" w:hAnsi="Calibri"/>
          <w:b/>
          <w:i w:val="0"/>
          <w:color w:val="1A2238"/>
          <w:sz w:val="21"/>
        </w:rPr>
        <w:t>Comercio Exterior E Inserción en El Mercado Externo</w:t>
      </w:r>
      <w:r>
        <w:rPr>
          <w:rFonts w:ascii="Calibri" w:hAnsi="Calibri"/>
          <w:b w:val="0"/>
          <w:i w:val="0"/>
          <w:color w:val="B8840E"/>
          <w:sz w:val="16"/>
        </w:rPr>
        <w:t xml:space="preserve">  ○ a revisión</w:t>
      </w:r>
    </w:p>
    <w:p>
      <w:r>
        <w:rPr>
          <w:rFonts w:ascii="Calibri" w:hAnsi="Calibri"/>
          <w:b w:val="0"/>
          <w:i w:val="0"/>
          <w:color w:val="1A2238"/>
          <w:sz w:val="19"/>
        </w:rPr>
        <w:t>Al 2050, el Perú es una economía abierta y diversificada, plenamente insertada en cadenas globales de valor, con exportaciones de alto valor agregado y servicios, logística eficiente de clase mundial y una red de acuerdos comerciales que amplía mercados para una base exportadora ancha de empresas, i…</w:t>
      </w:r>
    </w:p>
    <w:p>
      <w:r>
        <w:rPr>
          <w:rFonts w:ascii="Calibri" w:hAnsi="Calibri"/>
          <w:b/>
          <w:i w:val="0"/>
          <w:color w:val="1A2238"/>
          <w:sz w:val="21"/>
        </w:rPr>
        <w:t>Competitividad</w:t>
      </w:r>
      <w:r>
        <w:rPr>
          <w:rFonts w:ascii="Calibri" w:hAnsi="Calibri"/>
          <w:b w:val="0"/>
          <w:i w:val="0"/>
          <w:color w:val="B8840E"/>
          <w:sz w:val="16"/>
        </w:rPr>
        <w:t xml:space="preserve">  ○ a revisión</w:t>
      </w:r>
    </w:p>
    <w:p>
      <w:r>
        <w:rPr>
          <w:rFonts w:ascii="Calibri" w:hAnsi="Calibri"/>
          <w:b w:val="0"/>
          <w:i w:val="0"/>
          <w:color w:val="1A2238"/>
          <w:sz w:val="19"/>
        </w:rPr>
        <w:t>Al 2050, el Perú es una economía competitiva, diversificada y formal, con instituciones sólidas, alta productividad laboral, infraestructura de calidad y un entorno de negocios predecible que impulsa la inversión, la innovación y el empleo formal en todas las regiones.</w:t>
      </w:r>
    </w:p>
    <w:p>
      <w:r>
        <w:rPr>
          <w:rFonts w:ascii="Calibri" w:hAnsi="Calibri"/>
          <w:b/>
          <w:i w:val="0"/>
          <w:color w:val="1A2238"/>
          <w:sz w:val="21"/>
        </w:rPr>
        <w:t>Desarrollo Rural</w:t>
      </w:r>
      <w:r>
        <w:rPr>
          <w:rFonts w:ascii="Calibri" w:hAnsi="Calibri"/>
          <w:b w:val="0"/>
          <w:i w:val="0"/>
          <w:color w:val="B8840E"/>
          <w:sz w:val="16"/>
        </w:rPr>
        <w:t xml:space="preserve">  ○ a revisión</w:t>
      </w:r>
    </w:p>
    <w:p>
      <w:r>
        <w:rPr>
          <w:rFonts w:ascii="Calibri" w:hAnsi="Calibri"/>
          <w:b w:val="0"/>
          <w:i w:val="0"/>
          <w:color w:val="1A2238"/>
          <w:sz w:val="19"/>
        </w:rPr>
        <w:t>Al 2050, el Perú rural ha cerrado las principales brechas de servicios básicos, conectividad e infraestructura, con una agricultura familiar más productiva, asociada y conectada a mercados, una economía rural diversificada (agro, turismo, servicios, transformación local) y territorios sostenibles qu…</w:t>
      </w:r>
    </w:p>
    <w:p>
      <w:r>
        <w:rPr>
          <w:rFonts w:ascii="Calibri" w:hAnsi="Calibri"/>
          <w:b/>
          <w:i w:val="0"/>
          <w:color w:val="1A2238"/>
          <w:sz w:val="21"/>
        </w:rPr>
        <w:t>Imagen País</w:t>
      </w:r>
      <w:r>
        <w:rPr>
          <w:rFonts w:ascii="Calibri" w:hAnsi="Calibri"/>
          <w:b w:val="0"/>
          <w:i w:val="0"/>
          <w:color w:val="B8840E"/>
          <w:sz w:val="16"/>
        </w:rPr>
        <w:t xml:space="preserve">  ○ a revisión</w:t>
      </w:r>
    </w:p>
    <w:p>
      <w:r>
        <w:rPr>
          <w:rFonts w:ascii="Calibri" w:hAnsi="Calibri"/>
          <w:b w:val="0"/>
          <w:i w:val="0"/>
          <w:color w:val="1A2238"/>
          <w:sz w:val="19"/>
        </w:rPr>
        <w:t>Al 2050, el Perú es reconocido internacionalmente como un país estable, diverso y confiable, con una marca país sólida que potencia el turismo sostenible, las exportaciones de valor, la atracción de inversión y talento, y la proyección de su patrimonio cultural y gastronómico.</w:t>
      </w:r>
    </w:p>
    <w:p>
      <w:r>
        <w:rPr>
          <w:rFonts w:ascii="Calibri" w:hAnsi="Calibri"/>
          <w:b/>
          <w:i w:val="0"/>
          <w:color w:val="1A2238"/>
          <w:sz w:val="21"/>
        </w:rPr>
        <w:t>Industria</w:t>
      </w:r>
      <w:r>
        <w:rPr>
          <w:rFonts w:ascii="Calibri" w:hAnsi="Calibri"/>
          <w:b w:val="0"/>
          <w:i w:val="0"/>
          <w:color w:val="B8840E"/>
          <w:sz w:val="16"/>
        </w:rPr>
        <w:t xml:space="preserve">  ○ a revisión</w:t>
      </w:r>
    </w:p>
    <w:p>
      <w:r>
        <w:rPr>
          <w:rFonts w:ascii="Calibri" w:hAnsi="Calibri"/>
          <w:b w:val="0"/>
          <w:i w:val="0"/>
          <w:color w:val="1A2238"/>
          <w:sz w:val="19"/>
        </w:rPr>
        <w:t>Al 2050, el Perú cuenta con un sector industrial moderno, diversificado y sostenible que agrega valor a sus recursos naturales, incorpora manufactura avanzada y tecnologías limpias, se integra a cadenas globales de valor y genera empleo formal de calidad en parques industriales descentralizados.</w:t>
      </w:r>
    </w:p>
    <w:p>
      <w:r>
        <w:rPr>
          <w:rFonts w:ascii="Calibri" w:hAnsi="Calibri"/>
          <w:b/>
          <w:i w:val="0"/>
          <w:color w:val="1A2238"/>
          <w:sz w:val="21"/>
        </w:rPr>
        <w:t>Industria Textil</w:t>
      </w:r>
      <w:r>
        <w:rPr>
          <w:rFonts w:ascii="Calibri" w:hAnsi="Calibri"/>
          <w:b w:val="0"/>
          <w:i w:val="0"/>
          <w:color w:val="B8840E"/>
          <w:sz w:val="16"/>
        </w:rPr>
        <w:t xml:space="preserve">  ○ a revisión</w:t>
      </w:r>
    </w:p>
    <w:p>
      <w:r>
        <w:rPr>
          <w:rFonts w:ascii="Calibri" w:hAnsi="Calibri"/>
          <w:b w:val="0"/>
          <w:i w:val="0"/>
          <w:color w:val="1A2238"/>
          <w:sz w:val="19"/>
        </w:rPr>
        <w:t>Al 2050, el Perú es un referente global de textiles y confecciones de alto valor, sostenibles y trazables, posicionando el algodón Pima y las fibras de alpaca y vicuña como marcas premium, con cadenas integradas, formales, automatizadas y de baja huella ambiental que generan empleo de calidad.</w:t>
      </w:r>
    </w:p>
    <w:p>
      <w:r>
        <w:rPr>
          <w:rFonts w:ascii="Calibri" w:hAnsi="Calibri"/>
          <w:b/>
          <w:i w:val="0"/>
          <w:color w:val="1A2238"/>
          <w:sz w:val="21"/>
        </w:rPr>
        <w:t>Institucionalidad</w:t>
      </w:r>
      <w:r>
        <w:rPr>
          <w:rFonts w:ascii="Calibri" w:hAnsi="Calibri"/>
          <w:b w:val="0"/>
          <w:i w:val="0"/>
          <w:color w:val="B8840E"/>
          <w:sz w:val="16"/>
        </w:rPr>
        <w:t xml:space="preserve">  ○ a revisión</w:t>
      </w:r>
    </w:p>
    <w:p>
      <w:r>
        <w:rPr>
          <w:rFonts w:ascii="Calibri" w:hAnsi="Calibri"/>
          <w:b w:val="0"/>
          <w:i w:val="0"/>
          <w:color w:val="1A2238"/>
          <w:sz w:val="19"/>
        </w:rPr>
        <w:t>Al 2050, el Perú cuenta con instituciones públicas sólidas, meritocráticas, transparentes y digitales, con un sistema político estable y partidos representativos, un servicio civil profesional, control efectivo de la corrupción y alta confianza ciudadana, que dan continuidad y calidad a las política…</w:t>
      </w:r>
    </w:p>
    <w:p>
      <w:r>
        <w:rPr>
          <w:rFonts w:ascii="Calibri" w:hAnsi="Calibri"/>
          <w:b/>
          <w:i w:val="0"/>
          <w:color w:val="1A2238"/>
          <w:sz w:val="21"/>
        </w:rPr>
        <w:t>Macroeconomía</w:t>
      </w:r>
      <w:r>
        <w:rPr>
          <w:rFonts w:ascii="Calibri" w:hAnsi="Calibri"/>
          <w:b w:val="0"/>
          <w:i w:val="0"/>
          <w:color w:val="B8840E"/>
          <w:sz w:val="16"/>
        </w:rPr>
        <w:t xml:space="preserve">  ○ a revisión</w:t>
      </w:r>
    </w:p>
    <w:p>
      <w:r>
        <w:rPr>
          <w:rFonts w:ascii="Calibri" w:hAnsi="Calibri"/>
          <w:b w:val="0"/>
          <w:i w:val="0"/>
          <w:color w:val="1A2238"/>
          <w:sz w:val="19"/>
        </w:rPr>
        <w:t>Al 2050, el Perú es una economía de ingresos altos, con estabilidad macroeconómica consolidada, crecimiento sostenido e inclusivo, finanzas públicas sólidas, baja inflación, alta productividad y una estructura productiva diversificada y mayoritariamente formal.</w:t>
      </w:r>
    </w:p>
    <w:p>
      <w:r>
        <w:rPr>
          <w:rFonts w:ascii="Calibri" w:hAnsi="Calibri"/>
          <w:b/>
          <w:i w:val="0"/>
          <w:color w:val="1A2238"/>
          <w:sz w:val="21"/>
        </w:rPr>
        <w:t>Metalurgia</w:t>
      </w:r>
      <w:r>
        <w:rPr>
          <w:rFonts w:ascii="Calibri" w:hAnsi="Calibri"/>
          <w:b w:val="0"/>
          <w:i w:val="0"/>
          <w:color w:val="B8840E"/>
          <w:sz w:val="16"/>
        </w:rPr>
        <w:t xml:space="preserve">  ○ a revisión</w:t>
      </w:r>
    </w:p>
    <w:p>
      <w:r>
        <w:rPr>
          <w:rFonts w:ascii="Calibri" w:hAnsi="Calibri"/>
          <w:b w:val="0"/>
          <w:i w:val="0"/>
          <w:color w:val="1A2238"/>
          <w:sz w:val="19"/>
        </w:rPr>
        <w:t>Al 2050, el Perú agrega valor a su riqueza mineral mediante una metalurgia moderna, limpia y competitiva que refina cobre y minerales críticos para la transición energética global, gestiona sus pasivos ambientales y desarrolla encadenamientos industriales de mayor sofisticación tecnológica.</w:t>
      </w:r>
    </w:p>
    <w:p>
      <w:r>
        <w:rPr>
          <w:rFonts w:ascii="Calibri" w:hAnsi="Calibri"/>
          <w:b/>
          <w:i w:val="0"/>
          <w:color w:val="1A2238"/>
          <w:sz w:val="21"/>
        </w:rPr>
        <w:t>Minería</w:t>
      </w:r>
      <w:r>
        <w:rPr>
          <w:rFonts w:ascii="Calibri" w:hAnsi="Calibri"/>
          <w:b w:val="0"/>
          <w:i w:val="0"/>
          <w:color w:val="B8840E"/>
          <w:sz w:val="16"/>
        </w:rPr>
        <w:t xml:space="preserve">  ○ a revisión</w:t>
      </w:r>
    </w:p>
    <w:p>
      <w:r>
        <w:rPr>
          <w:rFonts w:ascii="Calibri" w:hAnsi="Calibri"/>
          <w:b w:val="0"/>
          <w:i w:val="0"/>
          <w:color w:val="1A2238"/>
          <w:sz w:val="19"/>
        </w:rPr>
        <w:t>Al 2050, Perú tiene una minería de clase mundial, formal, ambientalmente responsable y socialmente legitimada, que agrega valor mediante encadenamientos, refinación y transición hacia minerales críticos para la energía limpia.</w:t>
      </w:r>
    </w:p>
    <w:p>
      <w:r>
        <w:rPr>
          <w:rFonts w:ascii="Calibri" w:hAnsi="Calibri"/>
          <w:b/>
          <w:i w:val="0"/>
          <w:color w:val="1A2238"/>
          <w:sz w:val="21"/>
        </w:rPr>
        <w:t>Mipymes</w:t>
      </w:r>
      <w:r>
        <w:rPr>
          <w:rFonts w:ascii="Calibri" w:hAnsi="Calibri"/>
          <w:b w:val="0"/>
          <w:i w:val="0"/>
          <w:color w:val="B8840E"/>
          <w:sz w:val="16"/>
        </w:rPr>
        <w:t xml:space="preserve">  ○ a revisión</w:t>
      </w:r>
    </w:p>
    <w:p>
      <w:r>
        <w:rPr>
          <w:rFonts w:ascii="Calibri" w:hAnsi="Calibri"/>
          <w:b w:val="0"/>
          <w:i w:val="0"/>
          <w:color w:val="1A2238"/>
          <w:sz w:val="19"/>
        </w:rPr>
        <w:t>Al 2050, las Mipymes peruanas son formales, productivas y resilientes, integradas a cadenas de valor nacionales y de exportación mediante digitalización, acceso a financiamiento competitivo y articulación con la economía del conocimiento, reduciendo de forma sostenida la brecha de productividad con …</w:t>
      </w:r>
    </w:p>
    <w:p>
      <w:r>
        <w:rPr>
          <w:rFonts w:ascii="Calibri" w:hAnsi="Calibri"/>
          <w:b/>
          <w:i w:val="0"/>
          <w:color w:val="1A2238"/>
          <w:sz w:val="21"/>
        </w:rPr>
        <w:t>Promoción de La Inversión</w:t>
      </w:r>
      <w:r>
        <w:rPr>
          <w:rFonts w:ascii="Calibri" w:hAnsi="Calibri"/>
          <w:b w:val="0"/>
          <w:i w:val="0"/>
          <w:color w:val="B8840E"/>
          <w:sz w:val="16"/>
        </w:rPr>
        <w:t xml:space="preserve">  ○ a revisión</w:t>
      </w:r>
    </w:p>
    <w:p>
      <w:r>
        <w:rPr>
          <w:rFonts w:ascii="Calibri" w:hAnsi="Calibri"/>
          <w:b w:val="0"/>
          <w:i w:val="0"/>
          <w:color w:val="1A2238"/>
          <w:sz w:val="19"/>
        </w:rPr>
        <w:t>Al 2050, el Perú es un destino de inversión competitivo, predecible y sostenible, con instituciones sólidas, reglas estables y procesos ágiles que canalizan capital privado nacional y extranjero hacia infraestructura, industria de valor agregado, tecnología y desarrollo territorial inclusivo.</w:t>
      </w:r>
    </w:p>
    <w:p>
      <w:r>
        <w:rPr>
          <w:rFonts w:ascii="Calibri" w:hAnsi="Calibri"/>
          <w:b/>
          <w:i w:val="0"/>
          <w:color w:val="1A2238"/>
          <w:sz w:val="21"/>
        </w:rPr>
        <w:t>Reforma Del Estado</w:t>
      </w:r>
      <w:r>
        <w:rPr>
          <w:rFonts w:ascii="Calibri" w:hAnsi="Calibri"/>
          <w:b w:val="0"/>
          <w:i w:val="0"/>
          <w:color w:val="B8840E"/>
          <w:sz w:val="16"/>
        </w:rPr>
        <w:t xml:space="preserve">  ○ a revisión</w:t>
      </w:r>
    </w:p>
    <w:p>
      <w:r>
        <w:rPr>
          <w:rFonts w:ascii="Calibri" w:hAnsi="Calibri"/>
          <w:b w:val="0"/>
          <w:i w:val="0"/>
          <w:color w:val="1A2238"/>
          <w:sz w:val="19"/>
        </w:rPr>
        <w:t>Al 2050, el Perú cuenta con un Estado profesional, meritocrático, digital, transparente y descentralizado, que opera por resultados, presta servicios de calidad al ciudadano, ejecuta eficientemente la inversión pública y goza de la confianza de la población, con bajos niveles de corrupción y trámite…</w:t>
      </w:r>
    </w:p>
    <w:p>
      <w:r>
        <w:rPr>
          <w:rFonts w:ascii="Calibri" w:hAnsi="Calibri"/>
          <w:b/>
          <w:i w:val="0"/>
          <w:color w:val="1A2238"/>
          <w:sz w:val="21"/>
        </w:rPr>
        <w:t>Reforma Judicial</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de justicia independiente, íntegro, célere, digital y accesible, que garantiza seguridad jurídica, sanciona efectivamente la corrupción y el crimen organizado, y asegura el acceso a la justicia de todas las personas, fortaleciendo la confianza ciudadana y el Es…</w:t>
      </w:r>
    </w:p>
    <w:p>
      <w:r>
        <w:rPr>
          <w:rFonts w:ascii="Calibri" w:hAnsi="Calibri"/>
          <w:b/>
          <w:i w:val="0"/>
          <w:color w:val="1A2238"/>
          <w:sz w:val="21"/>
        </w:rPr>
        <w:t>Seguros</w:t>
      </w:r>
      <w:r>
        <w:rPr>
          <w:rFonts w:ascii="Calibri" w:hAnsi="Calibri"/>
          <w:b w:val="0"/>
          <w:i w:val="0"/>
          <w:color w:val="B8840E"/>
          <w:sz w:val="16"/>
        </w:rPr>
        <w:t xml:space="preserve">  ○ a revisión</w:t>
      </w:r>
    </w:p>
    <w:p>
      <w:r>
        <w:rPr>
          <w:rFonts w:ascii="Calibri" w:hAnsi="Calibri"/>
          <w:b w:val="0"/>
          <w:i w:val="0"/>
          <w:color w:val="1A2238"/>
          <w:sz w:val="19"/>
        </w:rPr>
        <w:t>Al 2050, el Perú cuenta con un mercado asegurador inclusivo, sólido e innovador, que protege a hogares, empresas y al sector público frente a riesgos personales, patrimoniales y catastróficos, contribuyendo a la resiliencia financiera nacional y a la reducción de la vulnerabilidad ante desastres.</w:t>
      </w:r>
    </w:p>
    <w:p>
      <w:r>
        <w:rPr>
          <w:rFonts w:ascii="Calibri" w:hAnsi="Calibri"/>
          <w:b/>
          <w:i w:val="0"/>
          <w:color w:val="1A2238"/>
          <w:sz w:val="21"/>
        </w:rPr>
        <w:t>Turismo</w:t>
      </w:r>
      <w:r>
        <w:rPr>
          <w:rFonts w:ascii="Calibri" w:hAnsi="Calibri"/>
          <w:b w:val="0"/>
          <w:i w:val="0"/>
          <w:color w:val="B8840E"/>
          <w:sz w:val="16"/>
        </w:rPr>
        <w:t xml:space="preserve">  ○ a revisión</w:t>
      </w:r>
    </w:p>
    <w:p>
      <w:r>
        <w:rPr>
          <w:rFonts w:ascii="Calibri" w:hAnsi="Calibri"/>
          <w:b w:val="0"/>
          <w:i w:val="0"/>
          <w:color w:val="1A2238"/>
          <w:sz w:val="19"/>
        </w:rPr>
        <w:t>Al 2050, el Perú es un destino turístico de clase mundial, sostenible, seguro y diversificado, que distribuye los beneficios del turismo entre múltiples destinos y comunidades, protege su patrimonio cultural y natural, y combina gastronomía, cultura viva, naturaleza y experiencias de alto valor.</w:t>
      </w:r>
    </w:p>
    <w:p/>
    <w:p>
      <w:r>
        <w:rPr>
          <w:rFonts w:ascii="Calibri" w:hAnsi="Calibri"/>
          <w:b/>
          <w:i w:val="0"/>
          <w:color w:val="D91023"/>
          <w:sz w:val="32"/>
        </w:rPr>
        <w:t>Infraestructura y Conectividad</w:t>
      </w:r>
    </w:p>
    <w:p>
      <w:r>
        <w:rPr>
          <w:rFonts w:ascii="Calibri" w:hAnsi="Calibri"/>
          <w:b w:val="0"/>
          <w:i/>
          <w:color w:val="5D6B88"/>
          <w:sz w:val="19"/>
        </w:rPr>
        <w:t>Dimensión económica / territorial  ·  11 comisiones (3 con datos, 8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0"/>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0"/>
        </w:rPr>
        <w:t>Al 2050, 90% de adultos con competencias digitales básicas o intermedias y alfabetización en IA incorporada en el sistema educativo (básica, técnica y superior).</w:t>
      </w:r>
    </w:p>
    <w:p>
      <w:pPr>
        <w:pStyle w:val="ListBullet"/>
      </w:pPr>
      <w:r>
        <w:rPr>
          <w:rFonts w:ascii="Calibri" w:hAnsi="Calibri"/>
          <w:b w:val="0"/>
          <w:i w:val="0"/>
          <w:color w:val="1A2238"/>
          <w:sz w:val="20"/>
        </w:rPr>
        <w:t>Al 2050, conectividad significativa universal en instituciones públicas, hogares y territorios priorizados; 100% de capitales distritales con servicios digitales esenciales; instituciones educativas y centros de salud conectados al 100%.</w:t>
      </w:r>
    </w:p>
    <w:p>
      <w:pPr>
        <w:pStyle w:val="ListBullet"/>
      </w:pPr>
      <w:r>
        <w:rPr>
          <w:rFonts w:ascii="Calibri" w:hAnsi="Calibri"/>
          <w:b w:val="0"/>
          <w:i w:val="0"/>
          <w:color w:val="1A2238"/>
          <w:sz w:val="20"/>
        </w:rPr>
        <w:t>Lograr el acceso a internet fijo para 30,000 nuevos centros poblados al 2050 (hitos intermedios: 693 CCPP al 2030 y 3,870 CCPP al 2040).</w:t>
      </w:r>
    </w:p>
    <w:p>
      <w:pPr>
        <w:pStyle w:val="ListBullet"/>
      </w:pPr>
      <w:r>
        <w:rPr>
          <w:rFonts w:ascii="Calibri" w:hAnsi="Calibri"/>
          <w:b w:val="0"/>
          <w:i w:val="0"/>
          <w:color w:val="1A2238"/>
          <w:sz w:val="20"/>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0"/>
        </w:rPr>
        <w:t>Universalizar agua, saneamiento y gestión adecuada de residuos en las principales ciudades.</w:t>
      </w:r>
    </w:p>
    <w:p>
      <w:pPr>
        <w:pStyle w:val="ListBullet"/>
      </w:pPr>
      <w:r>
        <w:rPr>
          <w:rFonts w:ascii="Calibri" w:hAnsi="Calibri"/>
          <w:b w:val="0"/>
          <w:i w:val="0"/>
          <w:color w:val="1A2238"/>
          <w:sz w:val="20"/>
        </w:rPr>
        <w:t>Consolidar redes de transporte masivo integrado en Lima y ciudades intermedias con tarifa y datos unificados.</w:t>
      </w:r>
    </w:p>
    <w:p>
      <w:pPr>
        <w:pStyle w:val="ListBullet"/>
      </w:pPr>
      <w:r>
        <w:rPr>
          <w:rFonts w:ascii="Calibri" w:hAnsi="Calibri"/>
          <w:b w:val="0"/>
          <w:i w:val="0"/>
          <w:color w:val="1A2238"/>
          <w:sz w:val="20"/>
        </w:rPr>
        <w:t>Universalizar la planificación urbana: todas las ciudades con planes de desarrollo urbano vigentes y aplicados al 2050.</w:t>
      </w:r>
    </w:p>
    <w:p>
      <w:pPr>
        <w:pStyle w:val="ListBullet"/>
      </w:pPr>
      <w:r>
        <w:rPr>
          <w:rFonts w:ascii="Calibri" w:hAnsi="Calibri"/>
          <w:b w:val="0"/>
          <w:i w:val="0"/>
          <w:color w:val="1A2238"/>
          <w:sz w:val="20"/>
        </w:rPr>
        <w:t>Consolidar sistemas integrados de transporte público y movilidad activa en las principales ciudades.</w:t>
      </w:r>
    </w:p>
    <w:p>
      <w:r>
        <w:rPr>
          <w:rFonts w:ascii="Calibri" w:hAnsi="Calibri"/>
          <w:b/>
          <w:i w:val="0"/>
          <w:color w:val="B8840E"/>
          <w:sz w:val="21"/>
        </w:rPr>
        <w:t>Comisiones:</w:t>
      </w:r>
    </w:p>
    <w:p>
      <w:r>
        <w:rPr>
          <w:rFonts w:ascii="Calibri" w:hAnsi="Calibri"/>
          <w:b/>
          <w:i w:val="0"/>
          <w:color w:val="1A2238"/>
          <w:sz w:val="21"/>
        </w:rPr>
        <w:t>Marítimo, Fluvial y Lacustre</w:t>
      </w:r>
      <w:r>
        <w:rPr>
          <w:rFonts w:ascii="Calibri" w:hAnsi="Calibri"/>
          <w:b w:val="0"/>
          <w:i w:val="0"/>
          <w:color w:val="1B8A4B"/>
          <w:sz w:val="16"/>
        </w:rPr>
        <w:t xml:space="preserve">  ● con datos</w:t>
      </w:r>
    </w:p>
    <w:p>
      <w:r>
        <w:rPr>
          <w:rFonts w:ascii="Calibri" w:hAnsi="Calibri"/>
          <w:b w:val="0"/>
          <w:i w:val="0"/>
          <w:color w:val="1A2238"/>
          <w:sz w:val="19"/>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w:t>
      </w:r>
    </w:p>
    <w:p>
      <w:r>
        <w:rPr>
          <w:rFonts w:ascii="Calibri" w:hAnsi="Calibri"/>
          <w:b/>
          <w:i w:val="0"/>
          <w:color w:val="1A2238"/>
          <w:sz w:val="21"/>
        </w:rPr>
        <w:t>Perú en la Era Digital</w:t>
      </w:r>
      <w:r>
        <w:rPr>
          <w:rFonts w:ascii="Calibri" w:hAnsi="Calibri"/>
          <w:b w:val="0"/>
          <w:i w:val="0"/>
          <w:color w:val="1B8A4B"/>
          <w:sz w:val="16"/>
        </w:rPr>
        <w:t xml:space="preserve">  ● con datos</w:t>
      </w:r>
    </w:p>
    <w:p>
      <w:r>
        <w:rPr>
          <w:rFonts w:ascii="Calibri" w:hAnsi="Calibri"/>
          <w:b w:val="0"/>
          <w:i w:val="0"/>
          <w:color w:val="1A2238"/>
          <w:sz w:val="19"/>
        </w:rPr>
        <w:t>Un "Perú digital inclusivo, productivo y confiable al 2050": un país que aprovecha la era digital para cerrar brechas sociales y territoriales, elevar la productividad, fortalecer la democracia, mejorar los servicios públicos y desarrollar capacidades humanas para una sociedad basada en el conocimie…</w:t>
      </w:r>
    </w:p>
    <w:p>
      <w:r>
        <w:rPr>
          <w:rFonts w:ascii="Calibri" w:hAnsi="Calibri"/>
          <w:b/>
          <w:i w:val="0"/>
          <w:color w:val="1A2238"/>
          <w:sz w:val="21"/>
        </w:rPr>
        <w:t>Telecomunicaciones</w:t>
      </w:r>
      <w:r>
        <w:rPr>
          <w:rFonts w:ascii="Calibri" w:hAnsi="Calibri"/>
          <w:b w:val="0"/>
          <w:i w:val="0"/>
          <w:color w:val="1B8A4B"/>
          <w:sz w:val="16"/>
        </w:rPr>
        <w:t xml:space="preserve">  ● con datos</w:t>
      </w:r>
    </w:p>
    <w:p>
      <w:r>
        <w:rPr>
          <w:rFonts w:ascii="Calibri" w:hAnsi="Calibri"/>
          <w:b w:val="0"/>
          <w:i w:val="0"/>
          <w:color w:val="1A2238"/>
          <w:sz w:val="19"/>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w:t>
      </w:r>
    </w:p>
    <w:p>
      <w:r>
        <w:rPr>
          <w:rFonts w:ascii="Calibri" w:hAnsi="Calibri"/>
          <w:b/>
          <w:i w:val="0"/>
          <w:color w:val="1A2238"/>
          <w:sz w:val="21"/>
        </w:rPr>
        <w:t>Ciudades Inteligentes</w:t>
      </w:r>
      <w:r>
        <w:rPr>
          <w:rFonts w:ascii="Calibri" w:hAnsi="Calibri"/>
          <w:b w:val="0"/>
          <w:i w:val="0"/>
          <w:color w:val="B8840E"/>
          <w:sz w:val="16"/>
        </w:rPr>
        <w:t xml:space="preserve">  ○ a revisión</w:t>
      </w:r>
    </w:p>
    <w:p>
      <w:r>
        <w:rPr>
          <w:rFonts w:ascii="Calibri" w:hAnsi="Calibri"/>
          <w:b w:val="0"/>
          <w:i w:val="0"/>
          <w:color w:val="1A2238"/>
          <w:sz w:val="19"/>
        </w:rPr>
        <w:t>Al 2050, las principales ciudades del Perú son inclusivas, resilientes y gestionadas con datos, con movilidad sostenible e integrada, servicios públicos digitalizados, gestión eficiente de agua, energía y residuos, y planificación urbana que reduce la informalidad y la vulnerabilidad ante sismos y e…</w:t>
      </w:r>
    </w:p>
    <w:p>
      <w:r>
        <w:rPr>
          <w:rFonts w:ascii="Calibri" w:hAnsi="Calibri"/>
          <w:b/>
          <w:i w:val="0"/>
          <w:color w:val="1A2238"/>
          <w:sz w:val="21"/>
        </w:rPr>
        <w:t>Desarrollo Urbano</w:t>
      </w:r>
      <w:r>
        <w:rPr>
          <w:rFonts w:ascii="Calibri" w:hAnsi="Calibri"/>
          <w:b w:val="0"/>
          <w:i w:val="0"/>
          <w:color w:val="B8840E"/>
          <w:sz w:val="16"/>
        </w:rPr>
        <w:t xml:space="preserve">  ○ a revisión</w:t>
      </w:r>
    </w:p>
    <w:p>
      <w:r>
        <w:rPr>
          <w:rFonts w:ascii="Calibri" w:hAnsi="Calibri"/>
          <w:b w:val="0"/>
          <w:i w:val="0"/>
          <w:color w:val="1A2238"/>
          <w:sz w:val="19"/>
        </w:rPr>
        <w:t>Al 2050, las ciudades peruanas son planificadas, compactas, inclusivas, sostenibles y resilientes, con ordenamiento territorial efectivo, movilidad urbana sostenible, espacios públicos de calidad, equipamiento adecuado y reducción de la exposición a riesgos, mejorando la calidad de vida en un país p…</w:t>
      </w:r>
    </w:p>
    <w:p>
      <w:r>
        <w:rPr>
          <w:rFonts w:ascii="Calibri" w:hAnsi="Calibri"/>
          <w:b/>
          <w:i w:val="0"/>
          <w:color w:val="1A2238"/>
          <w:sz w:val="21"/>
        </w:rPr>
        <w:t>Energía</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energético confiable, asequible, seguro y bajo en carbono, con acceso universal a electricidad y gas, alta penetración de renovables no convencionales, redes inteligentes y un aprovechamiento eficiente de su gas natural como energía de transición y palanca de d…</w:t>
      </w:r>
    </w:p>
    <w:p>
      <w:r>
        <w:rPr>
          <w:rFonts w:ascii="Calibri" w:hAnsi="Calibri"/>
          <w:b/>
          <w:i w:val="0"/>
          <w:color w:val="1A2238"/>
          <w:sz w:val="21"/>
        </w:rPr>
        <w:t>Energía Eléctrica</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eléctrico universal, confiable, asequible y de bajas emisiones, sustentado en una matriz diversificada de hidroeléctrica, solar, eólica y almacenamiento, con una red inteligente e interconectada que habilita la electromovilidad, la industria limpia y la exporta…</w:t>
      </w:r>
    </w:p>
    <w:p>
      <w:r>
        <w:rPr>
          <w:rFonts w:ascii="Calibri" w:hAnsi="Calibri"/>
          <w:b/>
          <w:i w:val="0"/>
          <w:color w:val="1A2238"/>
          <w:sz w:val="21"/>
        </w:rPr>
        <w:t>Energía Nuclear</w:t>
      </w:r>
      <w:r>
        <w:rPr>
          <w:rFonts w:ascii="Calibri" w:hAnsi="Calibri"/>
          <w:b w:val="0"/>
          <w:i w:val="0"/>
          <w:color w:val="B8840E"/>
          <w:sz w:val="16"/>
        </w:rPr>
        <w:t xml:space="preserve">  ○ a revisión</w:t>
      </w:r>
    </w:p>
    <w:p>
      <w:r>
        <w:rPr>
          <w:rFonts w:ascii="Calibri" w:hAnsi="Calibri"/>
          <w:b w:val="0"/>
          <w:i w:val="0"/>
          <w:color w:val="1A2238"/>
          <w:sz w:val="19"/>
        </w:rPr>
        <w:t>Al 2050, Perú tiene capacidades nucleares consolidadas en aplicaciones médicas, industriales y de investigación, con un marco regulatorio robusto y una evaluación informada sobre la pertinencia de tecnología nucleoeléctrica de nueva generación.</w:t>
      </w:r>
    </w:p>
    <w:p>
      <w:r>
        <w:rPr>
          <w:rFonts w:ascii="Calibri" w:hAnsi="Calibri"/>
          <w:b/>
          <w:i w:val="0"/>
          <w:color w:val="1A2238"/>
          <w:sz w:val="21"/>
        </w:rPr>
        <w:t>Hidrocarburos</w:t>
      </w:r>
      <w:r>
        <w:rPr>
          <w:rFonts w:ascii="Calibri" w:hAnsi="Calibri"/>
          <w:b w:val="0"/>
          <w:i w:val="0"/>
          <w:color w:val="B8840E"/>
          <w:sz w:val="16"/>
        </w:rPr>
        <w:t xml:space="preserve">  ○ a revisión</w:t>
      </w:r>
    </w:p>
    <w:p>
      <w:r>
        <w:rPr>
          <w:rFonts w:ascii="Calibri" w:hAnsi="Calibri"/>
          <w:b w:val="0"/>
          <w:i w:val="0"/>
          <w:color w:val="1A2238"/>
          <w:sz w:val="19"/>
        </w:rPr>
        <w:t>Al 2050, el Perú aprovecha de forma responsable sus reservas de gas natural como puente hacia una matriz energética baja en carbono, garantizando seguridad y soberanía energética, masificando el gas para hogares e industria, reduciendo la dependencia de importaciones de derivados y gestionando orden…</w:t>
      </w:r>
    </w:p>
    <w:p>
      <w:r>
        <w:rPr>
          <w:rFonts w:ascii="Calibri" w:hAnsi="Calibri"/>
          <w:b/>
          <w:i w:val="0"/>
          <w:color w:val="1A2238"/>
          <w:sz w:val="21"/>
        </w:rPr>
        <w:t>Infraestructura y Construcción</w:t>
      </w:r>
      <w:r>
        <w:rPr>
          <w:rFonts w:ascii="Calibri" w:hAnsi="Calibri"/>
          <w:b w:val="0"/>
          <w:i w:val="0"/>
          <w:color w:val="B8840E"/>
          <w:sz w:val="16"/>
        </w:rPr>
        <w:t xml:space="preserve">  ○ a revisión</w:t>
      </w:r>
    </w:p>
    <w:p>
      <w:r>
        <w:rPr>
          <w:rFonts w:ascii="Calibri" w:hAnsi="Calibri"/>
          <w:b w:val="0"/>
          <w:i w:val="0"/>
          <w:color w:val="1A2238"/>
          <w:sz w:val="19"/>
        </w:rPr>
        <w:t>Al 2050, Perú ha cerrado sustancialmente su brecha de infraestructura con obras de calidad, resilientes y sostenibles, una industria de la construcción productiva y formal, y planificación territorial integrada.</w:t>
      </w:r>
    </w:p>
    <w:p>
      <w:r>
        <w:rPr>
          <w:rFonts w:ascii="Calibri" w:hAnsi="Calibri"/>
          <w:b/>
          <w:i w:val="0"/>
          <w:color w:val="1A2238"/>
          <w:sz w:val="21"/>
        </w:rPr>
        <w:t>Transportes</w:t>
      </w:r>
      <w:r>
        <w:rPr>
          <w:rFonts w:ascii="Calibri" w:hAnsi="Calibri"/>
          <w:b w:val="0"/>
          <w:i w:val="0"/>
          <w:color w:val="B8840E"/>
          <w:sz w:val="16"/>
        </w:rPr>
        <w:t xml:space="preserve">  ○ a revisión</w:t>
      </w:r>
    </w:p>
    <w:p>
      <w:r>
        <w:rPr>
          <w:rFonts w:ascii="Calibri" w:hAnsi="Calibri"/>
          <w:b w:val="0"/>
          <w:i w:val="0"/>
          <w:color w:val="1A2238"/>
          <w:sz w:val="19"/>
        </w:rPr>
        <w:t>Al 2050, el Perú dispone de un sistema de transporte integrado, seguro, eficiente y sostenible, con conectividad territorial plena, transporte urbano masivo y limpio en sus ciudades, infraestructura logística de clase mundial (puertos, aeropuertos, ferrocarriles y carreteras) y una movilidad con baj…</w:t>
      </w:r>
    </w:p>
    <w:p/>
    <w:p>
      <w:r>
        <w:rPr>
          <w:rFonts w:ascii="Calibri" w:hAnsi="Calibri"/>
          <w:b/>
          <w:i w:val="0"/>
          <w:color w:val="D91023"/>
          <w:sz w:val="32"/>
        </w:rPr>
        <w:t>Sostenibilidad y Ambiente</w:t>
      </w:r>
    </w:p>
    <w:p>
      <w:r>
        <w:rPr>
          <w:rFonts w:ascii="Calibri" w:hAnsi="Calibri"/>
          <w:b w:val="0"/>
          <w:i/>
          <w:color w:val="5D6B88"/>
          <w:sz w:val="19"/>
        </w:rPr>
        <w:t>Dimensión ambiental  ·  6 comisiones (1 con datos, 5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Incremento del 50% en la tasa de valorización nacional de residuos reaprovechables al 2050.</w:t>
      </w:r>
    </w:p>
    <w:p>
      <w:pPr>
        <w:pStyle w:val="ListBullet"/>
      </w:pPr>
      <w:r>
        <w:rPr>
          <w:rFonts w:ascii="Calibri" w:hAnsi="Calibri"/>
          <w:b w:val="0"/>
          <w:i w:val="0"/>
          <w:color w:val="1A2238"/>
          <w:sz w:val="20"/>
        </w:rPr>
        <w:t>Red de Nodos Circulares operativos en el 100% de las regiones del país, interconectados digitalmente (30% cobertura 2030, 70% 2040, 100% 2050).</w:t>
      </w:r>
    </w:p>
    <w:p>
      <w:pPr>
        <w:pStyle w:val="ListBullet"/>
      </w:pPr>
      <w:r>
        <w:rPr>
          <w:rFonts w:ascii="Calibri" w:hAnsi="Calibri"/>
          <w:b w:val="0"/>
          <w:i w:val="0"/>
          <w:color w:val="1A2238"/>
          <w:sz w:val="20"/>
        </w:rPr>
        <w:t>Reducir la dependencia de la harina de pescado elevando el consumo humano directo a niveles mayoritarios de los desembarques.</w:t>
      </w:r>
    </w:p>
    <w:p>
      <w:pPr>
        <w:pStyle w:val="ListBullet"/>
      </w:pPr>
      <w:r>
        <w:rPr>
          <w:rFonts w:ascii="Calibri" w:hAnsi="Calibri"/>
          <w:b w:val="0"/>
          <w:i w:val="0"/>
          <w:color w:val="1A2238"/>
          <w:sz w:val="20"/>
        </w:rPr>
        <w:t>Multiplicar la producción acuícola sostenible en litoral, sierra y Amazonía con sanidad y trazabilidad.</w:t>
      </w:r>
    </w:p>
    <w:p>
      <w:pPr>
        <w:pStyle w:val="ListBullet"/>
      </w:pPr>
      <w:r>
        <w:rPr>
          <w:rFonts w:ascii="Calibri" w:hAnsi="Calibri"/>
          <w:b w:val="0"/>
          <w:i w:val="0"/>
          <w:color w:val="1A2238"/>
          <w:sz w:val="20"/>
        </w:rPr>
        <w:t>Duplicar la productividad media de la agricultura familiar respecto a la línea base, cerrando la brecha con la agroexportación.</w:t>
      </w:r>
    </w:p>
    <w:p>
      <w:pPr>
        <w:pStyle w:val="ListBullet"/>
      </w:pPr>
      <w:r>
        <w:rPr>
          <w:rFonts w:ascii="Calibri" w:hAnsi="Calibri"/>
          <w:b w:val="0"/>
          <w:i w:val="0"/>
          <w:color w:val="1A2238"/>
          <w:sz w:val="20"/>
        </w:rPr>
        <w:t>Expandir el riego tecnificado y la infraestructura de siembra y cosecha de agua en cuencas priorizadas de sierra y selva.</w:t>
      </w:r>
    </w:p>
    <w:p>
      <w:pPr>
        <w:pStyle w:val="ListBullet"/>
      </w:pPr>
      <w:r>
        <w:rPr>
          <w:rFonts w:ascii="Calibri" w:hAnsi="Calibri"/>
          <w:b w:val="0"/>
          <w:i w:val="0"/>
          <w:color w:val="1A2238"/>
          <w:sz w:val="20"/>
        </w:rPr>
        <w:t>Acceso universal a agua potable y saneamiento gestionados de forma segura en ámbitos urbano y rural al 2050.</w:t>
      </w:r>
    </w:p>
    <w:p>
      <w:pPr>
        <w:pStyle w:val="ListBullet"/>
      </w:pPr>
      <w:r>
        <w:rPr>
          <w:rFonts w:ascii="Calibri" w:hAnsi="Calibri"/>
          <w:b w:val="0"/>
          <w:i w:val="0"/>
          <w:color w:val="1A2238"/>
          <w:sz w:val="20"/>
        </w:rPr>
        <w:t>Tratamiento del 100% de las aguas residuales urbanas y promoción del reúso para riego e industria.</w:t>
      </w:r>
    </w:p>
    <w:p>
      <w:pPr>
        <w:pStyle w:val="ListBullet"/>
      </w:pPr>
      <w:r>
        <w:rPr>
          <w:rFonts w:ascii="Calibri" w:hAnsi="Calibri"/>
          <w:b w:val="0"/>
          <w:i w:val="0"/>
          <w:color w:val="1A2238"/>
          <w:sz w:val="20"/>
        </w:rPr>
        <w:t>Alcanzar la deforestación neta cero de los bosques amazónicos al 2050.</w:t>
      </w:r>
    </w:p>
    <w:p>
      <w:pPr>
        <w:pStyle w:val="ListBullet"/>
      </w:pPr>
      <w:r>
        <w:rPr>
          <w:rFonts w:ascii="Calibri" w:hAnsi="Calibri"/>
          <w:b w:val="0"/>
          <w:i w:val="0"/>
          <w:color w:val="1A2238"/>
          <w:sz w:val="20"/>
        </w:rPr>
        <w:t>Restaurar y reforestar al menos 3 millones de hectáreas de tierras degradadas.</w:t>
      </w:r>
    </w:p>
    <w:p>
      <w:r>
        <w:rPr>
          <w:rFonts w:ascii="Calibri" w:hAnsi="Calibri"/>
          <w:b/>
          <w:i w:val="0"/>
          <w:color w:val="B8840E"/>
          <w:sz w:val="21"/>
        </w:rPr>
        <w:t>Comisiones:</w:t>
      </w:r>
    </w:p>
    <w:p>
      <w:r>
        <w:rPr>
          <w:rFonts w:ascii="Calibri" w:hAnsi="Calibri"/>
          <w:b/>
          <w:i w:val="0"/>
          <w:color w:val="1A2238"/>
          <w:sz w:val="21"/>
        </w:rPr>
        <w:t>Medio Ambiente</w:t>
      </w:r>
      <w:r>
        <w:rPr>
          <w:rFonts w:ascii="Calibri" w:hAnsi="Calibri"/>
          <w:b w:val="0"/>
          <w:i w:val="0"/>
          <w:color w:val="1B8A4B"/>
          <w:sz w:val="16"/>
        </w:rPr>
        <w:t xml:space="preserve">  ● con datos</w:t>
      </w:r>
    </w:p>
    <w:p>
      <w:r>
        <w:rPr>
          <w:rFonts w:ascii="Calibri" w:hAnsi="Calibri"/>
          <w:b w:val="0"/>
          <w:i w:val="0"/>
          <w:color w:val="1A2238"/>
          <w:sz w:val="19"/>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w:t>
      </w:r>
    </w:p>
    <w:p>
      <w:r>
        <w:rPr>
          <w:rFonts w:ascii="Calibri" w:hAnsi="Calibri"/>
          <w:b/>
          <w:i w:val="0"/>
          <w:color w:val="1A2238"/>
          <w:sz w:val="21"/>
        </w:rPr>
        <w:t>Acuicultura y Pesca</w:t>
      </w:r>
      <w:r>
        <w:rPr>
          <w:rFonts w:ascii="Calibri" w:hAnsi="Calibri"/>
          <w:b w:val="0"/>
          <w:i w:val="0"/>
          <w:color w:val="B8840E"/>
          <w:sz w:val="16"/>
        </w:rPr>
        <w:t xml:space="preserve">  ○ a revisión</w:t>
      </w:r>
    </w:p>
    <w:p>
      <w:r>
        <w:rPr>
          <w:rFonts w:ascii="Calibri" w:hAnsi="Calibri"/>
          <w:b w:val="0"/>
          <w:i w:val="0"/>
          <w:color w:val="1A2238"/>
          <w:sz w:val="19"/>
        </w:rPr>
        <w:t>Al 2050, el Perú consolida un sector pesquero y acuícola sostenible, formal y de alto valor agregado, líder regional en acuicultura tecnificada (conchas de abanico, trucha, paiche, langostino) y en pesca responsable basada en ciencia, que garantiza seguridad alimentaria interna, empleo digno en el l…</w:t>
      </w:r>
    </w:p>
    <w:p>
      <w:r>
        <w:rPr>
          <w:rFonts w:ascii="Calibri" w:hAnsi="Calibri"/>
          <w:b/>
          <w:i w:val="0"/>
          <w:color w:val="1A2238"/>
          <w:sz w:val="21"/>
        </w:rPr>
        <w:t>Agricultura</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agroalimentario competitivo, inclusivo y resiliente al cambio climático, que garantiza la seguridad alimentaria nacional, eleva los ingresos de la agricultura familiar y consolida al país como proveedor confiable de alimentos de alto valor con trazabilidad y so…</w:t>
      </w:r>
    </w:p>
    <w:p>
      <w:r>
        <w:rPr>
          <w:rFonts w:ascii="Calibri" w:hAnsi="Calibri"/>
          <w:b/>
          <w:i w:val="0"/>
          <w:color w:val="1A2238"/>
          <w:sz w:val="21"/>
        </w:rPr>
        <w:t>Aguas</w:t>
      </w:r>
      <w:r>
        <w:rPr>
          <w:rFonts w:ascii="Calibri" w:hAnsi="Calibri"/>
          <w:b w:val="0"/>
          <w:i w:val="0"/>
          <w:color w:val="B8840E"/>
          <w:sz w:val="16"/>
        </w:rPr>
        <w:t xml:space="preserve">  ○ a revisión</w:t>
      </w:r>
    </w:p>
    <w:p>
      <w:r>
        <w:rPr>
          <w:rFonts w:ascii="Calibri" w:hAnsi="Calibri"/>
          <w:b w:val="0"/>
          <w:i w:val="0"/>
          <w:color w:val="1A2238"/>
          <w:sz w:val="19"/>
        </w:rPr>
        <w:t>Al 2050, el Perú gestiona sus recursos hídricos de forma integrada, sostenible y resiliente al cambio climático, garantizando acceso universal a agua segura y saneamiento, asegurando caudales ecológicos en sus cuencas y maximizando la eficiencia del uso agrícola, poblacional e industrial bajo gobern…</w:t>
      </w:r>
    </w:p>
    <w:p>
      <w:r>
        <w:rPr>
          <w:rFonts w:ascii="Calibri" w:hAnsi="Calibri"/>
          <w:b/>
          <w:i w:val="0"/>
          <w:color w:val="1A2238"/>
          <w:sz w:val="21"/>
        </w:rPr>
        <w:t>Forestal</w:t>
      </w:r>
      <w:r>
        <w:rPr>
          <w:rFonts w:ascii="Calibri" w:hAnsi="Calibri"/>
          <w:b w:val="0"/>
          <w:i w:val="0"/>
          <w:color w:val="B8840E"/>
          <w:sz w:val="16"/>
        </w:rPr>
        <w:t xml:space="preserve">  ○ a revisión</w:t>
      </w:r>
    </w:p>
    <w:p>
      <w:r>
        <w:rPr>
          <w:rFonts w:ascii="Calibri" w:hAnsi="Calibri"/>
          <w:b w:val="0"/>
          <w:i w:val="0"/>
          <w:color w:val="1A2238"/>
          <w:sz w:val="19"/>
        </w:rPr>
        <w:t>Al 2050, el Perú gestiona sus bosques de forma sostenible y trazable, ha alcanzado la deforestación neta cero, y la economía forestal y de servicios ecosistémicos (madera legal con valor agregado, productos no maderables, bonos de carbono y bioeconomía) constituye una fuente significativa de empleo …</w:t>
      </w:r>
    </w:p>
    <w:p>
      <w:r>
        <w:rPr>
          <w:rFonts w:ascii="Calibri" w:hAnsi="Calibri"/>
          <w:b/>
          <w:i w:val="0"/>
          <w:color w:val="1A2238"/>
          <w:sz w:val="21"/>
        </w:rPr>
        <w:t>Pecuaria</w:t>
      </w:r>
      <w:r>
        <w:rPr>
          <w:rFonts w:ascii="Calibri" w:hAnsi="Calibri"/>
          <w:b w:val="0"/>
          <w:i w:val="0"/>
          <w:color w:val="B8840E"/>
          <w:sz w:val="16"/>
        </w:rPr>
        <w:t xml:space="preserve">  ○ a revisión</w:t>
      </w:r>
    </w:p>
    <w:p>
      <w:r>
        <w:rPr>
          <w:rFonts w:ascii="Calibri" w:hAnsi="Calibri"/>
          <w:b w:val="0"/>
          <w:i w:val="0"/>
          <w:color w:val="1A2238"/>
          <w:sz w:val="19"/>
        </w:rPr>
        <w:t>Al 2050, el Perú cuenta con un sector pecuario productivo, sanitariamente seguro y ambientalmente sostenible, que eleva los ingresos de la ganadería familiar altoandina y amazónica, aprovecha la ventaja de los camélidos sudamericanos y abastece la creciente demanda nacional de proteína animal con tr…</w:t>
      </w:r>
    </w:p>
    <w:p/>
    <w:p>
      <w:r>
        <w:rPr>
          <w:rFonts w:ascii="Calibri" w:hAnsi="Calibri"/>
          <w:b/>
          <w:i w:val="0"/>
          <w:color w:val="D91023"/>
          <w:sz w:val="32"/>
        </w:rPr>
        <w:t>Bienestar y Salud</w:t>
      </w:r>
    </w:p>
    <w:p>
      <w:r>
        <w:rPr>
          <w:rFonts w:ascii="Calibri" w:hAnsi="Calibri"/>
          <w:b w:val="0"/>
          <w:i/>
          <w:color w:val="5D6B88"/>
          <w:sz w:val="19"/>
        </w:rPr>
        <w:t>Dimensión social  ·  9 comisiones (1 con datos, 8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Aprobar un marco normativo y de gobernanza específico para gemelos digitales en salud, articulado con la Ley 31814 (IA) y la Ley 29733 (datos personales).</w:t>
      </w:r>
    </w:p>
    <w:p>
      <w:pPr>
        <w:pStyle w:val="ListBullet"/>
      </w:pPr>
      <w:r>
        <w:rPr>
          <w:rFonts w:ascii="Calibri" w:hAnsi="Calibri"/>
          <w:b w:val="0"/>
          <w:i w:val="0"/>
          <w:color w:val="1A2238"/>
          <w:sz w:val="20"/>
        </w:rPr>
        <w:t>Reducir las hospitalizaciones evitables por descompensación cardíaca y la mortalidad por arritmias no diagnosticadas oportunamente.</w:t>
      </w:r>
    </w:p>
    <w:p>
      <w:pPr>
        <w:pStyle w:val="ListBullet"/>
      </w:pPr>
      <w:r>
        <w:rPr>
          <w:rFonts w:ascii="Calibri" w:hAnsi="Calibri"/>
          <w:b w:val="0"/>
          <w:i w:val="0"/>
          <w:color w:val="1A2238"/>
          <w:sz w:val="20"/>
        </w:rPr>
        <w:t>Elevar de forma sostenida la confianza interpersonal y en instituciones clave mediante transparencia y mejora del servicio público.</w:t>
      </w:r>
    </w:p>
    <w:p>
      <w:pPr>
        <w:pStyle w:val="ListBullet"/>
      </w:pPr>
      <w:r>
        <w:rPr>
          <w:rFonts w:ascii="Calibri" w:hAnsi="Calibri"/>
          <w:b w:val="0"/>
          <w:i w:val="0"/>
          <w:color w:val="1A2238"/>
          <w:sz w:val="20"/>
        </w:rPr>
        <w:t>Reducir la conflictividad social a través de mecanismos institucionalizados de diálogo temprano y participación.</w:t>
      </w:r>
    </w:p>
    <w:p>
      <w:pPr>
        <w:pStyle w:val="ListBullet"/>
      </w:pPr>
      <w:r>
        <w:rPr>
          <w:rFonts w:ascii="Calibri" w:hAnsi="Calibri"/>
          <w:b w:val="0"/>
          <w:i w:val="0"/>
          <w:color w:val="1A2238"/>
          <w:sz w:val="20"/>
        </w:rPr>
        <w:t>Reducir significativamente la desigualdad de ingresos y las brechas territoriales de acceso a servicios.</w:t>
      </w:r>
    </w:p>
    <w:p>
      <w:pPr>
        <w:pStyle w:val="ListBullet"/>
      </w:pPr>
      <w:r>
        <w:rPr>
          <w:rFonts w:ascii="Calibri" w:hAnsi="Calibri"/>
          <w:b w:val="0"/>
          <w:i w:val="0"/>
          <w:color w:val="1A2238"/>
          <w:sz w:val="20"/>
        </w:rPr>
        <w:t>Elevar la confianza ciudadana en las instituciones públicas a niveles comparables con economías de ingreso medio-alto.</w:t>
      </w:r>
    </w:p>
    <w:p>
      <w:pPr>
        <w:pStyle w:val="ListBullet"/>
      </w:pPr>
      <w:r>
        <w:rPr>
          <w:rFonts w:ascii="Calibri" w:hAnsi="Calibri"/>
          <w:b w:val="0"/>
          <w:i w:val="0"/>
          <w:color w:val="1A2238"/>
          <w:sz w:val="20"/>
        </w:rPr>
        <w:t>Reducir sobrepeso y obesidad mediante programas masivos de actividad física.</w:t>
      </w:r>
    </w:p>
    <w:p>
      <w:pPr>
        <w:pStyle w:val="ListBullet"/>
      </w:pPr>
      <w:r>
        <w:rPr>
          <w:rFonts w:ascii="Calibri" w:hAnsi="Calibri"/>
          <w:b w:val="0"/>
          <w:i w:val="0"/>
          <w:color w:val="1A2238"/>
          <w:sz w:val="20"/>
        </w:rPr>
        <w:t>Garantizar acceso a infraestructura deportiva en todas las provincias.</w:t>
      </w:r>
    </w:p>
    <w:p>
      <w:pPr>
        <w:pStyle w:val="ListBullet"/>
      </w:pPr>
      <w:r>
        <w:rPr>
          <w:rFonts w:ascii="Calibri" w:hAnsi="Calibri"/>
          <w:b w:val="0"/>
          <w:i w:val="0"/>
          <w:color w:val="1A2238"/>
          <w:sz w:val="20"/>
        </w:rPr>
        <w:t>Reducir de forma sostenida la prevalencia de la violencia familiar y de género.</w:t>
      </w:r>
    </w:p>
    <w:p>
      <w:pPr>
        <w:pStyle w:val="ListBullet"/>
      </w:pPr>
      <w:r>
        <w:rPr>
          <w:rFonts w:ascii="Calibri" w:hAnsi="Calibri"/>
          <w:b w:val="0"/>
          <w:i w:val="0"/>
          <w:color w:val="1A2238"/>
          <w:sz w:val="20"/>
        </w:rPr>
        <w:t>Disminuir drásticamente el embarazo adolescente, sobre todo en zonas rurales y de selva.</w:t>
      </w:r>
    </w:p>
    <w:p>
      <w:r>
        <w:rPr>
          <w:rFonts w:ascii="Calibri" w:hAnsi="Calibri"/>
          <w:b/>
          <w:i w:val="0"/>
          <w:color w:val="B8840E"/>
          <w:sz w:val="21"/>
        </w:rPr>
        <w:t>Comisiones:</w:t>
      </w:r>
    </w:p>
    <w:p>
      <w:r>
        <w:rPr>
          <w:rFonts w:ascii="Calibri" w:hAnsi="Calibri"/>
          <w:b/>
          <w:i w:val="0"/>
          <w:color w:val="1A2238"/>
          <w:sz w:val="21"/>
        </w:rPr>
        <w:t>Salud (Gemelos Digitales)</w:t>
      </w:r>
      <w:r>
        <w:rPr>
          <w:rFonts w:ascii="Calibri" w:hAnsi="Calibri"/>
          <w:b w:val="0"/>
          <w:i w:val="0"/>
          <w:color w:val="1B8A4B"/>
          <w:sz w:val="16"/>
        </w:rPr>
        <w:t xml:space="preserve">  ● con datos</w:t>
      </w:r>
    </w:p>
    <w:p>
      <w:r>
        <w:rPr>
          <w:rFonts w:ascii="Calibri" w:hAnsi="Calibri"/>
          <w:b w:val="0"/>
          <w:i w:val="0"/>
          <w:color w:val="1A2238"/>
          <w:sz w:val="19"/>
        </w:rPr>
        <w:t>Consolidar al Perú como referente regional en innovación en salud digital, contando en un horizonte de diez años con una Estrategia Nacional de Gemelos Digitales integrada a la modernización del Estado, reconocida internacionalmente como modelo de adopción responsable, inclusiva y basada en evidenci…</w:t>
      </w:r>
    </w:p>
    <w:p>
      <w:r>
        <w:rPr>
          <w:rFonts w:ascii="Calibri" w:hAnsi="Calibri"/>
          <w:b/>
          <w:i w:val="0"/>
          <w:color w:val="1A2238"/>
          <w:sz w:val="21"/>
        </w:rPr>
        <w:t>Capital Social</w:t>
      </w:r>
      <w:r>
        <w:rPr>
          <w:rFonts w:ascii="Calibri" w:hAnsi="Calibri"/>
          <w:b w:val="0"/>
          <w:i w:val="0"/>
          <w:color w:val="B8840E"/>
          <w:sz w:val="16"/>
        </w:rPr>
        <w:t xml:space="preserve">  ○ a revisión</w:t>
      </w:r>
    </w:p>
    <w:p>
      <w:r>
        <w:rPr>
          <w:rFonts w:ascii="Calibri" w:hAnsi="Calibri"/>
          <w:b w:val="0"/>
          <w:i w:val="0"/>
          <w:color w:val="1A2238"/>
          <w:sz w:val="19"/>
        </w:rPr>
        <w:t>Al 2050, el Perú cuenta con un capital social robusto: ciudadanía que confía en sus instituciones y entre sí, con altos niveles de participación cívica, asociativismo y voluntariado, donde las redes comunitarias —urbanas y rurales— colaboran con un Estado transparente y cercano para resolver problem…</w:t>
      </w:r>
    </w:p>
    <w:p>
      <w:r>
        <w:rPr>
          <w:rFonts w:ascii="Calibri" w:hAnsi="Calibri"/>
          <w:b/>
          <w:i w:val="0"/>
          <w:color w:val="1A2238"/>
          <w:sz w:val="21"/>
        </w:rPr>
        <w:t>Cohesión Social</w:t>
      </w:r>
      <w:r>
        <w:rPr>
          <w:rFonts w:ascii="Calibri" w:hAnsi="Calibri"/>
          <w:b w:val="0"/>
          <w:i w:val="0"/>
          <w:color w:val="B8840E"/>
          <w:sz w:val="16"/>
        </w:rPr>
        <w:t xml:space="preserve">  ○ a revisión</w:t>
      </w:r>
    </w:p>
    <w:p>
      <w:r>
        <w:rPr>
          <w:rFonts w:ascii="Calibri" w:hAnsi="Calibri"/>
          <w:b w:val="0"/>
          <w:i w:val="0"/>
          <w:color w:val="1A2238"/>
          <w:sz w:val="19"/>
        </w:rPr>
        <w:t>Al 2050, el Perú es una sociedad cohesionada e inclusiva, con bajos niveles de desigualdad y discriminación, alta confianza en las instituciones y entre ciudadanos, donde la diversidad cultural y territorial es fuente de unidad y no de exclusión.</w:t>
      </w:r>
    </w:p>
    <w:p>
      <w:r>
        <w:rPr>
          <w:rFonts w:ascii="Calibri" w:hAnsi="Calibri"/>
          <w:b/>
          <w:i w:val="0"/>
          <w:color w:val="1A2238"/>
          <w:sz w:val="21"/>
        </w:rPr>
        <w:t>Deporte</w:t>
      </w:r>
      <w:r>
        <w:rPr>
          <w:rFonts w:ascii="Calibri" w:hAnsi="Calibri"/>
          <w:b w:val="0"/>
          <w:i w:val="0"/>
          <w:color w:val="B8840E"/>
          <w:sz w:val="16"/>
        </w:rPr>
        <w:t xml:space="preserve">  ○ a revisión</w:t>
      </w:r>
    </w:p>
    <w:p>
      <w:r>
        <w:rPr>
          <w:rFonts w:ascii="Calibri" w:hAnsi="Calibri"/>
          <w:b w:val="0"/>
          <w:i w:val="0"/>
          <w:color w:val="1A2238"/>
          <w:sz w:val="19"/>
        </w:rPr>
        <w:t>Al 2050, Perú cuenta con una población activa físicamente, infraestructura deportiva descentralizada y un sistema de detección y desarrollo de talento que sostiene presencia competitiva internacional.</w:t>
      </w:r>
    </w:p>
    <w:p>
      <w:r>
        <w:rPr>
          <w:rFonts w:ascii="Calibri" w:hAnsi="Calibri"/>
          <w:b/>
          <w:i w:val="0"/>
          <w:color w:val="1A2238"/>
          <w:sz w:val="21"/>
        </w:rPr>
        <w:t>La Familia</w:t>
      </w:r>
      <w:r>
        <w:rPr>
          <w:rFonts w:ascii="Calibri" w:hAnsi="Calibri"/>
          <w:b w:val="0"/>
          <w:i w:val="0"/>
          <w:color w:val="B8840E"/>
          <w:sz w:val="16"/>
        </w:rPr>
        <w:t xml:space="preserve">  ○ a revisión</w:t>
      </w:r>
    </w:p>
    <w:p>
      <w:r>
        <w:rPr>
          <w:rFonts w:ascii="Calibri" w:hAnsi="Calibri"/>
          <w:b w:val="0"/>
          <w:i w:val="0"/>
          <w:color w:val="1A2238"/>
          <w:sz w:val="19"/>
        </w:rPr>
        <w:t>Al 2050, las familias peruanas, en su diversidad, gozan de bienestar, protección frente a la violencia, corresponsabilidad en el cuidado, seguridad económica y servicios que aseguran el desarrollo integral de la niñez, la conciliación entre vida laboral y familiar, y el cuidado digno de las personas…</w:t>
      </w:r>
    </w:p>
    <w:p>
      <w:r>
        <w:rPr>
          <w:rFonts w:ascii="Calibri" w:hAnsi="Calibri"/>
          <w:b/>
          <w:i w:val="0"/>
          <w:color w:val="1A2238"/>
          <w:sz w:val="21"/>
        </w:rPr>
        <w:t>Pensiones de Jubilación</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previsional integrado, sostenible y solidario que garantiza una pensión digna a toda la población adulta mayor, combina pilares contributivos y no contributivos, amplía la cobertura más allá del empleo formal y se adapta al envejecimiento demográfico.</w:t>
      </w:r>
    </w:p>
    <w:p>
      <w:r>
        <w:rPr>
          <w:rFonts w:ascii="Calibri" w:hAnsi="Calibri"/>
          <w:b/>
          <w:i w:val="0"/>
          <w:color w:val="1A2238"/>
          <w:sz w:val="21"/>
        </w:rPr>
        <w:t>Previsión</w:t>
      </w:r>
      <w:r>
        <w:rPr>
          <w:rFonts w:ascii="Calibri" w:hAnsi="Calibri"/>
          <w:b w:val="0"/>
          <w:i w:val="0"/>
          <w:color w:val="B8840E"/>
          <w:sz w:val="16"/>
        </w:rPr>
        <w:t xml:space="preserve">  ○ a revisión</w:t>
      </w:r>
    </w:p>
    <w:p>
      <w:r>
        <w:rPr>
          <w:rFonts w:ascii="Calibri" w:hAnsi="Calibri"/>
          <w:b w:val="0"/>
          <w:i w:val="0"/>
          <w:color w:val="1A2238"/>
          <w:sz w:val="19"/>
        </w:rPr>
        <w:t>Al 2050, el Perú cuenta con un sistema previsional integrado, sostenible y de amplia cobertura, que garantiza ingresos dignos en la vejez para la mayoría de la población, combina pilares contributivos y no contributivos, y es financieramente sostenible frente al envejecimiento demográfico.</w:t>
      </w:r>
    </w:p>
    <w:p>
      <w:r>
        <w:rPr>
          <w:rFonts w:ascii="Calibri" w:hAnsi="Calibri"/>
          <w:b/>
          <w:i w:val="0"/>
          <w:color w:val="1A2238"/>
          <w:sz w:val="21"/>
        </w:rPr>
        <w:t>Vacunas y Laboratorios</w:t>
      </w:r>
      <w:r>
        <w:rPr>
          <w:rFonts w:ascii="Calibri" w:hAnsi="Calibri"/>
          <w:b w:val="0"/>
          <w:i w:val="0"/>
          <w:color w:val="B8840E"/>
          <w:sz w:val="16"/>
        </w:rPr>
        <w:t xml:space="preserve">  ○ a revisión</w:t>
      </w:r>
    </w:p>
    <w:p>
      <w:r>
        <w:rPr>
          <w:rFonts w:ascii="Calibri" w:hAnsi="Calibri"/>
          <w:b w:val="0"/>
          <w:i w:val="0"/>
          <w:color w:val="1A2238"/>
          <w:sz w:val="19"/>
        </w:rPr>
        <w:t>Al 2050, Perú cuenta con capacidad nacional y regional de producción de vacunas y biológicos, una red de laboratorios de referencia robusta y soberanía sanitaria que reduce su vulnerabilidad ante emergencias de salud.</w:t>
      </w:r>
    </w:p>
    <w:p>
      <w:r>
        <w:rPr>
          <w:rFonts w:ascii="Calibri" w:hAnsi="Calibri"/>
          <w:b/>
          <w:i w:val="0"/>
          <w:color w:val="1A2238"/>
          <w:sz w:val="21"/>
        </w:rPr>
        <w:t>Vivienda</w:t>
      </w:r>
      <w:r>
        <w:rPr>
          <w:rFonts w:ascii="Calibri" w:hAnsi="Calibri"/>
          <w:b w:val="0"/>
          <w:i w:val="0"/>
          <w:color w:val="B8840E"/>
          <w:sz w:val="16"/>
        </w:rPr>
        <w:t xml:space="preserve">  ○ a revisión</w:t>
      </w:r>
    </w:p>
    <w:p>
      <w:r>
        <w:rPr>
          <w:rFonts w:ascii="Calibri" w:hAnsi="Calibri"/>
          <w:b w:val="0"/>
          <w:i w:val="0"/>
          <w:color w:val="1A2238"/>
          <w:sz w:val="19"/>
        </w:rPr>
        <w:t>Al 2050, las familias peruanas acceden a vivienda adecuada, segura, formal y resiliente, con servicios básicos completos, construcción de calidad sismorresistente y reducción sostenida del déficit habitacional cuantitativo y cualitativo, en un marco de ordenamiento territorial y sostenibilidad.</w:t>
      </w:r>
    </w:p>
    <w:p/>
    <w:p>
      <w:r>
        <w:rPr>
          <w:rFonts w:ascii="Calibri" w:hAnsi="Calibri"/>
          <w:b/>
          <w:i w:val="0"/>
          <w:color w:val="D91023"/>
          <w:sz w:val="32"/>
        </w:rPr>
        <w:t>Soberanía y Defensa</w:t>
      </w:r>
    </w:p>
    <w:p>
      <w:r>
        <w:rPr>
          <w:rFonts w:ascii="Calibri" w:hAnsi="Calibri"/>
          <w:b w:val="0"/>
          <w:i/>
          <w:color w:val="5D6B88"/>
          <w:sz w:val="19"/>
        </w:rPr>
        <w:t>Dimensión institucional / soberanía  ·  6 comisiones (1 con datos, 5 a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1.8 pasajeros per cápita/año (quintuplicar la conectividad aérea nacional).</w:t>
      </w:r>
    </w:p>
    <w:p>
      <w:pPr>
        <w:pStyle w:val="ListBullet"/>
      </w:pPr>
      <w:r>
        <w:rPr>
          <w:rFonts w:ascii="Calibri" w:hAnsi="Calibri"/>
          <w:b w:val="0"/>
          <w:i w:val="0"/>
          <w:color w:val="1A2238"/>
          <w:sz w:val="20"/>
        </w:rPr>
        <w:t>70% de uso de Combustibles Sostenibles de Aviación (SAF) y reducción sustancial de CO₂ por pasajero-km.</w:t>
      </w:r>
    </w:p>
    <w:p>
      <w:pPr>
        <w:pStyle w:val="ListBullet"/>
      </w:pPr>
      <w:r>
        <w:rPr>
          <w:rFonts w:ascii="Calibri" w:hAnsi="Calibri"/>
          <w:b w:val="0"/>
          <w:i w:val="0"/>
          <w:color w:val="1A2238"/>
          <w:sz w:val="20"/>
        </w:rPr>
        <w:t>Consolidar el Centro Nacional de Seguridad Digital y una red de CSIRT sectoriales con cobertura nacional.</w:t>
      </w:r>
    </w:p>
    <w:p>
      <w:pPr>
        <w:pStyle w:val="ListBullet"/>
      </w:pPr>
      <w:r>
        <w:rPr>
          <w:rFonts w:ascii="Calibri" w:hAnsi="Calibri"/>
          <w:b w:val="0"/>
          <w:i w:val="0"/>
          <w:color w:val="1A2238"/>
          <w:sz w:val="20"/>
        </w:rPr>
        <w:t>Lograr que el 100% de las infraestructuras críticas cumpla estándares de ciberseguridad.</w:t>
      </w:r>
    </w:p>
    <w:p>
      <w:pPr>
        <w:pStyle w:val="ListBullet"/>
      </w:pPr>
      <w:r>
        <w:rPr>
          <w:rFonts w:ascii="Calibri" w:hAnsi="Calibri"/>
          <w:b w:val="0"/>
          <w:i w:val="0"/>
          <w:color w:val="1A2238"/>
          <w:sz w:val="20"/>
        </w:rPr>
        <w:t>Elevar de forma sostenida y planificada el presupuesto de defensa para financiar la recapitalización del material militar.</w:t>
      </w:r>
    </w:p>
    <w:p>
      <w:pPr>
        <w:pStyle w:val="ListBullet"/>
      </w:pPr>
      <w:r>
        <w:rPr>
          <w:rFonts w:ascii="Calibri" w:hAnsi="Calibri"/>
          <w:b w:val="0"/>
          <w:i w:val="0"/>
          <w:color w:val="1A2238"/>
          <w:sz w:val="20"/>
        </w:rPr>
        <w:t>Modernizar las plataformas aéreas, navales y terrestres prioritarias con visión de ciclo de vida.</w:t>
      </w:r>
    </w:p>
    <w:p>
      <w:pPr>
        <w:pStyle w:val="ListBullet"/>
      </w:pPr>
      <w:r>
        <w:rPr>
          <w:rFonts w:ascii="Calibri" w:hAnsi="Calibri"/>
          <w:b w:val="0"/>
          <w:i w:val="0"/>
          <w:color w:val="1A2238"/>
          <w:sz w:val="20"/>
        </w:rPr>
        <w:t>Reducir de forma sostenida la superficie de cultivos ilícitos con desarrollo alternativo sostenible.</w:t>
      </w:r>
    </w:p>
    <w:p>
      <w:pPr>
        <w:pStyle w:val="ListBullet"/>
      </w:pPr>
      <w:r>
        <w:rPr>
          <w:rFonts w:ascii="Calibri" w:hAnsi="Calibri"/>
          <w:b w:val="0"/>
          <w:i w:val="0"/>
          <w:color w:val="1A2238"/>
          <w:sz w:val="20"/>
        </w:rPr>
        <w:t>Desarticular redes de narcotráfico priorizando interdicción inteligente y control de insumos y activos.</w:t>
      </w:r>
    </w:p>
    <w:p>
      <w:pPr>
        <w:pStyle w:val="ListBullet"/>
      </w:pPr>
      <w:r>
        <w:rPr>
          <w:rFonts w:ascii="Calibri" w:hAnsi="Calibri"/>
          <w:b w:val="0"/>
          <w:i w:val="0"/>
          <w:color w:val="1A2238"/>
          <w:sz w:val="20"/>
        </w:rPr>
        <w:t>Reducir de forma sostenida la tasa de homicidios y la victimización hacia niveles propios de países seguros de la región.</w:t>
      </w:r>
    </w:p>
    <w:p>
      <w:pPr>
        <w:pStyle w:val="ListBullet"/>
      </w:pPr>
      <w:r>
        <w:rPr>
          <w:rFonts w:ascii="Calibri" w:hAnsi="Calibri"/>
          <w:b w:val="0"/>
          <w:i w:val="0"/>
          <w:color w:val="1A2238"/>
          <w:sz w:val="20"/>
        </w:rPr>
        <w:t>Reducir significativamente la percepción de inseguridad de la población.</w:t>
      </w:r>
    </w:p>
    <w:p>
      <w:r>
        <w:rPr>
          <w:rFonts w:ascii="Calibri" w:hAnsi="Calibri"/>
          <w:b/>
          <w:i w:val="0"/>
          <w:color w:val="B8840E"/>
          <w:sz w:val="21"/>
        </w:rPr>
        <w:t>Comisiones:</w:t>
      </w:r>
    </w:p>
    <w:p>
      <w:r>
        <w:rPr>
          <w:rFonts w:ascii="Calibri" w:hAnsi="Calibri"/>
          <w:b/>
          <w:i w:val="0"/>
          <w:color w:val="1A2238"/>
          <w:sz w:val="21"/>
        </w:rPr>
        <w:t>Aeroespacial (Aeronáutica y Espacio)</w:t>
      </w:r>
      <w:r>
        <w:rPr>
          <w:rFonts w:ascii="Calibri" w:hAnsi="Calibri"/>
          <w:b w:val="0"/>
          <w:i w:val="0"/>
          <w:color w:val="1B8A4B"/>
          <w:sz w:val="16"/>
        </w:rPr>
        <w:t xml:space="preserve">  ● con datos</w:t>
      </w:r>
    </w:p>
    <w:p>
      <w:r>
        <w:rPr>
          <w:rFonts w:ascii="Calibri" w:hAnsi="Calibri"/>
          <w:b w:val="0"/>
          <w:i w:val="0"/>
          <w:color w:val="1A2238"/>
          <w:sz w:val="19"/>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w:t>
      </w:r>
    </w:p>
    <w:p>
      <w:r>
        <w:rPr>
          <w:rFonts w:ascii="Calibri" w:hAnsi="Calibri"/>
          <w:b/>
          <w:i w:val="0"/>
          <w:color w:val="1A2238"/>
          <w:sz w:val="21"/>
        </w:rPr>
        <w:t>Ciber Seguridad</w:t>
      </w:r>
      <w:r>
        <w:rPr>
          <w:rFonts w:ascii="Calibri" w:hAnsi="Calibri"/>
          <w:b w:val="0"/>
          <w:i w:val="0"/>
          <w:color w:val="B8840E"/>
          <w:sz w:val="16"/>
        </w:rPr>
        <w:t xml:space="preserve">  ○ a revisión</w:t>
      </w:r>
    </w:p>
    <w:p>
      <w:r>
        <w:rPr>
          <w:rFonts w:ascii="Calibri" w:hAnsi="Calibri"/>
          <w:b w:val="0"/>
          <w:i w:val="0"/>
          <w:color w:val="1A2238"/>
          <w:sz w:val="19"/>
        </w:rPr>
        <w:t>Al 2050, Perú cuenta con una arquitectura nacional de ciberseguridad robusta que protege al Estado, las infraestructuras críticas, las empresas y la ciudadanía, con un Centro Nacional de Seguridad Digital consolidado, talento especializado suficiente, marco normativo moderno y cultura de seguridad d…</w:t>
      </w:r>
    </w:p>
    <w:p>
      <w:r>
        <w:rPr>
          <w:rFonts w:ascii="Calibri" w:hAnsi="Calibri"/>
          <w:b/>
          <w:i w:val="0"/>
          <w:color w:val="1A2238"/>
          <w:sz w:val="21"/>
        </w:rPr>
        <w:t>Defensa</w:t>
      </w:r>
      <w:r>
        <w:rPr>
          <w:rFonts w:ascii="Calibri" w:hAnsi="Calibri"/>
          <w:b w:val="0"/>
          <w:i w:val="0"/>
          <w:color w:val="B8840E"/>
          <w:sz w:val="16"/>
        </w:rPr>
        <w:t xml:space="preserve">  ○ a revisión</w:t>
      </w:r>
    </w:p>
    <w:p>
      <w:r>
        <w:rPr>
          <w:rFonts w:ascii="Calibri" w:hAnsi="Calibri"/>
          <w:b w:val="0"/>
          <w:i w:val="0"/>
          <w:color w:val="1A2238"/>
          <w:sz w:val="19"/>
        </w:rPr>
        <w:t>Al 2050, el Perú dispone de Fuerzas Armadas modernas, disuasivas, interoperables y con capacidades multidominio (terrestre, marítimo, aéreo, ciber y espacial), sustentadas en una base industrial de defensa nacional competitiva, que garantizan la soberanía, la integridad territorial y la seguridad de…</w:t>
      </w:r>
    </w:p>
    <w:p>
      <w:r>
        <w:rPr>
          <w:rFonts w:ascii="Calibri" w:hAnsi="Calibri"/>
          <w:b/>
          <w:i w:val="0"/>
          <w:color w:val="1A2238"/>
          <w:sz w:val="21"/>
        </w:rPr>
        <w:t>Drogas</w:t>
      </w:r>
      <w:r>
        <w:rPr>
          <w:rFonts w:ascii="Calibri" w:hAnsi="Calibri"/>
          <w:b w:val="0"/>
          <w:i w:val="0"/>
          <w:color w:val="B8840E"/>
          <w:sz w:val="16"/>
        </w:rPr>
        <w:t xml:space="preserve">  ○ a revisión</w:t>
      </w:r>
    </w:p>
    <w:p>
      <w:r>
        <w:rPr>
          <w:rFonts w:ascii="Calibri" w:hAnsi="Calibri"/>
          <w:b w:val="0"/>
          <w:i w:val="0"/>
          <w:color w:val="1A2238"/>
          <w:sz w:val="19"/>
        </w:rPr>
        <w:t>Al 2050, el Perú reduce de forma sostenida los cultivos ilícitos y el narcotráfico mediante una política integral que combina desarrollo alternativo con cadenas de valor lícitas, interdicción inteligente, control financiero del lavado de activos, y un enfoque de salud pública y derechos humanos para…</w:t>
      </w:r>
    </w:p>
    <w:p>
      <w:r>
        <w:rPr>
          <w:rFonts w:ascii="Calibri" w:hAnsi="Calibri"/>
          <w:b/>
          <w:i w:val="0"/>
          <w:color w:val="1A2238"/>
          <w:sz w:val="21"/>
        </w:rPr>
        <w:t>Orden Público y Seguridad</w:t>
      </w:r>
      <w:r>
        <w:rPr>
          <w:rFonts w:ascii="Calibri" w:hAnsi="Calibri"/>
          <w:b w:val="0"/>
          <w:i w:val="0"/>
          <w:color w:val="B8840E"/>
          <w:sz w:val="16"/>
        </w:rPr>
        <w:t xml:space="preserve">  ○ a revisión</w:t>
      </w:r>
    </w:p>
    <w:p>
      <w:r>
        <w:rPr>
          <w:rFonts w:ascii="Calibri" w:hAnsi="Calibri"/>
          <w:b w:val="0"/>
          <w:i w:val="0"/>
          <w:color w:val="1A2238"/>
          <w:sz w:val="19"/>
        </w:rPr>
        <w:t>Al 2050, el Perú es un país más seguro, donde la criminalidad organizada está significativamente contenida, la victimización y la percepción de inseguridad se han reducido de forma sostenida, y la ciudadanía confía en instituciones de seguridad y justicia modernas, profesionales, tecnológicas y resp…</w:t>
      </w:r>
    </w:p>
    <w:p>
      <w:r>
        <w:rPr>
          <w:rFonts w:ascii="Calibri" w:hAnsi="Calibri"/>
          <w:b/>
          <w:i w:val="0"/>
          <w:color w:val="1A2238"/>
          <w:sz w:val="21"/>
        </w:rPr>
        <w:t>Ética</w:t>
      </w:r>
      <w:r>
        <w:rPr>
          <w:rFonts w:ascii="Calibri" w:hAnsi="Calibri"/>
          <w:b w:val="0"/>
          <w:i w:val="0"/>
          <w:color w:val="B8840E"/>
          <w:sz w:val="16"/>
        </w:rPr>
        <w:t xml:space="preserve">  ○ a revisión</w:t>
      </w:r>
    </w:p>
    <w:p>
      <w:r>
        <w:rPr>
          <w:rFonts w:ascii="Calibri" w:hAnsi="Calibri"/>
          <w:b w:val="0"/>
          <w:i w:val="0"/>
          <w:color w:val="1A2238"/>
          <w:sz w:val="19"/>
        </w:rPr>
        <w:t>Al 2050, el Perú cuenta con una sólida institucionalidad de integridad pública: sistemas eficaces de prevención, detección y sanción de la corrupción, transparencia y datos abiertos por defecto, una administración pública meritocrática y proba, y una cultura ética compartida en los sectores público …</w:t>
      </w:r>
    </w:p>
    <w:p/>
    <w:p>
      <w:r>
        <w:rPr>
          <w:rFonts w:ascii="Calibri" w:hAnsi="Calibri"/>
          <w:b w:val="0"/>
          <w:i/>
          <w:color w:val="5D6B88"/>
          <w:sz w:val="16"/>
        </w:rPr>
        <w:t>Fuente: dashboard Plan Perú 2050 — unimauro.github.io/plan-peru-2050. Cifras sujetas a validación oficial.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