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i w:val="0"/>
          <w:color w:val="B8840E"/>
          <w:sz w:val="22"/>
        </w:rPr>
        <w:t>PLAN PERÚ 2050</w:t>
      </w:r>
      <w:r>
        <w:br/>
      </w:r>
      <w:r>
        <w:rPr>
          <w:rFonts w:ascii="Calibri" w:hAnsi="Calibri"/>
          <w:b w:val="0"/>
          <w:i w:val="0"/>
          <w:color w:val="5D6B88"/>
          <w:sz w:val="18"/>
        </w:rPr>
        <w:t>Comisión Temática Nacional · CNPP — Colegio de Ingenieros del Perú</w:t>
      </w:r>
    </w:p>
    <w:p>
      <w:r>
        <w:rPr>
          <w:rFonts w:ascii="Calibri" w:hAnsi="Calibri"/>
          <w:b/>
          <w:i w:val="0"/>
          <w:color w:val="D91023"/>
          <w:sz w:val="48"/>
        </w:rPr>
        <w:t>Industria (Desarrollo Humano)</w:t>
      </w:r>
    </w:p>
    <w:p>
      <w:r>
        <w:rPr>
          <w:rFonts w:ascii="Calibri" w:hAnsi="Calibri"/>
          <w:b w:val="0"/>
          <w:i/>
          <w:color w:val="5D6B88"/>
          <w:sz w:val="21"/>
        </w:rPr>
        <w:t>Eje estratégico: Competitividad</w:t>
      </w:r>
    </w:p>
    <w:p>
      <w:r>
        <w:rPr>
          <w:rFonts w:ascii="Calibri" w:hAnsi="Calibri"/>
          <w:b w:val="0"/>
          <w:i w:val="0"/>
          <w:color w:val="1A2238"/>
          <w:sz w:val="23"/>
        </w:rPr>
        <w:t>Propuesta de la Comisión Temática "Industria (Desarrollo Humano)" del Plan Perú 2050 (CNPP / Colegio de Ingenieros del Perú), liderada por Rafael Budge. Parte de un diagnóstico crudo: el Perú es un país primario-exportador (64% minería), con 70% de informalidad laboral (12.6 millones de trabajadores informales), un segmento socioeconómico E de 10 millones de personas (6 millones niños) atrapado en pobreza, y un IDH de 0.762 (puesto 87). La tesis central es que "el crecimiento económico proyectado del Perú no alcanza ni alcanzará" y que la única salida es industrializarse en el sector metalmecánico, con diseño y tecnología propios. El plan articula dos brazos: (1) un programa de Desarrollo Humano a 30 años para el segmento E (alimentación, agua/desagüe, educación escolar y técnica, salud) con una inversión que escala desde ~US$ 7,000 millones hasta ~US$ 16,700 millones anuales; y (2) una estrategia de industrialización (acero, metalmecánica, petroquímica, nuevas ciudades industriales en Pisco y Chimbote) financiada en parte por la creación de una OPPC (Organización de Países Productores de Cobre) que cobraría un arancel adicional de US$ 7,700/t, generando US$ 18,736 millones adicionales para el Perú. La meta es multiplicar por 10 las exportaciones metalmecánicas (de US$ 712 MM a US$ 20,000 MM en 2035) y elevar las exportaciones totales de US$ 74,600 MM a US$ 131,700 MM con industria.</w:t>
      </w:r>
    </w:p>
    <w:p>
      <w:r>
        <w:rPr>
          <w:rFonts w:ascii="Calibri" w:hAnsi="Calibri"/>
          <w:b/>
          <w:i w:val="0"/>
          <w:color w:val="D91023"/>
          <w:sz w:val="26"/>
        </w:rPr>
        <w:t>Síntesis cuantitativa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F4F6FB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D91023"/>
                <w:sz w:val="36"/>
              </w:rPr>
              <w:t>23</w:t>
              <w:br/>
            </w:r>
            <w:r>
              <w:rPr>
                <w:rFonts w:ascii="Calibri" w:hAnsi="Calibri"/>
                <w:b w:val="0"/>
                <w:i w:val="0"/>
                <w:color w:val="5D6B88"/>
                <w:sz w:val="17"/>
              </w:rPr>
              <w:t>Indicadores</w:t>
            </w:r>
          </w:p>
        </w:tc>
        <w:tc>
          <w:tcPr>
            <w:tcW w:type="dxa" w:w="2484"/>
            <w:shd w:fill="F4F6FB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D91023"/>
                <w:sz w:val="36"/>
              </w:rPr>
              <w:t>8</w:t>
              <w:br/>
            </w:r>
            <w:r>
              <w:rPr>
                <w:rFonts w:ascii="Calibri" w:hAnsi="Calibri"/>
                <w:b w:val="0"/>
                <w:i w:val="0"/>
                <w:color w:val="5D6B88"/>
                <w:sz w:val="17"/>
              </w:rPr>
              <w:t>Pilares</w:t>
            </w:r>
          </w:p>
        </w:tc>
        <w:tc>
          <w:tcPr>
            <w:tcW w:type="dxa" w:w="2484"/>
            <w:shd w:fill="F4F6FB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D91023"/>
                <w:sz w:val="36"/>
              </w:rPr>
              <w:t>9</w:t>
              <w:br/>
            </w:r>
            <w:r>
              <w:rPr>
                <w:rFonts w:ascii="Calibri" w:hAnsi="Calibri"/>
                <w:b w:val="0"/>
                <w:i w:val="0"/>
                <w:color w:val="5D6B88"/>
                <w:sz w:val="17"/>
              </w:rPr>
              <w:t>Metas 2050</w:t>
            </w:r>
          </w:p>
        </w:tc>
        <w:tc>
          <w:tcPr>
            <w:tcW w:type="dxa" w:w="2484"/>
            <w:shd w:fill="F4F6FB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D91023"/>
                <w:sz w:val="36"/>
              </w:rPr>
              <w:t>44%</w:t>
              <w:br/>
            </w:r>
            <w:r>
              <w:rPr>
                <w:rFonts w:ascii="Calibri" w:hAnsi="Calibri"/>
                <w:b w:val="0"/>
                <w:i w:val="0"/>
                <w:color w:val="5D6B88"/>
                <w:sz w:val="17"/>
              </w:rPr>
              <w:t>Avance estimado</w:t>
            </w:r>
          </w:p>
        </w:tc>
      </w:tr>
    </w:tbl>
    <w:p>
      <w:r>
        <w:rPr>
          <w:rFonts w:ascii="Calibri" w:hAnsi="Calibri"/>
          <w:b/>
          <w:i w:val="0"/>
          <w:color w:val="D91023"/>
          <w:sz w:val="26"/>
        </w:rPr>
        <w:t>Visión 2050</w:t>
      </w:r>
    </w:p>
    <w:p>
      <w:r>
        <w:rPr>
          <w:rFonts w:ascii="Calibri" w:hAnsi="Calibri"/>
          <w:b w:val="0"/>
          <w:i w:val="0"/>
          <w:color w:val="1A2238"/>
          <w:sz w:val="21"/>
        </w:rPr>
        <w:t>Un Perú industrializado en el sector metalmecánico, con diseños y tecnología propios, que deja de entregar a manos extranjeras lo que puede fabricar en casa, incorpora al sistema económico a los 12.6 millones de informales y al segmento E de 10 millones de personas mediante el desarrollo humano (alimentación, agua, educación, salud), y toma un papel activo en la economía mundial a través de exportaciones de productos industriales de primer orden y la creación de la OPPC (Organización de Países Productores de Cobre). "Los únicos que podemos cambiar el Perú somos nosotros": orgullo y sentido de propiedad.</w:t>
      </w:r>
    </w:p>
    <w:p>
      <w:r>
        <w:rPr>
          <w:rFonts w:ascii="Calibri" w:hAnsi="Calibri"/>
          <w:b/>
          <w:i w:val="0"/>
          <w:color w:val="D91023"/>
          <w:sz w:val="26"/>
        </w:rPr>
        <w:t>Diagnóstico — brecha 2026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Informalidad del 70% de la PEA: 12'600,000 trabajadores informales sin incorporar al sistema (PEA 17.5 millones, solo 4 millones asalariados). Fuente INEI.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IDH de 0.762, puesto 87 a nivel mundial, muy por debajo de Francia (0.91, puesto 28), Italia, España y Chile (0.86, puesto 44). PBI per cápita de US$ 8,300 vs US$ 40,000 de Francia.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Crecimiento del PBI per cápita del Perú (US$ 259/año promedio 2000-2023) por debajo del mundial (US$ 333/año). Fuente Banco Mundial.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Economía primario-exportadora y dependiente: 64% de exportaciones en minería, con concentración peligrosa en China (80% del cobre exportado va a China; exportaciones totales a China pasaron de US$ 5,400 MM en 2010 a US$ 25,200 MM en 2024).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Segmento E de 10'000,000 de personas atrapadas en pobreza (de las cuales 6'000,000 son niños), 30% de la población.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3'300,000 personas sin acceso a agua (10% de la población) y 6'400,000 sin desagüe (20% de la población).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700,000 niños mayores de 3 años con anemia.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De 520,000 nacimientos por año, 390,000 niños (75%) asisten a colegios públicos con carencias.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Fuga de talento: 3'500,000 peruanos en el extranjero (2'800,000 en edad productiva); 600,000 emigraron solo en 2024. Costo educativo perdido del 75%: US$ 35,500 millones; aporte económico no realizado: US$ 39,200 millones.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Riesgo de caída de la demanda de cobre: posibilidad de que disminuya en 25 años por reemplazos del cobre (hasta 75% más en 25 años) e interés en nuevos minerales y tierras raras (neodimio).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Bajo ratio de calidad académica universitaria: UCV 23/1 y San Marcos 15/1 vs Harvard 5/1.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Limitante de desarrollo industrial e intelectual derivado del modelo de inversiones extranjeras que genera dependencia (ejemplo: 2.5 t de concentrado de hierro pasan de US$ 280 a US$ 28,000 tras procesamiento que se hace fuera).</w:t>
      </w:r>
    </w:p>
    <w:p>
      <w:r>
        <w:rPr>
          <w:rFonts w:ascii="Calibri" w:hAnsi="Calibri"/>
          <w:b/>
          <w:i w:val="0"/>
          <w:color w:val="D91023"/>
          <w:sz w:val="26"/>
        </w:rPr>
        <w:t>Indicadores: hoy → meta 2050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Hoy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Meta 2050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Unidad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% avance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Fuente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Trabajadores informales en el Perú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12 600 000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personas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INEI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Tasa de informalidad laboral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70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 de la PEA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INEI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PBI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280 000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MM US$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INEI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PBI per cápita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8 300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US$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INEI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Índice de Desarrollo Humano (IDH)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0.762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índice (0-1)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PNUD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Puesto IDH mundial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87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puesto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PNUD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Exportaciones totales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74 600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131 700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MM US$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57%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Plan Perú 2050 - proyección con industria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Exportaciones metalmecánicas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712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20 000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MM US$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4%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Plan Perú 2050 - proyección con industria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Exportaciones de minería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47 700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62 700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MM US$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76%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MINEM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Exportaciones de agricultura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12 400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30 000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MM US$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41%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Plan Perú 2050 - proyección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Exportaciones de cobre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23 360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MM US$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MINEM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Personas sin acceso a agua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3 300 000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personas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Plan Perú 2050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Personas sin acceso a desagüe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6 400 000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personas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Plan Perú 2050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Niños mayores de 3 años con anemia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700 000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niños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Plan Perú 2050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Población del segmento E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10 000 000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personas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Plan Perú 2050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Peruanos en el extranjero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3 500 000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personas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Plan Perú 2050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Remesas de peruanos en el extranjero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4 945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MM US$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Plan Perú 2050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Recaudación fiscal minera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5 000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MM US$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MINEM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Inversión anual en Desarrollo Humano (año 1)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7 059 023 060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US$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Plan Perú 2050 - cuadro inversiones a 30 años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Ingresos adicionales del cobre con arancel OPPC (Perú)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18 736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MM US$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Plan Perú 2050 - propuesta OPPC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Nivel de endeudamiento del Perú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33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 del PBI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Plan Perú 2050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Alumnos de educación técnica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400 000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alumnos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Plan Perú 2050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Alumnos técnicos metalmecánicos requeridos por año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49 590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alumnos/año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Plan Perú 2050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852160" cy="1766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nce_industri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766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i/>
          <w:color w:val="5D6B88"/>
          <w:sz w:val="16"/>
        </w:rPr>
        <w:t>Avance estimado de cada indicador hacia su meta 2050.</w:t>
      </w:r>
    </w:p>
    <w:p>
      <w:r>
        <w:rPr>
          <w:rFonts w:ascii="Calibri" w:hAnsi="Calibri"/>
          <w:b/>
          <w:i w:val="0"/>
          <w:color w:val="D91023"/>
          <w:sz w:val="26"/>
        </w:rPr>
        <w:t>Pilares de la estrategia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Desarrollo Humano del Segmento E: </w:t>
      </w:r>
      <w:r>
        <w:rPr>
          <w:rFonts w:ascii="Calibri" w:hAnsi="Calibri"/>
          <w:b w:val="0"/>
          <w:i w:val="0"/>
          <w:color w:val="1A2238"/>
          <w:sz w:val="21"/>
        </w:rPr>
        <w:t>Obligación moral de atender al segmento E (10 millones, 6 millones niños) eliminando carencias en cinco frentes: alimentación, agua y desagüe, educación escolar, educación técnica y salud, para prepararlos para el futuro e insertarlos en el sistema económico. Programa a 30 años con inversión escalonada que se reduce 50% entre los años 5-10 y 85% entre los años 10-20 conforme mejora la economía de los hogares.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Educación Escolar y Universitaria de Primer Nivel: </w:t>
      </w:r>
      <w:r>
        <w:rPr>
          <w:rFonts w:ascii="Calibri" w:hAnsi="Calibri"/>
          <w:b w:val="0"/>
          <w:i w:val="0"/>
          <w:color w:val="1A2238"/>
          <w:sz w:val="21"/>
        </w:rPr>
        <w:t>Nuevos colegios (440-780/año), nuevos profesores escolares (8,857/año) y universitarios (1,333/año), formación de 20 mil profesores/año en el extranjero (universidades europeas) durante 2 años, sueldos decorosos (~US$ 2,500), libros, útiles, uniformes y laptops. Fomento de carreras metalmecánicas. Acercamiento de empresas privadas y profesionales a la academia, con honestidad, niveles de exigencia y fomento de investigación.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Educación Técnica Metalmecánica: </w:t>
      </w:r>
      <w:r>
        <w:rPr>
          <w:rFonts w:ascii="Calibri" w:hAnsi="Calibri"/>
          <w:b w:val="0"/>
          <w:i w:val="0"/>
          <w:color w:val="1A2238"/>
          <w:sz w:val="21"/>
        </w:rPr>
        <w:t>Construcción de 28 escuelas técnicas metalmecánicas por año durante 3 años (84 escuelas), con 89 profesores y 588 alumnos por escuela, formando 49,590 alumnos técnicos/año en carreras que el país necesita: mecánica de mantenimiento industrial, maquinaria pesada, automotriz, de producción, electricidad, electrónica, metalurgia y soldadura. Formación de 4,984 profesores en el extranjero durante 2 años.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Salud Materno-Infantil (Postas): </w:t>
      </w:r>
      <w:r>
        <w:rPr>
          <w:rFonts w:ascii="Calibri" w:hAnsi="Calibri"/>
          <w:b w:val="0"/>
          <w:i w:val="0"/>
          <w:color w:val="1A2238"/>
          <w:sz w:val="21"/>
        </w:rPr>
        <w:t>Construcción de 431 postas médicas cada 5 años (1 posta atiende a 7,000 personas), cada una con 3 médicos, 3 enfermeros y 3 asistentes, servicios de neonatología, pediatría, ginecología, nutrición, atención de parto de emergencia, ecografía y ambulancia, más medicinas para madres e hijos y mantenimiento.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Industrialización Metalmecánica: </w:t>
      </w:r>
      <w:r>
        <w:rPr>
          <w:rFonts w:ascii="Calibri" w:hAnsi="Calibri"/>
          <w:b w:val="0"/>
          <w:i w:val="0"/>
          <w:color w:val="1A2238"/>
          <w:sz w:val="21"/>
        </w:rPr>
        <w:t>Plan Nacional de Desarrollo con direccionamiento y créditos para impulsar nuevas industrias metalmecánicas y fortalecer las existentes, con productos de primer orden de diseño y tecnología propios: fabricaciones navales, ferroviarias y equipos militares. Industrias estratégicas de soporte: acero (acerías, aceros especiales, estructurales, forjas, planchas), metalmecánica especializada (engranajes, tratamientos térmicos) y petroquímica.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Nuevas Ciudades Industriales: </w:t>
      </w:r>
      <w:r>
        <w:rPr>
          <w:rFonts w:ascii="Calibri" w:hAnsi="Calibri"/>
          <w:b w:val="0"/>
          <w:i w:val="0"/>
          <w:color w:val="1A2238"/>
          <w:sz w:val="21"/>
        </w:rPr>
        <w:t>Creación de nuevas ciudades industriales en Pisco y Chimbote, diseñadas por urbanistas con calidad de vida, con influencia geográfica en zonas del interior, horarios de 8h + 4h de sobretiempo y esquema salarial con horas extras sin IR ni AFP.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Soberanía sobre el Cobre (OPPC): </w:t>
      </w:r>
      <w:r>
        <w:rPr>
          <w:rFonts w:ascii="Calibri" w:hAnsi="Calibri"/>
          <w:b w:val="0"/>
          <w:i w:val="0"/>
          <w:color w:val="1A2238"/>
          <w:sz w:val="21"/>
        </w:rPr>
        <w:t>Creación de la OPPC (Organización de Países Productores de Cobre) integrada por Perú, Chile, R.D. Congo, Zambia, Indonesia, Kazajistán y México (626 millones de personas, 63% de la producción mundial = 14.4 millones t/año), inspirada en la CIPEC (1967-1982). Cobro de arancel directo adicional de US$ 7,700/t para capturar más valor (US$ 18,736 MM adicionales para Perú; US$ 110,800 MM adicionales globales).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Formalización (Cadena de Formalidad): </w:t>
      </w:r>
      <w:r>
        <w:rPr>
          <w:rFonts w:ascii="Calibri" w:hAnsi="Calibri"/>
          <w:b w:val="0"/>
          <w:i w:val="0"/>
          <w:color w:val="1A2238"/>
          <w:sz w:val="21"/>
        </w:rPr>
        <w:t>Incorporar al sistema a los 12'600,000 trabajadores informales premiando en lugar de castigar: orientación, asesoría, trámites y tasas de interés favorables, generando una cadena de formalidad.</w:t>
      </w:r>
    </w:p>
    <w:p>
      <w:r>
        <w:rPr>
          <w:rFonts w:ascii="Calibri" w:hAnsi="Calibri"/>
          <w:b/>
          <w:i w:val="0"/>
          <w:color w:val="D91023"/>
          <w:sz w:val="26"/>
        </w:rPr>
        <w:t>Metas 2050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Multiplicar por casi 30 las exportaciones metalmecánicas: de US$ 712 MM (2024) a US$ 20,000 MM en 2035 (escenario con industria).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Elevar las exportaciones totales de US$ 74,600 MM (2024) a US$ 131,700 MM en 2035 con industria (vs US$ 113,700 MM en proyección sin industria).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Atender al 100% del segmento E (10 millones de personas, 6 millones niños) en alimentación, agua, desagüe, educación y salud en un horizonte de 30 años.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Construir 84 escuelas técnicas metalmecánicas (28/año en 3 años) y formar 49,590 alumnos técnicos por año.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Construir 431 postas médicas cada 5 años (1 posta por cada 7,000 personas).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Cerrar la brecha de agua para 3'300,000 personas y de desagüe para 6'400,000 personas.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Formar profesores escolares y universitarios en universidades europeas (2 años) y sumar 152,850 profesores adicionales al año 15.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Crear la OPPC para capturar US$ 18,736 MM adicionales de cobre para el Perú vía arancel directo de US$ 7,700/t.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Fabricar 200 mil vehículos y 1 millón de llantas/aros, generando 100 mil empleos directos e indirectos e ingresando US$ 2,000 MM a la economía.</w:t>
      </w:r>
    </w:p>
    <w:p>
      <w:r>
        <w:rPr>
          <w:rFonts w:ascii="Calibri" w:hAnsi="Calibri"/>
          <w:b/>
          <w:i w:val="0"/>
          <w:color w:val="D91023"/>
          <w:sz w:val="26"/>
        </w:rPr>
        <w:t>Acciones e iniciativas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Lanzar un Plan Nacional de Desarrollo con direccionamiento y créditos para impulsar y fortalecer industrias metalmecánicas con diseño y tecnología propios.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Crear la OPPC (Organización de Países Productores de Cobre) con Perú, Chile, R.D. Congo, Zambia, Indonesia, Kazajistán y México, cobrando arancel directo adicional de US$ 7,700/t.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Construir nuevas ciudades industriales en Pisco y Chimbote, diseñadas por urbanistas con calidad de vida e influencia en zonas del interior.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Desarrollar industrias estratégicas de soporte: acero (acerías, aceros especiales, estructurales, forjas, planchas), metalmecánica especializada y petroquímica.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Impulsar fabricaciones navales, ferroviarias y de equipos militares orientadas a la exportación.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Ejecutar el programa de alimentación para madres y niños del segmento E (US$ 5.40/día, 360 días) con inversión escalonada decreciente.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Instalar agua y desagüe (costo US$ 2,520 agua / US$ 1,000 desagüe por familia) con inversión anual de US$ 477'360,000.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Construir y equipar colegios públicos (440-780/año) con inversión anual de US$ 3,161'400,000; dotar libros, útiles, uniformes y laptops.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Contratar y formar profesores escolares (8,857/año) y universitarios (1,333/año), con 20 mil profesores/año formados en universidades europeas durante 2 años y sueldos de ~US$ 2,500.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Construir 28 escuelas técnicas metalmecánicas/año (US$ 16'400,000 c/u) durante 3 años y formar 4,984 profesores técnicos en el extranjero (2 años).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Construir 431 postas médicas cada 5 años (US$ 1'500,000 c/u) con personal, medicinas y mantenimiento.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Incorporar a los 12'600,000 informales con una cadena de formalidad: orientación, asesoría, trámites y tasas de interés (premiar, no castigar).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Financiar la industrialización con dinero del exterior, bancos extranjeros sin condicionamientos e inversionistas con traslado de tecnología, garantizando seguridad jurídica y tributaria.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Difundir la ley de aportes económicos a centros educativos y acercar empresas privadas y profesionales a la academia.</w:t>
      </w:r>
    </w:p>
    <w:p>
      <w:r>
        <w:rPr>
          <w:rFonts w:ascii="Calibri" w:hAnsi="Calibri"/>
          <w:b/>
          <w:i w:val="0"/>
          <w:color w:val="D91023"/>
          <w:sz w:val="26"/>
        </w:rPr>
        <w:t>Recomendación de política</w:t>
      </w:r>
    </w:p>
    <w:p>
      <w:r>
        <w:rPr>
          <w:rFonts w:ascii="Calibri" w:hAnsi="Calibri"/>
          <w:b w:val="0"/>
          <w:i w:val="0"/>
          <w:color w:val="1A2238"/>
          <w:sz w:val="21"/>
        </w:rPr>
        <w:t>Industrializar el Perú en el sector metalmecánico es la única salida que queda, porque el crecimiento económico proyectado no alcanza ni alcanzará y la demanda de cobre podría caer en 25 años. Para ello debe constituirse en el más corto plazo la OPPC (las condiciones se dan ahora) y asumirse la obligación moral de garantizar el desarrollo humano del segmento E con educación de primer nivel para su inserción en el sistema económico. "No entreguemos a manos extranjeras lo que podemos fabricar en el Perú; los únicos que podemos cambiar el Perú somos nosotros": se requiere organizarse y participar activamente, siendo la fuerza moral y profesional que apoye al gobierno de turno.</w:t>
      </w:r>
    </w:p>
    <w:p/>
    <w:p>
      <w:r>
        <w:rPr>
          <w:rFonts w:ascii="Calibri" w:hAnsi="Calibri"/>
          <w:b w:val="0"/>
          <w:i/>
          <w:color w:val="5D6B88"/>
          <w:sz w:val="15"/>
        </w:rPr>
        <w:t>Documento potenciado a partir de la redacción de la comisión. Las cifras provienen del documento fuente y están sujetas a validación oficial. La silueta territorial es referencial.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