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Pesca</w:t>
      </w:r>
    </w:p>
    <w:p>
      <w:r>
        <w:rPr>
          <w:rFonts w:ascii="Calibri" w:hAnsi="Calibri"/>
          <w:b w:val="0"/>
          <w:i/>
          <w:color w:val="5D6B88"/>
          <w:sz w:val="21"/>
        </w:rPr>
        <w:t>Eje estratégico: Sostenibilidad y Ambiente</w:t>
      </w:r>
    </w:p>
    <w:p>
      <w:r>
        <w:rPr>
          <w:rFonts w:ascii="Calibri" w:hAnsi="Calibri"/>
          <w:b w:val="0"/>
          <w:i w:val="0"/>
          <w:color w:val="1A2238"/>
          <w:sz w:val="23"/>
        </w:rPr>
        <w:t>Propuesta de la Comisión Temática "Pesca" del Plan Perú 2040 (CNPP / Colegio de Ingenieros del Perú). El Perú es el principal productor y exportador mundial de harina de pescado (30% del total), pero el sector arrastra problemas estructurales: sobrepesca, otorgamiento irregular de permisos, desaparición de recursos como la sardina, alta informalidad de la pesca artesanal, bajo consumo humano directo y débil institucionalidad. El documento plantea una visión de explotación racional y sostenible de los recursos hidrobiológicos, priorizando el consumo humano directo, el valor agregado, la diversificación hacia la acuicultura marina y la refundación de la institucionalidad pesquera (Ministerio de Pesquería, IMARPE, ITP, SANIPES, Instituto Nacional de Acuicultura).</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11</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En el año 2040 el Perú será una sociedad humanista, educada en la economía de la creatividad, aprovechando su biodiversidad convertida en su eje económico, innovando a través de la ciencia y la tecnología con productos y servicios de alta calidad; líder en la oferta exportable de productos con valor agregado, con alta calidad de vida y un ambiente sostenible, con el Perú como marca de la biodiversidad en el mundo. Para el 2040 el sector pesquero contribuirá al desarrollo del país explotando racionalmente los recursos pesqueros renovables, preservando el medio ambiente y potenciando el desarrollo económico y social de las regiones. Lema: "Pesca para todos y por siempre", priorizando el Consumo Humano Directo (CHD).</w:t>
      </w:r>
    </w:p>
    <w:p>
      <w:r>
        <w:rPr>
          <w:rFonts w:ascii="Calibri" w:hAnsi="Calibri"/>
          <w:b/>
          <w:i w:val="0"/>
          <w:color w:val="D91023"/>
          <w:sz w:val="26"/>
        </w:rPr>
        <w:t>Diagnóstico — brecha 2026</w:t>
      </w:r>
    </w:p>
    <w:p>
      <w:pPr>
        <w:pStyle w:val="ListBullet"/>
      </w:pPr>
      <w:r>
        <w:rPr>
          <w:rFonts w:ascii="Calibri" w:hAnsi="Calibri"/>
          <w:b w:val="0"/>
          <w:i w:val="0"/>
          <w:color w:val="1A2238"/>
          <w:sz w:val="21"/>
        </w:rPr>
        <w:t>El Perú es el principal exportador mundial de harina y aceite de pescado, pero persiste pesca ilegal, sobrepesca y evasión de vedas y cuotas pesqueras.</w:t>
      </w:r>
    </w:p>
    <w:p>
      <w:pPr>
        <w:pStyle w:val="ListBullet"/>
      </w:pPr>
      <w:r>
        <w:rPr>
          <w:rFonts w:ascii="Calibri" w:hAnsi="Calibri"/>
          <w:b w:val="0"/>
          <w:i w:val="0"/>
          <w:color w:val="1A2238"/>
          <w:sz w:val="21"/>
        </w:rPr>
        <w:t>El sistema de cuotas requiere perfeccionamiento porque permite la concentración de oligopolios.</w:t>
      </w:r>
    </w:p>
    <w:p>
      <w:pPr>
        <w:pStyle w:val="ListBullet"/>
      </w:pPr>
      <w:r>
        <w:rPr>
          <w:rFonts w:ascii="Calibri" w:hAnsi="Calibri"/>
          <w:b w:val="0"/>
          <w:i w:val="0"/>
          <w:color w:val="1A2238"/>
          <w:sz w:val="21"/>
        </w:rPr>
        <w:t>Se otorgaron de forma irregular e indiscriminada permisos de pesca y de construcción de lanchas cada vez mayores, generando exceso de pesca.</w:t>
      </w:r>
    </w:p>
    <w:p>
      <w:pPr>
        <w:pStyle w:val="ListBullet"/>
      </w:pPr>
      <w:r>
        <w:rPr>
          <w:rFonts w:ascii="Calibri" w:hAnsi="Calibri"/>
          <w:b w:val="0"/>
          <w:i w:val="0"/>
          <w:color w:val="1A2238"/>
          <w:sz w:val="21"/>
        </w:rPr>
        <w:t>Desaparición de recursos valiosos como la sardina (asolada hace 8 o 10 años) y casi desaparición de la anchoveta en las décadas de los 70 y 80.</w:t>
      </w:r>
    </w:p>
    <w:p>
      <w:pPr>
        <w:pStyle w:val="ListBullet"/>
      </w:pPr>
      <w:r>
        <w:rPr>
          <w:rFonts w:ascii="Calibri" w:hAnsi="Calibri"/>
          <w:b w:val="0"/>
          <w:i w:val="0"/>
          <w:color w:val="1A2238"/>
          <w:sz w:val="21"/>
        </w:rPr>
        <w:t>Bajo consumo per cápita de pescado en el país y trabas de ciertos países (principalmente europeos) para la exportación peruana.</w:t>
      </w:r>
    </w:p>
    <w:p>
      <w:pPr>
        <w:pStyle w:val="ListBullet"/>
      </w:pPr>
      <w:r>
        <w:rPr>
          <w:rFonts w:ascii="Calibri" w:hAnsi="Calibri"/>
          <w:b w:val="0"/>
          <w:i w:val="0"/>
          <w:color w:val="1A2238"/>
          <w:sz w:val="21"/>
        </w:rPr>
        <w:t>La normativa permite el uso del pescado entero para fabricar harina y aceite, contra el principio del uso prioritario para consumo humano directo.</w:t>
      </w:r>
    </w:p>
    <w:p>
      <w:pPr>
        <w:pStyle w:val="ListBullet"/>
      </w:pPr>
      <w:r>
        <w:rPr>
          <w:rFonts w:ascii="Calibri" w:hAnsi="Calibri"/>
          <w:b w:val="0"/>
          <w:i w:val="0"/>
          <w:color w:val="1A2238"/>
          <w:sz w:val="21"/>
        </w:rPr>
        <w:t>No existe política de Estado coherente para administración y acuerdos internacionales de pesquerías transzonales, ni para desarrollar mercados de productos con valor agregado.</w:t>
      </w:r>
    </w:p>
    <w:p>
      <w:pPr>
        <w:pStyle w:val="ListBullet"/>
      </w:pPr>
      <w:r>
        <w:rPr>
          <w:rFonts w:ascii="Calibri" w:hAnsi="Calibri"/>
          <w:b w:val="0"/>
          <w:i w:val="0"/>
          <w:color w:val="1A2238"/>
          <w:sz w:val="21"/>
        </w:rPr>
        <w:t>La pesquería peruana es mono propósito y depende del mar; no existe política para una flota multipropósito orientada a otros recursos pese a la extraordinaria biodiversidad marina y amazónica.</w:t>
      </w:r>
    </w:p>
    <w:p>
      <w:pPr>
        <w:pStyle w:val="ListBullet"/>
      </w:pPr>
      <w:r>
        <w:rPr>
          <w:rFonts w:ascii="Calibri" w:hAnsi="Calibri"/>
          <w:b w:val="0"/>
          <w:i w:val="0"/>
          <w:color w:val="1A2238"/>
          <w:sz w:val="21"/>
        </w:rPr>
        <w:t>Los pescadores artesanales carecen de adecuada seguridad y beneficios sociales; alto grado de informalidad, acceso limitado al crédito, escasa tecnología, falta de medios de preservación a bordo, altos sobrecostos y dependencia de intermediarios.</w:t>
      </w:r>
    </w:p>
    <w:p>
      <w:pPr>
        <w:pStyle w:val="ListBullet"/>
      </w:pPr>
      <w:r>
        <w:rPr>
          <w:rFonts w:ascii="Calibri" w:hAnsi="Calibri"/>
          <w:b w:val="0"/>
          <w:i w:val="0"/>
          <w:color w:val="1A2238"/>
          <w:sz w:val="21"/>
        </w:rPr>
        <w:t>No existe sistema de bolsa de productos ni reglamentos de Ordenamiento Pesquero para casi la totalidad de los recursos objetivo.</w:t>
      </w:r>
    </w:p>
    <w:p>
      <w:pPr>
        <w:pStyle w:val="ListBullet"/>
      </w:pPr>
      <w:r>
        <w:rPr>
          <w:rFonts w:ascii="Calibri" w:hAnsi="Calibri"/>
          <w:b w:val="0"/>
          <w:i w:val="0"/>
          <w:color w:val="1A2238"/>
          <w:sz w:val="21"/>
        </w:rPr>
        <w:t>La pesca artesanal sufre una política paternalista y sobreprotectora que limita su conversión en empresas y compite en desigualdad con la pesca industrial.</w:t>
      </w:r>
    </w:p>
    <w:p>
      <w:pPr>
        <w:pStyle w:val="ListBullet"/>
      </w:pPr>
      <w:r>
        <w:rPr>
          <w:rFonts w:ascii="Calibri" w:hAnsi="Calibri"/>
          <w:b w:val="0"/>
          <w:i w:val="0"/>
          <w:color w:val="1A2238"/>
          <w:sz w:val="21"/>
        </w:rPr>
        <w:t>El ecosistema marino de Humboldt es el de mayor potencial mundial en recursos pelágicos, pero sin garantías de estabilidad por la actividad pesquera del hombre y el cambio climático.</w:t>
      </w:r>
    </w:p>
    <w:p>
      <w:pPr>
        <w:pStyle w:val="ListBullet"/>
      </w:pPr>
      <w:r>
        <w:rPr>
          <w:rFonts w:ascii="Calibri" w:hAnsi="Calibri"/>
          <w:b w:val="0"/>
          <w:i w:val="0"/>
          <w:color w:val="1A2238"/>
          <w:sz w:val="21"/>
        </w:rPr>
        <w:t>Gestión pesquera fragmentada y sectorial: desestructuración entre instancias estatales, duplicidad de esfuerzos, bases de datos no compatibles, escasa participación ciudadana y vulnerabilidad a grupos de presión.</w:t>
      </w:r>
    </w:p>
    <w:p>
      <w:pPr>
        <w:pStyle w:val="ListBullet"/>
      </w:pPr>
      <w:r>
        <w:rPr>
          <w:rFonts w:ascii="Calibri" w:hAnsi="Calibri"/>
          <w:b w:val="0"/>
          <w:i w:val="0"/>
          <w:color w:val="1A2238"/>
          <w:sz w:val="21"/>
        </w:rPr>
        <w:t>IMARPE e ITP, entidades fundamentales, padecen escasos recursos presupuestales y el sometimiento a la Ley de Contrataciones del Estado y de Procedimiento Administrativo.</w:t>
      </w:r>
    </w:p>
    <w:p>
      <w:pPr>
        <w:pStyle w:val="ListBullet"/>
      </w:pPr>
      <w:r>
        <w:rPr>
          <w:rFonts w:ascii="Calibri" w:hAnsi="Calibri"/>
          <w:b w:val="0"/>
          <w:i w:val="0"/>
          <w:color w:val="1A2238"/>
          <w:sz w:val="21"/>
        </w:rPr>
        <w:t>La capacidad de esfuerzo pesquero del pescador peruano supera los límites de sustentabilidad.</w:t>
      </w:r>
    </w:p>
    <w:p>
      <w:pPr>
        <w:pStyle w:val="ListBullet"/>
      </w:pPr>
      <w:r>
        <w:rPr>
          <w:rFonts w:ascii="Calibri" w:hAnsi="Calibri"/>
          <w:b w:val="0"/>
          <w:i w:val="0"/>
          <w:color w:val="1A2238"/>
          <w:sz w:val="21"/>
        </w:rPr>
        <w:t>Algunos recursos se entregan a industriales a tasas de derechos de pesca muy bajas o gratis; el país no recibe participación adecuada en términos de recaudación.</w:t>
      </w:r>
    </w:p>
    <w:p>
      <w:pPr>
        <w:pStyle w:val="ListBullet"/>
      </w:pPr>
      <w:r>
        <w:rPr>
          <w:rFonts w:ascii="Calibri" w:hAnsi="Calibri"/>
          <w:b w:val="0"/>
          <w:i w:val="0"/>
          <w:color w:val="1A2238"/>
          <w:sz w:val="21"/>
        </w:rPr>
        <w:t>Desconocimiento del sector compartido por la prensa y la sociedad, lo que permite manipular información.</w:t>
      </w:r>
    </w:p>
    <w:p>
      <w:pPr>
        <w:pStyle w:val="ListBullet"/>
      </w:pPr>
      <w:r>
        <w:rPr>
          <w:rFonts w:ascii="Calibri" w:hAnsi="Calibri"/>
          <w:b w:val="0"/>
          <w:i w:val="0"/>
          <w:color w:val="1A2238"/>
          <w:sz w:val="21"/>
        </w:rPr>
        <w:t>El sector no cuenta con instalaciones adecuadas para desembarques, mantenimiento de embarcaciones y tratamiento de pescado bajo estrictas condiciones de higiene.</w:t>
      </w:r>
    </w:p>
    <w:p>
      <w:pPr>
        <w:pStyle w:val="ListBullet"/>
      </w:pPr>
      <w:r>
        <w:rPr>
          <w:rFonts w:ascii="Calibri" w:hAnsi="Calibri"/>
          <w:b w:val="0"/>
          <w:i w:val="0"/>
          <w:color w:val="1A2238"/>
          <w:sz w:val="21"/>
        </w:rPr>
        <w:t>Degradación del entorno marino por contaminación (basuras, desmonte, desagües, residuos metálicos, desechos químicos y sustancias radioactivas) que pone en peligro la acuicultura marina.</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Participación del Perú en la producción mundial de harina de pescado</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total mundial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IFFO (Organización Internacional de Productores de Harina y Aceite de Pescado)</w:t>
            </w:r>
          </w:p>
        </w:tc>
      </w:tr>
      <w:tr>
        <w:tc>
          <w:tcPr>
            <w:tcW w:type="dxa" w:w="1656"/>
          </w:tcPr>
          <w:p>
            <w:r>
              <w:rPr>
                <w:rFonts w:ascii="Calibri" w:hAnsi="Calibri"/>
                <w:b/>
                <w:i w:val="0"/>
                <w:color w:val="1A2238"/>
                <w:sz w:val="16"/>
              </w:rPr>
              <w:t>Desembarque de productos pesqueros (2010)</w:t>
            </w:r>
          </w:p>
        </w:tc>
        <w:tc>
          <w:tcPr>
            <w:tcW w:type="dxa" w:w="1656"/>
          </w:tcPr>
          <w:p>
            <w:r>
              <w:rPr>
                <w:rFonts w:ascii="Calibri" w:hAnsi="Calibri"/>
                <w:b w:val="0"/>
                <w:i w:val="0"/>
                <w:color w:val="1A2238"/>
                <w:sz w:val="16"/>
              </w:rPr>
              <w:t>4 217 300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toneladas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Pesca (datos 2010)</w:t>
            </w:r>
          </w:p>
        </w:tc>
      </w:tr>
      <w:tr>
        <w:tc>
          <w:tcPr>
            <w:tcW w:type="dxa" w:w="1656"/>
          </w:tcPr>
          <w:p>
            <w:r>
              <w:rPr>
                <w:rFonts w:ascii="Calibri" w:hAnsi="Calibri"/>
                <w:b/>
                <w:i w:val="0"/>
                <w:color w:val="1A2238"/>
                <w:sz w:val="16"/>
              </w:rPr>
              <w:t>Variación del desembarque pesquero 2010 respecto a 2009</w:t>
            </w:r>
          </w:p>
        </w:tc>
        <w:tc>
          <w:tcPr>
            <w:tcW w:type="dxa" w:w="1656"/>
          </w:tcPr>
          <w:p>
            <w:r>
              <w:rPr>
                <w:rFonts w:ascii="Calibri" w:hAnsi="Calibri"/>
                <w:b w:val="0"/>
                <w:i w:val="0"/>
                <w:color w:val="1A2238"/>
                <w:sz w:val="16"/>
              </w:rPr>
              <w:t>-39.2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variación interanual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Pesca</w:t>
            </w:r>
          </w:p>
        </w:tc>
      </w:tr>
      <w:tr>
        <w:tc>
          <w:tcPr>
            <w:tcW w:type="dxa" w:w="1656"/>
          </w:tcPr>
          <w:p>
            <w:r>
              <w:rPr>
                <w:rFonts w:ascii="Calibri" w:hAnsi="Calibri"/>
                <w:b/>
                <w:i w:val="0"/>
                <w:color w:val="1A2238"/>
                <w:sz w:val="16"/>
              </w:rPr>
              <w:t>Participación del desembarque destinado a consumo humano indirecto (harina de pescado) en 2010</w:t>
            </w:r>
          </w:p>
        </w:tc>
        <w:tc>
          <w:tcPr>
            <w:tcW w:type="dxa" w:w="1656"/>
          </w:tcPr>
          <w:p>
            <w:r>
              <w:rPr>
                <w:rFonts w:ascii="Calibri" w:hAnsi="Calibri"/>
                <w:b w:val="0"/>
                <w:i w:val="0"/>
                <w:color w:val="1A2238"/>
                <w:sz w:val="16"/>
              </w:rPr>
              <w:t>79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desembarque</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Pesca</w:t>
            </w:r>
          </w:p>
        </w:tc>
      </w:tr>
      <w:tr>
        <w:tc>
          <w:tcPr>
            <w:tcW w:type="dxa" w:w="1656"/>
          </w:tcPr>
          <w:p>
            <w:r>
              <w:rPr>
                <w:rFonts w:ascii="Calibri" w:hAnsi="Calibri"/>
                <w:b/>
                <w:i w:val="0"/>
                <w:color w:val="1A2238"/>
                <w:sz w:val="16"/>
              </w:rPr>
              <w:t>Exportaciones de la industria pesquera peruana (2010)</w:t>
            </w:r>
          </w:p>
        </w:tc>
        <w:tc>
          <w:tcPr>
            <w:tcW w:type="dxa" w:w="1656"/>
          </w:tcPr>
          <w:p>
            <w:r>
              <w:rPr>
                <w:rFonts w:ascii="Calibri" w:hAnsi="Calibri"/>
                <w:b w:val="0"/>
                <w:i w:val="0"/>
                <w:color w:val="1A2238"/>
                <w:sz w:val="16"/>
              </w:rPr>
              <w:t>2 540.3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dólares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Pesca</w:t>
            </w:r>
          </w:p>
        </w:tc>
      </w:tr>
      <w:tr>
        <w:tc>
          <w:tcPr>
            <w:tcW w:type="dxa" w:w="1656"/>
          </w:tcPr>
          <w:p>
            <w:r>
              <w:rPr>
                <w:rFonts w:ascii="Calibri" w:hAnsi="Calibri"/>
                <w:b/>
                <w:i w:val="0"/>
                <w:color w:val="1A2238"/>
                <w:sz w:val="16"/>
              </w:rPr>
              <w:t>Crecimiento de las exportaciones pesqueras 2010 respecto al año anterior</w:t>
            </w:r>
          </w:p>
        </w:tc>
        <w:tc>
          <w:tcPr>
            <w:tcW w:type="dxa" w:w="1656"/>
          </w:tcPr>
          <w:p>
            <w:r>
              <w:rPr>
                <w:rFonts w:ascii="Calibri" w:hAnsi="Calibri"/>
                <w:b w:val="0"/>
                <w:i w:val="0"/>
                <w:color w:val="1A2238"/>
                <w:sz w:val="16"/>
              </w:rPr>
              <w:t>15.3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variación interanual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Pesca</w:t>
            </w:r>
          </w:p>
        </w:tc>
      </w:tr>
      <w:tr>
        <w:tc>
          <w:tcPr>
            <w:tcW w:type="dxa" w:w="1656"/>
          </w:tcPr>
          <w:p>
            <w:r>
              <w:rPr>
                <w:rFonts w:ascii="Calibri" w:hAnsi="Calibri"/>
                <w:b/>
                <w:i w:val="0"/>
                <w:color w:val="1A2238"/>
                <w:sz w:val="16"/>
              </w:rPr>
              <w:t>Aporte del sector pesquero a las exportaciones nacionales (tercer sector, 2010)</w:t>
            </w:r>
          </w:p>
        </w:tc>
        <w:tc>
          <w:tcPr>
            <w:tcW w:type="dxa" w:w="1656"/>
          </w:tcPr>
          <w:p>
            <w:r>
              <w:rPr>
                <w:rFonts w:ascii="Calibri" w:hAnsi="Calibri"/>
                <w:b w:val="0"/>
                <w:i w:val="0"/>
                <w:color w:val="1A2238"/>
                <w:sz w:val="16"/>
              </w:rPr>
              <w:t>7.24</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total exportado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Pesca</w:t>
            </w:r>
          </w:p>
        </w:tc>
      </w:tr>
      <w:tr>
        <w:tc>
          <w:tcPr>
            <w:tcW w:type="dxa" w:w="1656"/>
          </w:tcPr>
          <w:p>
            <w:r>
              <w:rPr>
                <w:rFonts w:ascii="Calibri" w:hAnsi="Calibri"/>
                <w:b/>
                <w:i w:val="0"/>
                <w:color w:val="1A2238"/>
                <w:sz w:val="16"/>
              </w:rPr>
              <w:t>Superficie de mar del Perú respecto a su superficie total</w:t>
            </w:r>
          </w:p>
        </w:tc>
        <w:tc>
          <w:tcPr>
            <w:tcW w:type="dxa" w:w="1656"/>
          </w:tcPr>
          <w:p>
            <w:r>
              <w:rPr>
                <w:rFonts w:ascii="Calibri" w:hAnsi="Calibri"/>
                <w:b w:val="0"/>
                <w:i w:val="0"/>
                <w:color w:val="1A2238"/>
                <w:sz w:val="16"/>
              </w:rPr>
              <w:t>41</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(927 536 Km2 de 2 238 566 Km2)</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Pesca</w:t>
            </w:r>
          </w:p>
        </w:tc>
      </w:tr>
    </w:tbl>
    <w:p>
      <w:r>
        <w:rPr>
          <w:rFonts w:ascii="Calibri" w:hAnsi="Calibri"/>
          <w:b/>
          <w:i w:val="0"/>
          <w:color w:val="D91023"/>
          <w:sz w:val="26"/>
        </w:rPr>
        <w:t>Pilares de la estrategia</w:t>
      </w:r>
    </w:p>
    <w:p>
      <w:r>
        <w:rPr>
          <w:rFonts w:ascii="Calibri" w:hAnsi="Calibri"/>
          <w:b/>
          <w:i w:val="0"/>
          <w:color w:val="1A2238"/>
          <w:sz w:val="21"/>
        </w:rPr>
        <w:t xml:space="preserve">Desarrollo sustentable de la extracción y valor agregado: </w:t>
      </w:r>
      <w:r>
        <w:rPr>
          <w:rFonts w:ascii="Calibri" w:hAnsi="Calibri"/>
          <w:b w:val="0"/>
          <w:i w:val="0"/>
          <w:color w:val="1A2238"/>
          <w:sz w:val="21"/>
        </w:rPr>
        <w:t>Desarrollar en forma sustentable la extracción de los recursos hidrobiológicos y aumentar el valor de los productos de extracción, tomando decisiones basadas en evidencia científica, con una estrategia de extracción viable económica y biológicamente, mejorando y haciendo cumplir el marco normativo, y desarrollando una imagen nacional de proveedor confiable con buenas prácticas sanitarias, laborales y ambientales.</w:t>
      </w:r>
    </w:p>
    <w:p>
      <w:r>
        <w:rPr>
          <w:rFonts w:ascii="Calibri" w:hAnsi="Calibri"/>
          <w:b/>
          <w:i w:val="0"/>
          <w:color w:val="1A2238"/>
          <w:sz w:val="21"/>
        </w:rPr>
        <w:t xml:space="preserve">Desarrollo tecnológico, diversificación y consumo: </w:t>
      </w:r>
      <w:r>
        <w:rPr>
          <w:rFonts w:ascii="Calibri" w:hAnsi="Calibri"/>
          <w:b w:val="0"/>
          <w:i w:val="0"/>
          <w:color w:val="1A2238"/>
          <w:sz w:val="21"/>
        </w:rPr>
        <w:t>Promover el desarrollo tecnológico y la diversificación de la actividad pesquera y fomentar el consumo de recursos hidrobiológicos, mediante investigación de alto nivel aplicada al caso nacional, capacidad de proceso y transporte de alimentos marinos, diversificación hacia la acuicultura marina y simplificación de trámites para nuevos centros productivos.</w:t>
      </w:r>
    </w:p>
    <w:p>
      <w:r>
        <w:rPr>
          <w:rFonts w:ascii="Calibri" w:hAnsi="Calibri"/>
          <w:b/>
          <w:i w:val="0"/>
          <w:color w:val="1A2238"/>
          <w:sz w:val="21"/>
        </w:rPr>
        <w:t xml:space="preserve">Exportaciones y acceso a nuevos mercados: </w:t>
      </w:r>
      <w:r>
        <w:rPr>
          <w:rFonts w:ascii="Calibri" w:hAnsi="Calibri"/>
          <w:b w:val="0"/>
          <w:i w:val="0"/>
          <w:color w:val="1A2238"/>
          <w:sz w:val="21"/>
        </w:rPr>
        <w:t>Incrementar las exportaciones de los productos pesqueros y el acceso a nuevos mercados, negociando mejor acceso en tratados y acuerdos de comercio (tarifas y barreras), certificando plantas y procesos, reforzando políticas de autocontrol, calidad y sanidad, y promoviendo el desarrollo de las MyPes del sector.</w:t>
      </w:r>
    </w:p>
    <w:p>
      <w:r>
        <w:rPr>
          <w:rFonts w:ascii="Calibri" w:hAnsi="Calibri"/>
          <w:b/>
          <w:i w:val="0"/>
          <w:color w:val="1A2238"/>
          <w:sz w:val="21"/>
        </w:rPr>
        <w:t xml:space="preserve">Ambiente marino saludable y biodiversidad: </w:t>
      </w:r>
      <w:r>
        <w:rPr>
          <w:rFonts w:ascii="Calibri" w:hAnsi="Calibri"/>
          <w:b w:val="0"/>
          <w:i w:val="0"/>
          <w:color w:val="1A2238"/>
          <w:sz w:val="21"/>
        </w:rPr>
        <w:t>Lograr un ambiente marino limpio y saludable con productos sanos y seguros, preservando el medio ambiente y la biodiversidad, mediante la conservación de la naturaleza en equilibrio con otras actividades (acuicultura, pesca deportiva, turismo, transporte), un marco de administración que equilibre intereses económicos y la regulación de actividades adyacentes a la pesca.</w:t>
      </w:r>
    </w:p>
    <w:p>
      <w:r>
        <w:rPr>
          <w:rFonts w:ascii="Calibri" w:hAnsi="Calibri"/>
          <w:b/>
          <w:i w:val="0"/>
          <w:color w:val="D91023"/>
          <w:sz w:val="26"/>
        </w:rPr>
        <w:t>Hoja de ruta · 100 primeros días</w:t>
      </w:r>
    </w:p>
    <w:p>
      <w:pPr>
        <w:pStyle w:val="ListBullet"/>
      </w:pPr>
      <w:r>
        <w:rPr>
          <w:rFonts w:ascii="Calibri" w:hAnsi="Calibri"/>
          <w:b w:val="0"/>
          <w:i w:val="0"/>
          <w:color w:val="1A2238"/>
          <w:sz w:val="21"/>
        </w:rPr>
        <w:t>Refundar el Ministerio de Pesquería.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Creación del Instituto Nacional de Acuicultura.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Fortalecimiento del IMARPE.</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Fortalecer la Autoridad de Seguimiento, Control y Vigilancia del sector.</w:t>
      </w:r>
      <w:r>
        <w:rPr>
          <w:rFonts w:ascii="Calibri" w:hAnsi="Calibri"/>
          <w:b w:val="0"/>
          <w:i/>
          <w:color w:val="B8840E"/>
          <w:sz w:val="17"/>
        </w:rPr>
        <w:t xml:space="preserve">  [Control y vigilancia]</w:t>
      </w:r>
    </w:p>
    <w:p>
      <w:pPr>
        <w:pStyle w:val="ListBullet"/>
      </w:pPr>
      <w:r>
        <w:rPr>
          <w:rFonts w:ascii="Calibri" w:hAnsi="Calibri"/>
          <w:b w:val="0"/>
          <w:i w:val="0"/>
          <w:color w:val="1A2238"/>
          <w:sz w:val="21"/>
        </w:rPr>
        <w:t>Separación y reforzamiento del ITP - SANIPES.</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Declarar el quinquenio de la acuicultura en el Perú.</w:t>
      </w:r>
      <w:r>
        <w:rPr>
          <w:rFonts w:ascii="Calibri" w:hAnsi="Calibri"/>
          <w:b w:val="0"/>
          <w:i/>
          <w:color w:val="B8840E"/>
          <w:sz w:val="17"/>
        </w:rPr>
        <w:t xml:space="preserve">  [Declaratoria / política]</w:t>
      </w:r>
    </w:p>
    <w:p>
      <w:pPr>
        <w:pStyle w:val="ListBullet"/>
      </w:pPr>
      <w:r>
        <w:rPr>
          <w:rFonts w:ascii="Calibri" w:hAnsi="Calibri"/>
          <w:b w:val="0"/>
          <w:i w:val="0"/>
          <w:color w:val="1A2238"/>
          <w:sz w:val="21"/>
        </w:rPr>
        <w:t>Integrar el Instituto Antártico al Instituto del Mar del Perú.</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Promover la implementación de la flota nacional de pesca de altura.</w:t>
      </w:r>
      <w:r>
        <w:rPr>
          <w:rFonts w:ascii="Calibri" w:hAnsi="Calibri"/>
          <w:b w:val="0"/>
          <w:i/>
          <w:color w:val="B8840E"/>
          <w:sz w:val="17"/>
        </w:rPr>
        <w:t xml:space="preserve">  [Infraestructura productiva]</w:t>
      </w:r>
    </w:p>
    <w:p>
      <w:pPr>
        <w:pStyle w:val="ListBullet"/>
      </w:pPr>
      <w:r>
        <w:rPr>
          <w:rFonts w:ascii="Calibri" w:hAnsi="Calibri"/>
          <w:b w:val="0"/>
          <w:i w:val="0"/>
          <w:color w:val="1A2238"/>
          <w:sz w:val="21"/>
        </w:rPr>
        <w:t>Dinamizar las acciones del sector en la ejecución de programas sociales orientados a incrementar el consumo de pescado.</w:t>
      </w:r>
      <w:r>
        <w:rPr>
          <w:rFonts w:ascii="Calibri" w:hAnsi="Calibri"/>
          <w:b w:val="0"/>
          <w:i/>
          <w:color w:val="B8840E"/>
          <w:sz w:val="17"/>
        </w:rPr>
        <w:t xml:space="preserve">  [Programa social]</w:t>
      </w:r>
    </w:p>
    <w:p>
      <w:pPr>
        <w:pStyle w:val="ListBullet"/>
      </w:pPr>
      <w:r>
        <w:rPr>
          <w:rFonts w:ascii="Calibri" w:hAnsi="Calibri"/>
          <w:b w:val="0"/>
          <w:i w:val="0"/>
          <w:color w:val="1A2238"/>
          <w:sz w:val="21"/>
        </w:rPr>
        <w:t>Proponer la participación activa del profesional pesquero en la gestión del sector pesquero.</w:t>
      </w:r>
      <w:r>
        <w:rPr>
          <w:rFonts w:ascii="Calibri" w:hAnsi="Calibri"/>
          <w:b w:val="0"/>
          <w:i/>
          <w:color w:val="B8840E"/>
          <w:sz w:val="17"/>
        </w:rPr>
        <w:t xml:space="preserve">  [Gobernanza / participación]</w:t>
      </w:r>
    </w:p>
    <w:p>
      <w:r>
        <w:rPr>
          <w:rFonts w:ascii="Calibri" w:hAnsi="Calibri"/>
          <w:b/>
          <w:i w:val="0"/>
          <w:color w:val="D91023"/>
          <w:sz w:val="26"/>
        </w:rPr>
        <w:t>Metas 2050</w:t>
      </w:r>
    </w:p>
    <w:p>
      <w:pPr>
        <w:pStyle w:val="ListBullet"/>
      </w:pPr>
      <w:r>
        <w:rPr>
          <w:rFonts w:ascii="Calibri" w:hAnsi="Calibri"/>
          <w:b w:val="0"/>
          <w:i w:val="0"/>
          <w:color w:val="1A2238"/>
          <w:sz w:val="21"/>
        </w:rPr>
        <w:t>Desarrollar en forma sustentable los recursos de extracción.</w:t>
      </w:r>
    </w:p>
    <w:p>
      <w:pPr>
        <w:pStyle w:val="ListBullet"/>
      </w:pPr>
      <w:r>
        <w:rPr>
          <w:rFonts w:ascii="Calibri" w:hAnsi="Calibri"/>
          <w:b w:val="0"/>
          <w:i w:val="0"/>
          <w:color w:val="1A2238"/>
          <w:sz w:val="21"/>
        </w:rPr>
        <w:t>Aumentar el valor de los productos de extracción.</w:t>
      </w:r>
    </w:p>
    <w:p>
      <w:pPr>
        <w:pStyle w:val="ListBullet"/>
      </w:pPr>
      <w:r>
        <w:rPr>
          <w:rFonts w:ascii="Calibri" w:hAnsi="Calibri"/>
          <w:b w:val="0"/>
          <w:i w:val="0"/>
          <w:color w:val="1A2238"/>
          <w:sz w:val="21"/>
        </w:rPr>
        <w:t>Promover el desarrollo tecnológico y la diversificación de la actividad pesquera.</w:t>
      </w:r>
    </w:p>
    <w:p>
      <w:pPr>
        <w:pStyle w:val="ListBullet"/>
      </w:pPr>
      <w:r>
        <w:rPr>
          <w:rFonts w:ascii="Calibri" w:hAnsi="Calibri"/>
          <w:b w:val="0"/>
          <w:i w:val="0"/>
          <w:color w:val="1A2238"/>
          <w:sz w:val="21"/>
        </w:rPr>
        <w:t>Fomentar el consumo de recursos hidrobiológicos.</w:t>
      </w:r>
    </w:p>
    <w:p>
      <w:pPr>
        <w:pStyle w:val="ListBullet"/>
      </w:pPr>
      <w:r>
        <w:rPr>
          <w:rFonts w:ascii="Calibri" w:hAnsi="Calibri"/>
          <w:b w:val="0"/>
          <w:i w:val="0"/>
          <w:color w:val="1A2238"/>
          <w:sz w:val="21"/>
        </w:rPr>
        <w:t>Incrementar las exportaciones de los productos pesqueros y el acceso a nuevos mercados.</w:t>
      </w:r>
    </w:p>
    <w:p>
      <w:pPr>
        <w:pStyle w:val="ListBullet"/>
      </w:pPr>
      <w:r>
        <w:rPr>
          <w:rFonts w:ascii="Calibri" w:hAnsi="Calibri"/>
          <w:b w:val="0"/>
          <w:i w:val="0"/>
          <w:color w:val="1A2238"/>
          <w:sz w:val="21"/>
        </w:rPr>
        <w:t>Lograr un ambiente marino saludable con productos sanos y seguros, preservando el medio ambiente y la biodiversidad.</w:t>
      </w:r>
    </w:p>
    <w:p>
      <w:pPr>
        <w:pStyle w:val="ListBullet"/>
      </w:pPr>
      <w:r>
        <w:rPr>
          <w:rFonts w:ascii="Calibri" w:hAnsi="Calibri"/>
          <w:b w:val="0"/>
          <w:i w:val="0"/>
          <w:color w:val="1A2238"/>
          <w:sz w:val="21"/>
        </w:rPr>
        <w:t>Priorizar el uso de los recursos para el consumo humano directo (CHD) y la reducción de residuos para la industria harinera.</w:t>
      </w:r>
    </w:p>
    <w:p>
      <w:pPr>
        <w:pStyle w:val="ListBullet"/>
      </w:pPr>
      <w:r>
        <w:rPr>
          <w:rFonts w:ascii="Calibri" w:hAnsi="Calibri"/>
          <w:b w:val="0"/>
          <w:i w:val="0"/>
          <w:color w:val="1A2238"/>
          <w:sz w:val="21"/>
        </w:rPr>
        <w:t>Lograr que las actuales medidas de conservación (vedas biológicas, cuotas, tallas mínimas, características de los artes de pesca) se conviertan en prácticas de manejo.</w:t>
      </w:r>
    </w:p>
    <w:p>
      <w:pPr>
        <w:pStyle w:val="ListBullet"/>
      </w:pPr>
      <w:r>
        <w:rPr>
          <w:rFonts w:ascii="Calibri" w:hAnsi="Calibri"/>
          <w:b w:val="0"/>
          <w:i w:val="0"/>
          <w:color w:val="1A2238"/>
          <w:sz w:val="21"/>
        </w:rPr>
        <w:t>Reformar la estructura tributaria del sector y revisar las tasas por concepto de derechos de pesca.</w:t>
      </w:r>
    </w:p>
    <w:p>
      <w:pPr>
        <w:pStyle w:val="ListBullet"/>
      </w:pPr>
      <w:r>
        <w:rPr>
          <w:rFonts w:ascii="Calibri" w:hAnsi="Calibri"/>
          <w:b w:val="0"/>
          <w:i w:val="0"/>
          <w:color w:val="1A2238"/>
          <w:sz w:val="21"/>
        </w:rPr>
        <w:t>Establecer la sustentabilidad y la seguridad alimentarias como base del ordenamiento pesquero.</w:t>
      </w:r>
    </w:p>
    <w:p>
      <w:pPr>
        <w:pStyle w:val="ListBullet"/>
      </w:pPr>
      <w:r>
        <w:rPr>
          <w:rFonts w:ascii="Calibri" w:hAnsi="Calibri"/>
          <w:b w:val="0"/>
          <w:i w:val="0"/>
          <w:color w:val="1A2238"/>
          <w:sz w:val="21"/>
        </w:rPr>
        <w:t>Establecer medidas precautorias frente al cambio climático y el calentamiento global con un plan estratégico.</w:t>
      </w:r>
    </w:p>
    <w:p>
      <w:r>
        <w:rPr>
          <w:rFonts w:ascii="Calibri" w:hAnsi="Calibri"/>
          <w:b/>
          <w:i w:val="0"/>
          <w:color w:val="D91023"/>
          <w:sz w:val="26"/>
        </w:rPr>
        <w:t>Acciones e iniciativas</w:t>
      </w:r>
    </w:p>
    <w:p>
      <w:pPr>
        <w:pStyle w:val="ListBullet"/>
      </w:pPr>
      <w:r>
        <w:rPr>
          <w:rFonts w:ascii="Calibri" w:hAnsi="Calibri"/>
          <w:b w:val="0"/>
          <w:i w:val="0"/>
          <w:color w:val="1A2238"/>
          <w:sz w:val="21"/>
        </w:rPr>
        <w:t>Implementar una política que armonice los lineamientos de explotación artesanal e industrial, favoreciendo la explotación hasta el límite permisible por especie con criterios ecosistémicos.</w:t>
      </w:r>
    </w:p>
    <w:p>
      <w:pPr>
        <w:pStyle w:val="ListBullet"/>
      </w:pPr>
      <w:r>
        <w:rPr>
          <w:rFonts w:ascii="Calibri" w:hAnsi="Calibri"/>
          <w:b w:val="0"/>
          <w:i w:val="0"/>
          <w:color w:val="1A2238"/>
          <w:sz w:val="21"/>
        </w:rPr>
        <w:t>Definir una política con participación formal de los representantes de los diferentes sectores de la actividad pesquera, con reordenamiento de las normas vigentes.</w:t>
      </w:r>
    </w:p>
    <w:p>
      <w:pPr>
        <w:pStyle w:val="ListBullet"/>
      </w:pPr>
      <w:r>
        <w:rPr>
          <w:rFonts w:ascii="Calibri" w:hAnsi="Calibri"/>
          <w:b w:val="0"/>
          <w:i w:val="0"/>
          <w:color w:val="1A2238"/>
          <w:sz w:val="21"/>
        </w:rPr>
        <w:t>Convertir las medidas de conservación (vedas, cuotas, tallas mínimas, artes de pesca) en prácticas de manejo.</w:t>
      </w:r>
    </w:p>
    <w:p>
      <w:pPr>
        <w:pStyle w:val="ListBullet"/>
      </w:pPr>
      <w:r>
        <w:rPr>
          <w:rFonts w:ascii="Calibri" w:hAnsi="Calibri"/>
          <w:b w:val="0"/>
          <w:i w:val="0"/>
          <w:color w:val="1A2238"/>
          <w:sz w:val="21"/>
        </w:rPr>
        <w:t>Reformar la estructura tributaria del sector y revisar las tasas por derechos de pesca.</w:t>
      </w:r>
    </w:p>
    <w:p>
      <w:pPr>
        <w:pStyle w:val="ListBullet"/>
      </w:pPr>
      <w:r>
        <w:rPr>
          <w:rFonts w:ascii="Calibri" w:hAnsi="Calibri"/>
          <w:b w:val="0"/>
          <w:i w:val="0"/>
          <w:color w:val="1A2238"/>
          <w:sz w:val="21"/>
        </w:rPr>
        <w:t>Establecer medidas precautorias frente al cambio climático con un plan estratégico.</w:t>
      </w:r>
    </w:p>
    <w:p>
      <w:pPr>
        <w:pStyle w:val="ListBullet"/>
      </w:pPr>
      <w:r>
        <w:rPr>
          <w:rFonts w:ascii="Calibri" w:hAnsi="Calibri"/>
          <w:b w:val="0"/>
          <w:i w:val="0"/>
          <w:color w:val="1A2238"/>
          <w:sz w:val="21"/>
        </w:rPr>
        <w:t>Refundación del Ministerio de Pesquería como órgano especializado autónomo (Proyecto Nº 1).</w:t>
      </w:r>
    </w:p>
    <w:p>
      <w:pPr>
        <w:pStyle w:val="ListBullet"/>
      </w:pPr>
      <w:r>
        <w:rPr>
          <w:rFonts w:ascii="Calibri" w:hAnsi="Calibri"/>
          <w:b w:val="0"/>
          <w:i w:val="0"/>
          <w:color w:val="1A2238"/>
          <w:sz w:val="21"/>
        </w:rPr>
        <w:t>Fortalecimiento del Instituto del Mar - IMARPE, repotenciando infraestructura y recursos humanos (Proyecto Nº 2).</w:t>
      </w:r>
    </w:p>
    <w:p>
      <w:pPr>
        <w:pStyle w:val="ListBullet"/>
      </w:pPr>
      <w:r>
        <w:rPr>
          <w:rFonts w:ascii="Calibri" w:hAnsi="Calibri"/>
          <w:b w:val="0"/>
          <w:i w:val="0"/>
          <w:color w:val="1A2238"/>
          <w:sz w:val="21"/>
        </w:rPr>
        <w:t>Perfeccionar el sistema de cuotas de pesca (Proyecto Nº 3).</w:t>
      </w:r>
    </w:p>
    <w:p>
      <w:pPr>
        <w:pStyle w:val="ListBullet"/>
      </w:pPr>
      <w:r>
        <w:rPr>
          <w:rFonts w:ascii="Calibri" w:hAnsi="Calibri"/>
          <w:b w:val="0"/>
          <w:i w:val="0"/>
          <w:color w:val="1A2238"/>
          <w:sz w:val="21"/>
        </w:rPr>
        <w:t>Repotenciar el Instituto Tecnológico Pesquero - ITP (Proyecto Nº 4).</w:t>
      </w:r>
    </w:p>
    <w:p>
      <w:pPr>
        <w:pStyle w:val="ListBullet"/>
      </w:pPr>
      <w:r>
        <w:rPr>
          <w:rFonts w:ascii="Calibri" w:hAnsi="Calibri"/>
          <w:b w:val="0"/>
          <w:i w:val="0"/>
          <w:color w:val="1A2238"/>
          <w:sz w:val="21"/>
        </w:rPr>
        <w:t>Promover la implementación de una flota nacional de pesca de altura y multipropósito (Proyecto Nº 5).</w:t>
      </w:r>
    </w:p>
    <w:p>
      <w:pPr>
        <w:pStyle w:val="ListBullet"/>
      </w:pPr>
      <w:r>
        <w:rPr>
          <w:rFonts w:ascii="Calibri" w:hAnsi="Calibri"/>
          <w:b w:val="0"/>
          <w:i w:val="0"/>
          <w:color w:val="1A2238"/>
          <w:sz w:val="21"/>
        </w:rPr>
        <w:t>Fomentar el desarrollo de la investigación de alto nivel aplicada al caso nacional, a través de CONCYTEC, universidades y otras instituciones (Proyecto Nº 6).</w:t>
      </w:r>
    </w:p>
    <w:p>
      <w:pPr>
        <w:pStyle w:val="ListBullet"/>
      </w:pPr>
      <w:r>
        <w:rPr>
          <w:rFonts w:ascii="Calibri" w:hAnsi="Calibri"/>
          <w:b w:val="0"/>
          <w:i w:val="0"/>
          <w:color w:val="1A2238"/>
          <w:sz w:val="21"/>
        </w:rPr>
        <w:t>Fomentar el consumo de productos hidrobiológicos a nivel nacional priorizando el CHD (Proyecto Nº 7).</w:t>
      </w:r>
    </w:p>
    <w:p>
      <w:pPr>
        <w:pStyle w:val="ListBullet"/>
      </w:pPr>
      <w:r>
        <w:rPr>
          <w:rFonts w:ascii="Calibri" w:hAnsi="Calibri"/>
          <w:b w:val="0"/>
          <w:i w:val="0"/>
          <w:color w:val="1A2238"/>
          <w:sz w:val="21"/>
        </w:rPr>
        <w:t>Promover la diversificación de la actividad pesquera hacia la acuicultura marina (Proyecto Nº 8).</w:t>
      </w:r>
    </w:p>
    <w:p>
      <w:pPr>
        <w:pStyle w:val="ListBullet"/>
      </w:pPr>
      <w:r>
        <w:rPr>
          <w:rFonts w:ascii="Calibri" w:hAnsi="Calibri"/>
          <w:b w:val="0"/>
          <w:i w:val="0"/>
          <w:color w:val="1A2238"/>
          <w:sz w:val="21"/>
        </w:rPr>
        <w:t>Creación del Instituto Nacional de Acuicultura (Proyecto Nº 9).</w:t>
      </w:r>
    </w:p>
    <w:p>
      <w:pPr>
        <w:pStyle w:val="ListBullet"/>
      </w:pPr>
      <w:r>
        <w:rPr>
          <w:rFonts w:ascii="Calibri" w:hAnsi="Calibri"/>
          <w:b w:val="0"/>
          <w:i w:val="0"/>
          <w:color w:val="1A2238"/>
          <w:sz w:val="21"/>
        </w:rPr>
        <w:t>Reforzamiento y separación de SANIPES del ITP (Proyecto Nº 10).</w:t>
      </w:r>
    </w:p>
    <w:p>
      <w:pPr>
        <w:pStyle w:val="ListBullet"/>
      </w:pPr>
      <w:r>
        <w:rPr>
          <w:rFonts w:ascii="Calibri" w:hAnsi="Calibri"/>
          <w:b w:val="0"/>
          <w:i w:val="0"/>
          <w:color w:val="1A2238"/>
          <w:sz w:val="21"/>
        </w:rPr>
        <w:t>Negociación de un mejor acceso en los tratados y acuerdos de comercio y búsqueda de nuevos mercados (Proyecto Nº 11).</w:t>
      </w:r>
    </w:p>
    <w:p>
      <w:pPr>
        <w:pStyle w:val="ListBullet"/>
      </w:pPr>
      <w:r>
        <w:rPr>
          <w:rFonts w:ascii="Calibri" w:hAnsi="Calibri"/>
          <w:b w:val="0"/>
          <w:i w:val="0"/>
          <w:color w:val="1A2238"/>
          <w:sz w:val="21"/>
        </w:rPr>
        <w:t>Promover el desarrollo de las MYPES del sector pesca, formalizando a los pescadores artesanales con seguridad, beneficios, crédito y tecnología (Proyecto Nº 12).</w:t>
      </w:r>
    </w:p>
    <w:p>
      <w:pPr>
        <w:pStyle w:val="ListBullet"/>
      </w:pPr>
      <w:r>
        <w:rPr>
          <w:rFonts w:ascii="Calibri" w:hAnsi="Calibri"/>
          <w:b w:val="0"/>
          <w:i w:val="0"/>
          <w:color w:val="1A2238"/>
          <w:sz w:val="21"/>
        </w:rPr>
        <w:t>Fortalecer la autoridad de seguimiento, control y vigilancia del sector, creando la policía marítima (Proyecto Nº 13).</w:t>
      </w:r>
    </w:p>
    <w:p>
      <w:pPr>
        <w:pStyle w:val="ListBullet"/>
      </w:pPr>
      <w:r>
        <w:rPr>
          <w:rFonts w:ascii="Calibri" w:hAnsi="Calibri"/>
          <w:b w:val="0"/>
          <w:i w:val="0"/>
          <w:color w:val="1A2238"/>
          <w:sz w:val="21"/>
        </w:rPr>
        <w:t>Promover la construcción de instalaciones adecuadas para desembarques, mantenimiento de embarcaciones y tratamiento del pescado (Proyecto Nº 14).</w:t>
      </w:r>
    </w:p>
    <w:p>
      <w:pPr>
        <w:pStyle w:val="ListBullet"/>
      </w:pPr>
      <w:r>
        <w:rPr>
          <w:rFonts w:ascii="Calibri" w:hAnsi="Calibri"/>
          <w:b w:val="0"/>
          <w:i w:val="0"/>
          <w:color w:val="1A2238"/>
          <w:sz w:val="21"/>
        </w:rPr>
        <w:t>Proponer mayores penas y sanciones más severas para las empresas que contaminen el mar peruano (Proyecto Nº 15).</w:t>
      </w:r>
    </w:p>
    <w:p>
      <w:pPr>
        <w:pStyle w:val="ListBullet"/>
      </w:pPr>
      <w:r>
        <w:rPr>
          <w:rFonts w:ascii="Calibri" w:hAnsi="Calibri"/>
          <w:b w:val="0"/>
          <w:i w:val="0"/>
          <w:color w:val="1A2238"/>
          <w:sz w:val="21"/>
        </w:rPr>
        <w:t>Proponer la participación activa del profesional pesquero en la gestión del sector (Proyecto Nº 16).</w:t>
      </w:r>
    </w:p>
    <w:p>
      <w:r>
        <w:rPr>
          <w:rFonts w:ascii="Calibri" w:hAnsi="Calibri"/>
          <w:b/>
          <w:i w:val="0"/>
          <w:color w:val="D91023"/>
          <w:sz w:val="26"/>
        </w:rPr>
        <w:t>Recomendación de política</w:t>
      </w:r>
    </w:p>
    <w:p>
      <w:r>
        <w:rPr>
          <w:rFonts w:ascii="Calibri" w:hAnsi="Calibri"/>
          <w:b w:val="0"/>
          <w:i w:val="0"/>
          <w:color w:val="1A2238"/>
          <w:sz w:val="21"/>
        </w:rPr>
        <w:t>Refundar y fortalecer la institucionalidad del sector pesquero (Ministerio de Pesquería autónomo, IMARPE, ITP, SANIPES e Instituto Nacional de Acuicultura) y reorientar la política pesquera hacia la explotación racional y sostenible de los recursos renovables, priorizando el consumo humano directo, el valor agregado y la diversificación hacia la acuicultura marina, con el capital humano como factor primordial y la sustentabilidad y seguridad alimentarias como base del ordenamiento pesquero.</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