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B8840E"/>
          <w:sz w:val="22"/>
        </w:rPr>
        <w:t>PLAN PERÚ 2050</w:t>
      </w:r>
      <w:r>
        <w:br/>
      </w:r>
      <w:r>
        <w:rPr>
          <w:rFonts w:ascii="Calibri" w:hAnsi="Calibri"/>
          <w:b w:val="0"/>
          <w:i w:val="0"/>
          <w:color w:val="5D6B88"/>
          <w:sz w:val="18"/>
        </w:rPr>
        <w:t>Comisión Temática Nacional · CNPP — Colegio de Ingenieros del Perú</w:t>
      </w:r>
    </w:p>
    <w:p>
      <w:r>
        <w:rPr>
          <w:rFonts w:ascii="Calibri" w:hAnsi="Calibri"/>
          <w:b/>
          <w:i w:val="0"/>
          <w:color w:val="D91023"/>
          <w:sz w:val="48"/>
        </w:rPr>
        <w:t>Reforma del Estado</w:t>
      </w:r>
    </w:p>
    <w:p>
      <w:r>
        <w:rPr>
          <w:rFonts w:ascii="Calibri" w:hAnsi="Calibri"/>
          <w:b w:val="0"/>
          <w:i/>
          <w:color w:val="5D6B88"/>
          <w:sz w:val="21"/>
        </w:rPr>
        <w:t>Eje estratégico: Competitividad</w:t>
      </w:r>
    </w:p>
    <w:p>
      <w:r>
        <w:rPr>
          <w:rFonts w:ascii="Calibri" w:hAnsi="Calibri"/>
          <w:b w:val="0"/>
          <w:i w:val="0"/>
          <w:color w:val="1A2238"/>
          <w:sz w:val="23"/>
        </w:rPr>
        <w:t>Propuesta de la Comisión Temática "Reforma del Estado" del Plan Perú 2040/2050 (CNPP / Colegio de Ingenieros del Perú). Parte de un diagnóstico de grave debilidad del aparato público en sus tres niveles de gobierno, baja recaudación tributaria (14% del PBI, casi la mitad de varios países latinoamericanos) sustentada en impuestos indirectos regresivos, ausencia de planificación de largo plazo, instituciones anacrónicas, desprestigio del Congreso y de los partidos políticos, y una administración de justicia errática y permeable a la corrupción. Define una visión de Estado promotor del desarrollo, seis objetivos estratégicos y un Proyecto de Reforma del Estado con 16 proyectos que cubren el Congreso, el sistema electoral, la estructura del Estado, el gobierno nacional, los gobiernos regionales y locales, el sistema de control, la administración de justicia, la cultura ciudadana y las organizaciones políticas.</w:t>
      </w:r>
    </w:p>
    <w:p>
      <w:r>
        <w:rPr>
          <w:rFonts w:ascii="Calibri" w:hAnsi="Calibri"/>
          <w:b/>
          <w:i w:val="0"/>
          <w:color w:val="D91023"/>
          <w:sz w:val="26"/>
        </w:rPr>
        <w:t>Síntesis cuantitativa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2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Indicadores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10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Pilares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12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Metas 2050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47%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Avance estimado</w:t>
            </w:r>
          </w:p>
        </w:tc>
      </w:tr>
    </w:tbl>
    <w:p>
      <w:r>
        <w:rPr>
          <w:rFonts w:ascii="Calibri" w:hAnsi="Calibri"/>
          <w:b/>
          <w:i w:val="0"/>
          <w:color w:val="D91023"/>
          <w:sz w:val="26"/>
        </w:rPr>
        <w:t>Visión 2050</w:t>
      </w:r>
    </w:p>
    <w:p>
      <w:r>
        <w:rPr>
          <w:rFonts w:ascii="Calibri" w:hAnsi="Calibri"/>
          <w:b w:val="0"/>
          <w:i w:val="0"/>
          <w:color w:val="1A2238"/>
          <w:sz w:val="21"/>
        </w:rPr>
        <w:t>Un Estado que promueva el desarrollo económico y social, la competitividad y la sostenibilidad del país, con gobernantes y funcionarios respetados por su capacidad y accionar transparente y eficiente, cuya gestión está orientada al servicio de la población, al logro del bienestar y al mejoramiento de la calidad de vida de las personas. Enmarcado en la Visión Plan 2040: en el año 2040 el Perú será una sociedad humanista, educada en la economía de la creatividad, aprovechando su biodiversidad como eje económico, innovando a través de la ciencia y la tecnología, líder en oferta exportable de productos con valor agregado, con alta calidad de vida y ambiente sostenible.</w:t>
      </w:r>
    </w:p>
    <w:p>
      <w:r>
        <w:rPr>
          <w:rFonts w:ascii="Calibri" w:hAnsi="Calibri"/>
          <w:b/>
          <w:i w:val="0"/>
          <w:color w:val="D91023"/>
          <w:sz w:val="26"/>
        </w:rPr>
        <w:t>Diagnóstico — brecha 2026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Enorme y grave debilidad del aparato público; la planificación a largo plazo está ausente.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El gobierno nacional, los gobiernos regionales y los gobiernos locales muestran precarias capacidades para desempeñar eficientemente sus funciones.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La mayoría de instituciones del Estado son anacrónicas; solo hay pocas islas de modernidad y eficiencia perdidas en un mar de mediocridad.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La recaudación tributaria es del 14% del PBI, prácticamente la mitad de los niveles de varios países latinoamericanos (Brasil 36%, Argentina 29.7%, Uruguay 24%, Chile 21%).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El grueso de la recaudación proviene de impuestos indirectos (IGV/IVA), técnicamente regresivos, y no de impuestos directos como debiera ser.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Persisten la informalidad, la evasión y la elusión tributaria sin visos de resolución.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Distorsiones y vicios administrativos acumulados que exigen racionalización y reestructuración de la administración pública.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Procedimientos para formular el Presupuesto de la República que parecen diseñados para ofuscar y confundir a la ciudadanía; mecanismos de control y evaluación de su ejecución desactualizados.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El Poder Ejecutivo no está a la altura de los desafíos: lucha contra el narcotráfico, seguridad ciudadana, calidad de la salud y salubridad, educación y combate contra la desigualdad y la pobreza.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Desproporción entre las innumerables funciones del gobierno y sus precarias capacidades, lo que dificulta alcanzar el desarrollo sostenido.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El Congreso no muestra capacidad suficiente para conducir el desarrollo del país; se pierde en asuntos anecdóticos y banales; la ciudadanía no se siente representada.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Crónico y sostenido desprestigio del Congreso y de la clase política; los partidos políticos funcionan solo en periodos electorales, con total falta de seriedad y compromiso.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La administración de justicia es errática y fuente para que la corrupción permanezca, se torne imbatible y sirva como paradigma.</w:t>
      </w:r>
    </w:p>
    <w:p>
      <w:r>
        <w:rPr>
          <w:rFonts w:ascii="Calibri" w:hAnsi="Calibri"/>
          <w:b/>
          <w:i w:val="0"/>
          <w:color w:val="D91023"/>
          <w:sz w:val="26"/>
        </w:rPr>
        <w:t>Indicadores: hoy → meta 2050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Hoy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Meta 2050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Unidad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% avance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Fuente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Presión tributaria (recaudación)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14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30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del PBI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47%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Diagnóstico Comisión Reforma del Estado; base de desarrollo (presión tributaria progresiva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Crecimiento anual del PBI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6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anual (mínimo)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Base de desarrollo, Comisión Reforma del Estado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52160" cy="1570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ce_reforma-del-es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7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D6B88"/>
          <w:sz w:val="16"/>
        </w:rPr>
        <w:t>Avance estimado de cada indicador hacia su meta 2050.</w:t>
      </w:r>
    </w:p>
    <w:p>
      <w:r>
        <w:rPr>
          <w:rFonts w:ascii="Calibri" w:hAnsi="Calibri"/>
          <w:b/>
          <w:i w:val="0"/>
          <w:color w:val="D91023"/>
          <w:sz w:val="26"/>
        </w:rPr>
        <w:t>Pilares de la estrategia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Una visión de país: </w:t>
      </w:r>
      <w:r>
        <w:rPr>
          <w:rFonts w:ascii="Calibri" w:hAnsi="Calibri"/>
          <w:b w:val="0"/>
          <w:i w:val="0"/>
          <w:color w:val="1A2238"/>
          <w:sz w:val="21"/>
        </w:rPr>
        <w:t>Contar con una visión de país compartida como base de la gran transformación del Estado.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Gobierno democrático institucionalizado: </w:t>
      </w:r>
      <w:r>
        <w:rPr>
          <w:rFonts w:ascii="Calibri" w:hAnsi="Calibri"/>
          <w:b w:val="0"/>
          <w:i w:val="0"/>
          <w:color w:val="1A2238"/>
          <w:sz w:val="21"/>
        </w:rPr>
        <w:t>Gobierno democrático institucionalizado en plena armonía con el Estado de derecho.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Crecimiento mínimo anual del 6% del PBI: </w:t>
      </w:r>
      <w:r>
        <w:rPr>
          <w:rFonts w:ascii="Calibri" w:hAnsi="Calibri"/>
          <w:b w:val="0"/>
          <w:i w:val="0"/>
          <w:color w:val="1A2238"/>
          <w:sz w:val="21"/>
        </w:rPr>
        <w:t>Sostener un crecimiento mínimo anual del 6% del PBI como base del desarrollo.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Presión tributaria progresiva hasta el 30% del PBI: </w:t>
      </w:r>
      <w:r>
        <w:rPr>
          <w:rFonts w:ascii="Calibri" w:hAnsi="Calibri"/>
          <w:b w:val="0"/>
          <w:i w:val="0"/>
          <w:color w:val="1A2238"/>
          <w:sz w:val="21"/>
        </w:rPr>
        <w:t>Lograr una presión tributaria progresiva hasta alcanzar el 30% del PBI.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Organizaciones políticas sólidas: </w:t>
      </w:r>
      <w:r>
        <w:rPr>
          <w:rFonts w:ascii="Calibri" w:hAnsi="Calibri"/>
          <w:b w:val="0"/>
          <w:i w:val="0"/>
          <w:color w:val="1A2238"/>
          <w:sz w:val="21"/>
        </w:rPr>
        <w:t>Organizaciones políticas sólidas reconocidas por la sociedad.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Liderazgo transformador: </w:t>
      </w:r>
      <w:r>
        <w:rPr>
          <w:rFonts w:ascii="Calibri" w:hAnsi="Calibri"/>
          <w:b w:val="0"/>
          <w:i w:val="0"/>
          <w:color w:val="1A2238"/>
          <w:sz w:val="21"/>
        </w:rPr>
        <w:t>Liderazgo transformador de actores políticos y de funcionarios de carrera.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Cultura de planeamiento: </w:t>
      </w:r>
      <w:r>
        <w:rPr>
          <w:rFonts w:ascii="Calibri" w:hAnsi="Calibri"/>
          <w:b w:val="0"/>
          <w:i w:val="0"/>
          <w:color w:val="1A2238"/>
          <w:sz w:val="21"/>
        </w:rPr>
        <w:t>Instalar una cultura de planeamiento en el Estado.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Educación cívica de la población: </w:t>
      </w:r>
      <w:r>
        <w:rPr>
          <w:rFonts w:ascii="Calibri" w:hAnsi="Calibri"/>
          <w:b w:val="0"/>
          <w:i w:val="0"/>
          <w:color w:val="1A2238"/>
          <w:sz w:val="21"/>
        </w:rPr>
        <w:t>Educación cívica de la población en principios y valores.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Administración de justicia ágil y eficaz: </w:t>
      </w:r>
      <w:r>
        <w:rPr>
          <w:rFonts w:ascii="Calibri" w:hAnsi="Calibri"/>
          <w:b w:val="0"/>
          <w:i w:val="0"/>
          <w:color w:val="1A2238"/>
          <w:sz w:val="21"/>
        </w:rPr>
        <w:t>Contar con una administración de justicia ágil y eficaz.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Sistema de Control eficiente: </w:t>
      </w:r>
      <w:r>
        <w:rPr>
          <w:rFonts w:ascii="Calibri" w:hAnsi="Calibri"/>
          <w:b w:val="0"/>
          <w:i w:val="0"/>
          <w:color w:val="1A2238"/>
          <w:sz w:val="21"/>
        </w:rPr>
        <w:t>Sistema de Control eficiente, sin injerencia de lo político partidario.</w:t>
      </w:r>
    </w:p>
    <w:p>
      <w:r>
        <w:rPr>
          <w:rFonts w:ascii="Calibri" w:hAnsi="Calibri"/>
          <w:b/>
          <w:i w:val="0"/>
          <w:color w:val="D91023"/>
          <w:sz w:val="26"/>
        </w:rPr>
        <w:t>Metas 2050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Estado promotor del desarrollo económico y social sostenible, con gestión orientada al servicio de la población.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Gestión con visión de futuro y de largo plazo.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Contar con funcionarios probos y competentes; poner en vigencia la carrera pública basada en meritocracia y evaluación por resultados.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Gobierno nacional eficiente y transparente, con institucionalidad consolidada, organización estructurada, planeamiento de largo plazo sectorial y territorial, presupuesto por resultados y reducción de la corrupción.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Congreso de la República respetado y reconocido por la calidad de sus integrantes, eficaz y fiscalizador.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Sistema de administración de justicia oportuno, eficaz y eficiente, predecible, con seguridad jurídica y equidad.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Gobiernos regionales y locales eficientes y transparentes, acreditados, con gestión orientada al servicio de la población.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País con bajo nivel de pobreza y reducido número de conflictos sociales.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Reducción drástica de la corrupción en todos los niveles y estamentos del sector público y privado.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Sistema de Control efectivo, profesionalizado y sin injerencia política partidaria.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Tres niveles de gobierno consolidados (nacional, regional y local) con competencias claramente delimitadas y articuladas.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Participación ciudadana efectiva en el quehacer público y educación cívica de la población en principios y valores.</w:t>
      </w:r>
    </w:p>
    <w:p>
      <w:r>
        <w:rPr>
          <w:rFonts w:ascii="Calibri" w:hAnsi="Calibri"/>
          <w:b/>
          <w:i w:val="0"/>
          <w:color w:val="D91023"/>
          <w:sz w:val="26"/>
        </w:rPr>
        <w:t>Acciones e iniciativas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Reformar el Congreso de la República.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Modernizar el Sistema Electoral.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Rediseñar la estructura del Estado con enfoque sistémico y tres niveles de gobierno consolidados.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Reformar el gobierno nacional (Poder Ejecutivo).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Reformar los gobiernos regionales.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Reformar los gobiernos locales.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Reformar el Sistema de Control.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Reformar la Administración de Justicia.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Fortalecer la cultura ciudadana y la participación.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Fortalecer las organizaciones políticas.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1: Creación del ente encargado de la Reforma del Estado, organismo dependiente de la Presidencia de la República con autoridad para implementarla.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2: Modernización del Sistema Electoral, elevando el nivel de los candidatos, implantando voto facultativo y eliminando el voto preferencial.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3: Fortalecimiento de organizaciones políticas y sociales (número racional de partidos fortalecidos, con dirigentes probos y financiamiento transparente).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4: Fortalecimiento de la cultura y la participación ciudadana.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5: Erradicación sistemática de la corrupción mediante normas y órganos especializados para sanciones administrativas y penales.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6: Estructura de gobierno y asignación de competencias.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7: Reforma de la administración del capital humano en el sector público (carrera pública, meritocracia, escala remunerativa acorde a responsabilidades, evaluación por resultados).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8: Perfeccionar el Sistema de Planificación con cultura de planeamiento de largo plazo.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9: Reforma del Sistema de Administración de Justicia (un solo responsable del sistema; sistemas alternativos de justicia; reforma del sistema penitenciario).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10: Reforma del sistema para el orden interno y la seguridad ciudadana (modernizar la Policía Nacional, delimitar competencias con gobiernos locales, participación de la sociedad civil).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11: Fortalecimiento del Congreso de la República (implementar la bicameralidad; presupuesto y evaluación de conductas opinados por ente independiente; renovación parcial a la mitad del periodo presidencial).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12: Reforma del Sistema de Control (enfoque preventivo y evaluación por resultados; registro de precios referenciales; reestructurar la Contraloría; Tribunal Administrativo).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13: Reforma del Poder Ejecutivo (redefinir ministerios, organismos públicos autónomos y especializados y empresas públicas; función normativa a cargo del viceministro; simplificación de trámites).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14: Estructura organizacional de los gobiernos regionales.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15: Estructura organizacional de los gobiernos locales (mejorar recaudación de tributos y procesos de abastecimiento).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Proyecto 16: Modernizar los diversos sistemas administrativos y operativos (perfeccionar el sistema presupuestal, las adquisiciones y contrataciones; optimizar la recaudación de tributos: pocos impuestos, simples, con bajas tasas, neutrales y sin exoneraciones; recaudación progresiva de la renta; reducir impuestos indirectos; reorganizar y moralizar la Aduana).</w:t>
      </w:r>
    </w:p>
    <w:p>
      <w:r>
        <w:rPr>
          <w:rFonts w:ascii="Calibri" w:hAnsi="Calibri"/>
          <w:b/>
          <w:i w:val="0"/>
          <w:color w:val="D91023"/>
          <w:sz w:val="26"/>
        </w:rPr>
        <w:t>Recomendación de política</w:t>
      </w:r>
    </w:p>
    <w:p>
      <w:r>
        <w:rPr>
          <w:rFonts w:ascii="Calibri" w:hAnsi="Calibri"/>
          <w:b w:val="0"/>
          <w:i w:val="0"/>
          <w:color w:val="1A2238"/>
          <w:sz w:val="21"/>
        </w:rPr>
        <w:t>Crear un ente rector de la Reforma del Estado: un organismo autónomo, técnico y con estabilidad en el tiempo que dependa de la Presidencia de la República y tenga autoridad para liderar e implementar la reforma, proponiendo las modificaciones que requieren el Poder Ejecutivo, el Congreso de la República, los gobiernos regionales y locales, el Sistema de Administración de Justicia, el Sistema de Control y el Sistema Electoral. El capital humano es el factor clave de éxito: con carácter urgente se debe priorizar su competencia y probidad mediante la carrera pública basada en meritocracia y evaluación por resultados.</w:t>
      </w:r>
    </w:p>
    <w:p/>
    <w:p>
      <w:r>
        <w:rPr>
          <w:rFonts w:ascii="Calibri" w:hAnsi="Calibri"/>
          <w:b w:val="0"/>
          <w:i/>
          <w:color w:val="5D6B88"/>
          <w:sz w:val="15"/>
        </w:rPr>
        <w:t>Documento potenciado a partir de la redacción de la comisión. Las cifras provienen del documento fuente y están sujetas a validación oficial. La silueta territorial es referencial.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