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Comercio Exterior e Inserción en el Mercado Externo</w:t>
      </w:r>
    </w:p>
    <w:p>
      <w:r>
        <w:rPr>
          <w:rFonts w:ascii="Calibri" w:hAnsi="Calibri"/>
          <w:b w:val="0"/>
          <w:i/>
          <w:color w:val="5D6B88"/>
          <w:sz w:val="21"/>
        </w:rPr>
        <w:t>Eje estratégico: Competitividad</w:t>
      </w:r>
    </w:p>
    <w:p>
      <w:r>
        <w:rPr>
          <w:rFonts w:ascii="Calibri" w:hAnsi="Calibri"/>
          <w:b w:val="0"/>
          <w:i w:val="0"/>
          <w:color w:val="1A2238"/>
          <w:sz w:val="23"/>
        </w:rPr>
        <w:t>El comercio exterior es un sector transversal y estratégico para el Perú: generador de divisas, ingresos y empleo formal, e instrumento clave para la lucha contra la pobreza. El documento propone diversificar la oferta exportadora hacia productos y servicios con valor agregado, descentralizar el sector exportador y construir competitividad a partir de la biodiversidad, la educación y la innovación tecnológica.</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6</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3</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9</w:t>
              <w:br/>
            </w:r>
            <w:r>
              <w:rPr>
                <w:rFonts w:ascii="Calibri" w:hAnsi="Calibri"/>
                <w:b w:val="0"/>
                <w:i w:val="0"/>
                <w:color w:val="5D6B88"/>
                <w:sz w:val="17"/>
              </w:rPr>
              <w:t>Objetivos</w:t>
            </w:r>
          </w:p>
        </w:tc>
        <w:tc>
          <w:tcPr>
            <w:tcW w:type="dxa" w:w="2484"/>
            <w:shd w:fill="F4F6FB"/>
          </w:tcPr>
          <w:p>
            <w:pPr>
              <w:jc w:val="center"/>
            </w:pPr>
            <w:r>
              <w:rPr>
                <w:rFonts w:ascii="Calibri" w:hAnsi="Calibri"/>
                <w:b/>
                <w:i w:val="0"/>
                <w:color w:val="D91023"/>
                <w:sz w:val="36"/>
              </w:rPr>
              <w:t>—</w:t>
              <w:br/>
            </w:r>
            <w:r>
              <w:rPr>
                <w:rFonts w:ascii="Calibri" w:hAnsi="Calibri"/>
                <w:b w:val="0"/>
                <w:i w:val="0"/>
                <w:color w:val="5D6B88"/>
                <w:sz w:val="17"/>
              </w:rPr>
              <w:t>Avance estimado</w:t>
            </w:r>
          </w:p>
        </w:tc>
      </w:tr>
    </w:tbl>
    <w:p>
      <w:r>
        <w:rPr>
          <w:rFonts w:ascii="Calibri" w:hAnsi="Calibri"/>
          <w:b/>
          <w:i w:val="0"/>
          <w:color w:val="D91023"/>
          <w:sz w:val="26"/>
        </w:rPr>
        <w:t>Contenido</w:t>
      </w:r>
    </w:p>
    <w:p>
      <w:r>
        <w:rPr>
          <w:rFonts w:ascii="Calibri" w:hAnsi="Calibri"/>
          <w:b/>
          <w:i w:val="0"/>
          <w:color w:val="D91023"/>
          <w:sz w:val="20"/>
        </w:rPr>
        <w:t xml:space="preserve">I.  </w:t>
      </w:r>
      <w:r>
        <w:rPr>
          <w:rFonts w:ascii="Calibri" w:hAnsi="Calibri"/>
          <w:b w:val="0"/>
          <w:i w:val="0"/>
          <w:color w:val="1A2238"/>
          <w:sz w:val="20"/>
        </w:rPr>
        <w:t>Síntesis de la situación futura</w:t>
      </w:r>
    </w:p>
    <w:p>
      <w:r>
        <w:rPr>
          <w:rFonts w:ascii="Calibri" w:hAnsi="Calibri"/>
          <w:b/>
          <w:i w:val="0"/>
          <w:color w:val="D91023"/>
          <w:sz w:val="20"/>
        </w:rPr>
        <w:t xml:space="preserve">II.  </w:t>
      </w:r>
      <w:r>
        <w:rPr>
          <w:rFonts w:ascii="Calibri" w:hAnsi="Calibri"/>
          <w:b w:val="0"/>
          <w:i w:val="0"/>
          <w:color w:val="1A2238"/>
          <w:sz w:val="20"/>
        </w:rPr>
        <w:t>Síntesis de la situación actual</w:t>
      </w:r>
    </w:p>
    <w:p>
      <w:r>
        <w:rPr>
          <w:rFonts w:ascii="Calibri" w:hAnsi="Calibri"/>
          <w:b/>
          <w:i w:val="0"/>
          <w:color w:val="D91023"/>
          <w:sz w:val="20"/>
        </w:rPr>
        <w:t xml:space="preserve">III.  </w:t>
      </w:r>
      <w:r>
        <w:rPr>
          <w:rFonts w:ascii="Calibri" w:hAnsi="Calibri"/>
          <w:b w:val="0"/>
          <w:i w:val="0"/>
          <w:color w:val="1A2238"/>
          <w:sz w:val="20"/>
        </w:rPr>
        <w:t>Objetivos estratégicos</w:t>
      </w:r>
    </w:p>
    <w:p>
      <w:r>
        <w:rPr>
          <w:rFonts w:ascii="Calibri" w:hAnsi="Calibri"/>
          <w:b/>
          <w:i w:val="0"/>
          <w:color w:val="D91023"/>
          <w:sz w:val="20"/>
        </w:rPr>
        <w:t xml:space="preserve">IV.  </w:t>
      </w:r>
      <w:r>
        <w:rPr>
          <w:rFonts w:ascii="Calibri" w:hAnsi="Calibri"/>
          <w:b w:val="0"/>
          <w:i w:val="0"/>
          <w:color w:val="1A2238"/>
          <w:sz w:val="20"/>
        </w:rPr>
        <w:t>Acciones estratégicas</w:t>
      </w:r>
    </w:p>
    <w:p>
      <w:r>
        <w:rPr>
          <w:rFonts w:ascii="Calibri" w:hAnsi="Calibri"/>
          <w:b/>
          <w:i w:val="0"/>
          <w:color w:val="D91023"/>
          <w:sz w:val="20"/>
        </w:rPr>
        <w:t xml:space="preserve">V.  </w:t>
      </w:r>
      <w:r>
        <w:rPr>
          <w:rFonts w:ascii="Calibri" w:hAnsi="Calibri"/>
          <w:b w:val="0"/>
          <w:i w:val="0"/>
          <w:color w:val="1A2238"/>
          <w:sz w:val="20"/>
        </w:rPr>
        <w:t>Matriz resumen (indicadores)</w:t>
      </w:r>
    </w:p>
    <w:p>
      <w:r>
        <w:rPr>
          <w:rFonts w:ascii="Calibri" w:hAnsi="Calibri"/>
          <w:b/>
          <w:i w:val="0"/>
          <w:color w:val="D91023"/>
          <w:sz w:val="20"/>
        </w:rPr>
        <w:t xml:space="preserve">VI.  </w:t>
      </w:r>
      <w:r>
        <w:rPr>
          <w:rFonts w:ascii="Calibri" w:hAnsi="Calibri"/>
          <w:b w:val="0"/>
          <w:i w:val="0"/>
          <w:color w:val="1A2238"/>
          <w:sz w:val="20"/>
        </w:rPr>
        <w:t>Hitos de los primeros 100 días de Gobierno</w:t>
      </w:r>
    </w:p>
    <w:p>
      <w:r>
        <w:rPr>
          <w:rFonts w:ascii="Calibri" w:hAnsi="Calibri"/>
          <w:b/>
          <w:i w:val="0"/>
          <w:color w:val="D91023"/>
          <w:sz w:val="20"/>
        </w:rPr>
        <w:t xml:space="preserve">VII.  </w:t>
      </w:r>
      <w:r>
        <w:rPr>
          <w:rFonts w:ascii="Calibri" w:hAnsi="Calibri"/>
          <w:b w:val="0"/>
          <w:i w:val="0"/>
          <w:color w:val="1A2238"/>
          <w:sz w:val="20"/>
        </w:rPr>
        <w:t>Articulación con el Acuerdo Nacional y el PEDN al 2050</w:t>
      </w:r>
    </w:p>
    <w:p>
      <w:r>
        <w:rPr>
          <w:rFonts w:ascii="Calibri" w:hAnsi="Calibri"/>
          <w:b/>
          <w:i w:val="0"/>
          <w:color w:val="D91023"/>
          <w:sz w:val="26"/>
        </w:rPr>
        <w:t>I · Síntesis de la situación futura</w:t>
      </w:r>
    </w:p>
    <w:p>
      <w:r>
        <w:rPr>
          <w:rFonts w:ascii="Calibri" w:hAnsi="Calibri"/>
          <w:b w:val="0"/>
          <w:i w:val="0"/>
          <w:color w:val="1A2238"/>
          <w:sz w:val="21"/>
        </w:rPr>
        <w:t>En el año 2040 el Perú será una sociedad humanista, educada en la economía de la creatividad, que aprovecha su biodiversidad convertida en su eje económico, e innova mediante la ciencia y la tecnología con productos y servicios de alta calidad. Será líder mundial en la oferta exportable de productos y servicios con valor agregado, competitivo según estándares internacionales, con una población con alta calidad de vida y oportunidades de desarrollo en un ambiente sostenible, posicionando al Perú como la marca de la biodiversidad en el mundo. El Perú será un "Hub del Comercio Internacional" sustentado en el desarrollo sostenible de las exportaciones.</w:t>
      </w:r>
    </w:p>
    <w:p>
      <w:r>
        <w:rPr>
          <w:rFonts w:ascii="Calibri" w:hAnsi="Calibri"/>
          <w:b/>
          <w:i w:val="0"/>
          <w:color w:val="D91023"/>
          <w:sz w:val="26"/>
        </w:rPr>
        <w:t>II · Síntesis de la situación actual</w:t>
      </w:r>
    </w:p>
    <w:p>
      <w:pPr>
        <w:pStyle w:val="ListBullet"/>
      </w:pPr>
      <w:r>
        <w:rPr>
          <w:rFonts w:ascii="Calibri" w:hAnsi="Calibri"/>
          <w:b w:val="0"/>
          <w:i w:val="0"/>
          <w:color w:val="1A2238"/>
          <w:sz w:val="21"/>
        </w:rPr>
        <w:t>En la última década las exportaciones crecieron a un promedio anual del 17%: se triplicaron y sobrepasaron a las importaciones, convirtiendo la balanza comercial de bienes históricamente deficitaria en superavitaria.</w:t>
      </w:r>
    </w:p>
    <w:p>
      <w:pPr>
        <w:pStyle w:val="ListBullet"/>
      </w:pPr>
      <w:r>
        <w:rPr>
          <w:rFonts w:ascii="Calibri" w:hAnsi="Calibri"/>
          <w:b w:val="0"/>
          <w:i w:val="0"/>
          <w:color w:val="1A2238"/>
          <w:sz w:val="21"/>
        </w:rPr>
        <w:t>En ese período las exportaciones acumularon 44,000 millones de soles como ingreso fiscal, lo que se tradujo en el 25% del PBI como aporte efectivo al crecimiento del Perú.</w:t>
      </w:r>
    </w:p>
    <w:p>
      <w:pPr>
        <w:pStyle w:val="ListBullet"/>
      </w:pPr>
      <w:r>
        <w:rPr>
          <w:rFonts w:ascii="Calibri" w:hAnsi="Calibri"/>
          <w:b w:val="0"/>
          <w:i w:val="0"/>
          <w:color w:val="1A2238"/>
          <w:sz w:val="21"/>
        </w:rPr>
        <w:t>Entre 2000 y 2008 las exportaciones peruanas crecieron 128%, impulsadas por la fuerte demanda externa (principalmente China).</w:t>
      </w:r>
    </w:p>
    <w:p>
      <w:pPr>
        <w:pStyle w:val="ListBullet"/>
      </w:pPr>
      <w:r>
        <w:rPr>
          <w:rFonts w:ascii="Calibri" w:hAnsi="Calibri"/>
          <w:b w:val="0"/>
          <w:i w:val="0"/>
          <w:color w:val="1A2238"/>
          <w:sz w:val="21"/>
        </w:rPr>
        <w:t>La composición exportadora no ha cambiado: metales y minerales siguen siendo los principales productos, con bajo efecto multiplicador en empleo, ingreso y demanda doméstica de insumos y bienes de capital. Los sectores extractivos (minería) representaron el 64% del total de exportaciones, con valor agregado muy bajo.</w:t>
      </w:r>
    </w:p>
    <w:p>
      <w:pPr>
        <w:pStyle w:val="ListBullet"/>
      </w:pPr>
      <w:r>
        <w:rPr>
          <w:rFonts w:ascii="Calibri" w:hAnsi="Calibri"/>
          <w:b w:val="0"/>
          <w:i w:val="0"/>
          <w:color w:val="1A2238"/>
          <w:sz w:val="21"/>
        </w:rPr>
        <w:t>Alta concentración de socios comerciales: cuatro países (EE.UU., Reino Unido, Suiza y China) concentran aproximadamente el 50% de las exportaciones peruanas, generando dependencia del ciclo económico de los principales socios.</w:t>
      </w:r>
    </w:p>
    <w:p>
      <w:pPr>
        <w:pStyle w:val="ListBullet"/>
      </w:pPr>
      <w:r>
        <w:rPr>
          <w:rFonts w:ascii="Calibri" w:hAnsi="Calibri"/>
          <w:b w:val="0"/>
          <w:i w:val="0"/>
          <w:color w:val="1A2238"/>
          <w:sz w:val="21"/>
        </w:rPr>
        <w:t>Dependencia de los términos de intercambio y vulnerabilidad ante la caída de precios internacionales (caso actual: desaceleración de China de más de 10% a 7.5% de crecimiento), la devaluación del dólar y la crisis de la zona Euro.</w:t>
      </w:r>
    </w:p>
    <w:p>
      <w:pPr>
        <w:pStyle w:val="ListBullet"/>
      </w:pPr>
      <w:r>
        <w:rPr>
          <w:rFonts w:ascii="Calibri" w:hAnsi="Calibri"/>
          <w:b w:val="0"/>
          <w:i w:val="0"/>
          <w:color w:val="1A2238"/>
          <w:sz w:val="21"/>
        </w:rPr>
        <w:t>En el Índice de Competitividad Global del WEF el Perú mejoró del puesto 86 de 131 países (2007-2008) al puesto 78 de 133 países (2009-2010), con buenos resultados en estabilidad macroeconómica, sofisticación del mercado financiero y tamaño de mercado.</w:t>
      </w:r>
    </w:p>
    <w:p>
      <w:pPr>
        <w:pStyle w:val="ListBullet"/>
      </w:pPr>
      <w:r>
        <w:rPr>
          <w:rFonts w:ascii="Calibri" w:hAnsi="Calibri"/>
          <w:b w:val="0"/>
          <w:i w:val="0"/>
          <w:color w:val="1A2238"/>
          <w:sz w:val="21"/>
        </w:rPr>
        <w:t>Debilidades urgentes en calidad de las instituciones públicas y privadas, infraestructura, y servicios de salud y educación primaria, que frenan la competitividad.</w:t>
      </w:r>
    </w:p>
    <w:p>
      <w:pPr>
        <w:pStyle w:val="ListBullet"/>
      </w:pPr>
      <w:r>
        <w:rPr>
          <w:rFonts w:ascii="Calibri" w:hAnsi="Calibri"/>
          <w:b w:val="0"/>
          <w:i w:val="0"/>
          <w:color w:val="1A2238"/>
          <w:sz w:val="21"/>
        </w:rPr>
        <w:t>Notable brecha de inversión en infraestructura: carreteras, ferrocarriles, puertos, aeropuertos, telecomunicaciones y electricidad; la geografía accidentada eleva costos logísticos, afectando especialmente a las empresas ubicadas fuera de Lima.</w:t>
      </w:r>
    </w:p>
    <w:p>
      <w:pPr>
        <w:pStyle w:val="ListBullet"/>
      </w:pPr>
      <w:r>
        <w:rPr>
          <w:rFonts w:ascii="Calibri" w:hAnsi="Calibri"/>
          <w:b w:val="0"/>
          <w:i w:val="0"/>
          <w:color w:val="1A2238"/>
          <w:sz w:val="21"/>
        </w:rPr>
        <w:t>En el Índice de Desarrollo Humano (PNUD 2009) el Perú registra un IDH de 0.806, ubicándose en la categoría de desarrollo humano alto, puesto 78 de 182 países; en América del Sur más México ocupa el puesto 8, superando solo a Ecuador, Paraguay y Bolivia.</w:t>
      </w:r>
    </w:p>
    <w:p>
      <w:pPr>
        <w:pStyle w:val="ListBullet"/>
      </w:pPr>
      <w:r>
        <w:rPr>
          <w:rFonts w:ascii="Calibri" w:hAnsi="Calibri"/>
          <w:b w:val="0"/>
          <w:i w:val="0"/>
          <w:color w:val="1A2238"/>
          <w:sz w:val="21"/>
        </w:rPr>
        <w:t>Reto central: convertir puestos de trabajo informales en formales para reducir la pobreza y mejorar la distribución de la riqueza hacia educación, nutrición y salud.</w:t>
      </w:r>
    </w:p>
    <w:p>
      <w:r>
        <w:rPr>
          <w:rFonts w:ascii="Calibri" w:hAnsi="Calibri"/>
          <w:b/>
          <w:i w:val="0"/>
          <w:color w:val="D91023"/>
          <w:sz w:val="26"/>
        </w:rPr>
        <w:t>III · Objetivos estratégicos</w:t>
      </w:r>
    </w:p>
    <w:p>
      <w:pPr>
        <w:pStyle w:val="ListBullet"/>
      </w:pPr>
      <w:r>
        <w:rPr>
          <w:rFonts w:ascii="Calibri" w:hAnsi="Calibri"/>
          <w:b w:val="0"/>
          <w:i w:val="0"/>
          <w:color w:val="1A2238"/>
          <w:sz w:val="21"/>
        </w:rPr>
        <w:t>Objetivo Estratégico N° 1: Bienestar Ciudadano (intercambio comercial en crecimiento).</w:t>
      </w:r>
    </w:p>
    <w:p>
      <w:pPr>
        <w:pStyle w:val="ListBullet"/>
      </w:pPr>
      <w:r>
        <w:rPr>
          <w:rFonts w:ascii="Calibri" w:hAnsi="Calibri"/>
          <w:b w:val="0"/>
          <w:i w:val="0"/>
          <w:color w:val="1A2238"/>
          <w:sz w:val="21"/>
        </w:rPr>
        <w:t>Objetivo Estratégico N° 2: Bienestar Ciudadano (aumento de puestos de trabajo formales con mejores ingresos que el promedio nacional).</w:t>
      </w:r>
    </w:p>
    <w:p>
      <w:pPr>
        <w:pStyle w:val="ListBullet"/>
      </w:pPr>
      <w:r>
        <w:rPr>
          <w:rFonts w:ascii="Calibri" w:hAnsi="Calibri"/>
          <w:b w:val="0"/>
          <w:i w:val="0"/>
          <w:color w:val="1A2238"/>
          <w:sz w:val="21"/>
        </w:rPr>
        <w:t>Objetivo Estratégico N° 3: Reducción de la Pobreza.</w:t>
      </w:r>
    </w:p>
    <w:p>
      <w:pPr>
        <w:pStyle w:val="ListBullet"/>
      </w:pPr>
      <w:r>
        <w:rPr>
          <w:rFonts w:ascii="Calibri" w:hAnsi="Calibri"/>
          <w:b w:val="0"/>
          <w:i w:val="0"/>
          <w:color w:val="1A2238"/>
          <w:sz w:val="21"/>
        </w:rPr>
        <w:t>Objetivo Estratégico N° 4: Intercambio comercial con variedad de productos a múltiples países (diversificación de productos y mercados).</w:t>
      </w:r>
    </w:p>
    <w:p>
      <w:pPr>
        <w:pStyle w:val="ListBullet"/>
      </w:pPr>
      <w:r>
        <w:rPr>
          <w:rFonts w:ascii="Calibri" w:hAnsi="Calibri"/>
          <w:b w:val="0"/>
          <w:i w:val="0"/>
          <w:color w:val="1A2238"/>
          <w:sz w:val="21"/>
        </w:rPr>
        <w:t>Objetivo Estratégico N° 5: Descentralización regional del sector exportador.</w:t>
      </w:r>
    </w:p>
    <w:p>
      <w:pPr>
        <w:pStyle w:val="ListBullet"/>
      </w:pPr>
      <w:r>
        <w:rPr>
          <w:rFonts w:ascii="Calibri" w:hAnsi="Calibri"/>
          <w:b w:val="0"/>
          <w:i w:val="0"/>
          <w:color w:val="1A2238"/>
          <w:sz w:val="21"/>
        </w:rPr>
        <w:t>Objetivo: Intercambio comercial en crecimiento.</w:t>
      </w:r>
    </w:p>
    <w:p>
      <w:pPr>
        <w:pStyle w:val="ListBullet"/>
      </w:pPr>
      <w:r>
        <w:rPr>
          <w:rFonts w:ascii="Calibri" w:hAnsi="Calibri"/>
          <w:b w:val="0"/>
          <w:i w:val="0"/>
          <w:color w:val="1A2238"/>
          <w:sz w:val="21"/>
        </w:rPr>
        <w:t>Objetivo: Bienestar ciudadano.</w:t>
      </w:r>
    </w:p>
    <w:p>
      <w:pPr>
        <w:pStyle w:val="ListBullet"/>
      </w:pPr>
      <w:r>
        <w:rPr>
          <w:rFonts w:ascii="Calibri" w:hAnsi="Calibri"/>
          <w:b w:val="0"/>
          <w:i w:val="0"/>
          <w:color w:val="1A2238"/>
          <w:sz w:val="21"/>
        </w:rPr>
        <w:t>Objetivo: Intercambio comercial con variedad de productos a todos los países.</w:t>
      </w:r>
    </w:p>
    <w:p>
      <w:pPr>
        <w:pStyle w:val="ListBullet"/>
      </w:pPr>
      <w:r>
        <w:rPr>
          <w:rFonts w:ascii="Calibri" w:hAnsi="Calibri"/>
          <w:b w:val="0"/>
          <w:i w:val="0"/>
          <w:color w:val="1A2238"/>
          <w:sz w:val="21"/>
        </w:rPr>
        <w:t>Objetivo: Descentralización del sector exportador.</w:t>
      </w:r>
    </w:p>
    <w:p>
      <w:r>
        <w:rPr>
          <w:rFonts w:ascii="Calibri" w:hAnsi="Calibri"/>
          <w:b/>
          <w:i w:val="0"/>
          <w:color w:val="D91023"/>
          <w:sz w:val="26"/>
        </w:rPr>
        <w:t>IV · Acciones estratégicas</w:t>
      </w:r>
    </w:p>
    <w:p>
      <w:pPr>
        <w:pStyle w:val="ListBullet"/>
      </w:pPr>
      <w:r>
        <w:rPr>
          <w:rFonts w:ascii="Calibri" w:hAnsi="Calibri"/>
          <w:b w:val="0"/>
          <w:i w:val="0"/>
          <w:color w:val="1A2238"/>
          <w:sz w:val="21"/>
        </w:rPr>
        <w:t>Programas de Formación Emprendedora para la Innovación (Desarrollo de Jóvenes Emprendedores para la Innovación y Desarrollo).</w:t>
      </w:r>
    </w:p>
    <w:p>
      <w:pPr>
        <w:pStyle w:val="ListBullet"/>
      </w:pPr>
      <w:r>
        <w:rPr>
          <w:rFonts w:ascii="Calibri" w:hAnsi="Calibri"/>
          <w:b w:val="0"/>
          <w:i w:val="0"/>
          <w:color w:val="1A2238"/>
          <w:sz w:val="21"/>
        </w:rPr>
        <w:t>Fomentar la asociatividad en la agroexportación de productos orgánicos (acción prioritaria de realización inmediata).</w:t>
      </w:r>
    </w:p>
    <w:p>
      <w:pPr>
        <w:pStyle w:val="ListBullet"/>
      </w:pPr>
      <w:r>
        <w:rPr>
          <w:rFonts w:ascii="Calibri" w:hAnsi="Calibri"/>
          <w:b w:val="0"/>
          <w:i w:val="0"/>
          <w:color w:val="1A2238"/>
          <w:sz w:val="21"/>
        </w:rPr>
        <w:t>Potenciar la transformación productiva con valor agregado (acción prioritaria de realización inmediata).</w:t>
      </w:r>
    </w:p>
    <w:p>
      <w:pPr>
        <w:pStyle w:val="ListBullet"/>
      </w:pPr>
      <w:r>
        <w:rPr>
          <w:rFonts w:ascii="Calibri" w:hAnsi="Calibri"/>
          <w:b w:val="0"/>
          <w:i w:val="0"/>
          <w:color w:val="1A2238"/>
          <w:sz w:val="21"/>
        </w:rPr>
        <w:t>Creación de una organización de Desarrollo de Software para TIC's (acción prioritaria de realización inmediata).</w:t>
      </w:r>
    </w:p>
    <w:p>
      <w:pPr>
        <w:pStyle w:val="ListBullet"/>
      </w:pPr>
      <w:r>
        <w:rPr>
          <w:rFonts w:ascii="Calibri" w:hAnsi="Calibri"/>
          <w:b w:val="0"/>
          <w:i w:val="0"/>
          <w:color w:val="1A2238"/>
          <w:sz w:val="21"/>
        </w:rPr>
        <w:t>Crear una oferta integrada en turismo con servicios médicos.</w:t>
      </w:r>
    </w:p>
    <w:p>
      <w:pPr>
        <w:pStyle w:val="ListBullet"/>
      </w:pPr>
      <w:r>
        <w:rPr>
          <w:rFonts w:ascii="Calibri" w:hAnsi="Calibri"/>
          <w:b w:val="0"/>
          <w:i w:val="0"/>
          <w:color w:val="1A2238"/>
          <w:sz w:val="21"/>
        </w:rPr>
        <w:t>Desarrollar una oferta para sectores de bajo poder adquisitivo de turismo virtual (software en formato 3D del país).</w:t>
      </w:r>
    </w:p>
    <w:p>
      <w:pPr>
        <w:pStyle w:val="ListBullet"/>
      </w:pPr>
      <w:r>
        <w:rPr>
          <w:rFonts w:ascii="Calibri" w:hAnsi="Calibri"/>
          <w:b w:val="0"/>
          <w:i w:val="0"/>
          <w:color w:val="1A2238"/>
          <w:sz w:val="21"/>
        </w:rPr>
        <w:t>Rediseño de envases con enfoque de mercado (presentación de calidad con marca Perú).</w:t>
      </w:r>
    </w:p>
    <w:p>
      <w:pPr>
        <w:pStyle w:val="ListBullet"/>
      </w:pPr>
      <w:r>
        <w:rPr>
          <w:rFonts w:ascii="Calibri" w:hAnsi="Calibri"/>
          <w:b w:val="0"/>
          <w:i w:val="0"/>
          <w:color w:val="1A2238"/>
          <w:sz w:val="21"/>
        </w:rPr>
        <w:t>Generar una nueva configuración de los Cluster Agroindustriales.</w:t>
      </w:r>
    </w:p>
    <w:p>
      <w:pPr>
        <w:pStyle w:val="ListBullet"/>
      </w:pPr>
      <w:r>
        <w:rPr>
          <w:rFonts w:ascii="Calibri" w:hAnsi="Calibri"/>
          <w:b w:val="0"/>
          <w:i w:val="0"/>
          <w:color w:val="1A2238"/>
          <w:sz w:val="21"/>
        </w:rPr>
        <w:t>Utilización de la radio como medio de educación y facilitador del comercio en las zonas no costeras.</w:t>
      </w:r>
    </w:p>
    <w:p>
      <w:pPr>
        <w:pStyle w:val="ListBullet"/>
      </w:pPr>
      <w:r>
        <w:rPr>
          <w:rFonts w:ascii="Calibri" w:hAnsi="Calibri"/>
          <w:b w:val="0"/>
          <w:i w:val="0"/>
          <w:color w:val="1A2238"/>
          <w:sz w:val="21"/>
        </w:rPr>
        <w:t>Centro de Vigilancia Estratégica para los sectores exportadores actuales y potenciales.</w:t>
      </w:r>
    </w:p>
    <w:p>
      <w:pPr>
        <w:pStyle w:val="ListBullet"/>
      </w:pPr>
      <w:r>
        <w:rPr>
          <w:rFonts w:ascii="Calibri" w:hAnsi="Calibri"/>
          <w:b w:val="0"/>
          <w:i w:val="0"/>
          <w:color w:val="1A2238"/>
          <w:sz w:val="21"/>
        </w:rPr>
        <w:t>Factores clave de éxito complementarios: potenciar la transformación productiva con valor agregado; fomentar la asociatividad en la agroexportación de productos orgánicos; rediseño de envases con enfoque de mercado.</w:t>
      </w:r>
    </w:p>
    <w:p>
      <w:r>
        <w:rPr>
          <w:rFonts w:ascii="Calibri" w:hAnsi="Calibri"/>
          <w:b/>
          <w:i w:val="0"/>
          <w:color w:val="D91023"/>
          <w:sz w:val="26"/>
        </w:rPr>
        <w:t>V · Matriz resumen — 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Tasa de Crecimiento Anual del PBI (medición del Producto Bruto Interno respecto al año anterior) - Objetivo Estratégico N° 1 Bienestar Ciudadano</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Plan Perú 2040 - Comisión Comercio Exterior (CNPP / CIP)</w:t>
            </w:r>
          </w:p>
        </w:tc>
      </w:tr>
      <w:tr>
        <w:tc>
          <w:tcPr>
            <w:tcW w:type="dxa" w:w="1656"/>
          </w:tcPr>
          <w:p>
            <w:r>
              <w:rPr>
                <w:rFonts w:ascii="Calibri" w:hAnsi="Calibri"/>
                <w:b/>
                <w:i w:val="0"/>
                <w:color w:val="1A2238"/>
                <w:sz w:val="16"/>
              </w:rPr>
              <w:t>Ingreso per cápita, % de clase media, consumo interno y sueldo promedio del ciudadano comparado con el promedio nacional y del sector exportador - Objetivo Estratégico N° 2 Bienestar Ciudadano</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índice compuesto</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Plan Perú 2040 - Comisión Comercio Exterior (CNPP / CIP)</w:t>
            </w:r>
          </w:p>
        </w:tc>
      </w:tr>
      <w:tr>
        <w:tc>
          <w:tcPr>
            <w:tcW w:type="dxa" w:w="1656"/>
          </w:tcPr>
          <w:p>
            <w:r>
              <w:rPr>
                <w:rFonts w:ascii="Calibri" w:hAnsi="Calibri"/>
                <w:b/>
                <w:i w:val="0"/>
                <w:color w:val="1A2238"/>
                <w:sz w:val="16"/>
              </w:rPr>
              <w:t>Índice de Desarrollo Humano (IDH) - Objetivo Estratégico N° 3 Reducción de la Pobreza</w:t>
            </w:r>
          </w:p>
        </w:tc>
        <w:tc>
          <w:tcPr>
            <w:tcW w:type="dxa" w:w="1656"/>
          </w:tcPr>
          <w:p>
            <w:r>
              <w:rPr>
                <w:rFonts w:ascii="Calibri" w:hAnsi="Calibri"/>
                <w:b w:val="0"/>
                <w:i w:val="0"/>
                <w:color w:val="1A2238"/>
                <w:sz w:val="16"/>
              </w:rPr>
              <w:t>0.806</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índice (0-1)</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PNUD Informe de Desarrollo Humano 2009</w:t>
            </w:r>
          </w:p>
        </w:tc>
      </w:tr>
      <w:tr>
        <w:tc>
          <w:tcPr>
            <w:tcW w:type="dxa" w:w="1656"/>
          </w:tcPr>
          <w:p>
            <w:r>
              <w:rPr>
                <w:rFonts w:ascii="Calibri" w:hAnsi="Calibri"/>
                <w:b/>
                <w:i w:val="0"/>
                <w:color w:val="1A2238"/>
                <w:sz w:val="16"/>
              </w:rPr>
              <w:t>Diversificación de productos y participación en mercados con TLC - Objetivo Estratégico N° 4</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n° de productos no tradicionales / n° de mercados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Plan Perú 2040 - Comisión Comercio Exterior (CNPP / CIP)</w:t>
            </w:r>
          </w:p>
        </w:tc>
      </w:tr>
      <w:tr>
        <w:tc>
          <w:tcPr>
            <w:tcW w:type="dxa" w:w="1656"/>
          </w:tcPr>
          <w:p>
            <w:r>
              <w:rPr>
                <w:rFonts w:ascii="Calibri" w:hAnsi="Calibri"/>
                <w:b/>
                <w:i w:val="0"/>
                <w:color w:val="1A2238"/>
                <w:sz w:val="16"/>
              </w:rPr>
              <w:t>% de participación en las exportaciones de cada región del país - Objetivo Estratégico N° 5 Descentralización</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Plan Perú 2040 - Comisión Comercio Exterior (CNPP / CIP)</w:t>
            </w:r>
          </w:p>
        </w:tc>
      </w:tr>
      <w:tr>
        <w:tc>
          <w:tcPr>
            <w:tcW w:type="dxa" w:w="1656"/>
          </w:tcPr>
          <w:p>
            <w:r>
              <w:rPr>
                <w:rFonts w:ascii="Calibri" w:hAnsi="Calibri"/>
                <w:b/>
                <w:i w:val="0"/>
                <w:color w:val="1A2238"/>
                <w:sz w:val="16"/>
              </w:rPr>
              <w:t>Ancho de banda mínimo como base de desarrollo de infraestructura de telecomunicaciones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35</w:t>
            </w:r>
          </w:p>
        </w:tc>
        <w:tc>
          <w:tcPr>
            <w:tcW w:type="dxa" w:w="1656"/>
          </w:tcPr>
          <w:p>
            <w:r>
              <w:rPr>
                <w:rFonts w:ascii="Calibri" w:hAnsi="Calibri"/>
                <w:b w:val="0"/>
                <w:i w:val="0"/>
                <w:color w:val="1A2238"/>
                <w:sz w:val="16"/>
              </w:rPr>
              <w:t>Mbps (mínimo)</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Plan Perú 2040 - Comisión Comercio Exterior (CNPP / CIP)</w:t>
            </w:r>
          </w:p>
        </w:tc>
      </w:tr>
    </w:tbl>
    <w:p>
      <w:r>
        <w:rPr>
          <w:rFonts w:ascii="Calibri" w:hAnsi="Calibri"/>
          <w:b/>
          <w:i w:val="0"/>
          <w:color w:val="D91023"/>
          <w:sz w:val="26"/>
        </w:rPr>
        <w:t>VI · Hitos de los primeros 100 días de Gobierno</w:t>
      </w:r>
    </w:p>
    <w:p>
      <w:pPr>
        <w:pStyle w:val="ListBullet"/>
      </w:pPr>
      <w:r>
        <w:rPr>
          <w:rFonts w:ascii="Calibri" w:hAnsi="Calibri"/>
          <w:b w:val="0"/>
          <w:i w:val="0"/>
          <w:color w:val="1A2238"/>
          <w:sz w:val="21"/>
        </w:rPr>
        <w:t>Fomentar la asociatividad en la agroexportación de productos orgánicos: orientar los esfuerzos de las agrupaciones regionales de nichos productores para lograr una oferta exportable sostenida.</w:t>
      </w:r>
      <w:r>
        <w:rPr>
          <w:rFonts w:ascii="Calibri" w:hAnsi="Calibri"/>
          <w:b w:val="0"/>
          <w:i/>
          <w:color w:val="B8840E"/>
          <w:sz w:val="17"/>
        </w:rPr>
        <w:t xml:space="preserve">  [Acción inmediata prioritaria (IGO)]</w:t>
      </w:r>
    </w:p>
    <w:p>
      <w:pPr>
        <w:pStyle w:val="ListBullet"/>
      </w:pPr>
      <w:r>
        <w:rPr>
          <w:rFonts w:ascii="Calibri" w:hAnsi="Calibri"/>
          <w:b w:val="0"/>
          <w:i w:val="0"/>
          <w:color w:val="1A2238"/>
          <w:sz w:val="21"/>
        </w:rPr>
        <w:t>Potenciar la transformación productiva con valor agregado: ubicar los nichos de mercado interesados en productos similares para desarrollar una asociatividad eficaz y atender la demanda de exportación con valor agregado.</w:t>
      </w:r>
      <w:r>
        <w:rPr>
          <w:rFonts w:ascii="Calibri" w:hAnsi="Calibri"/>
          <w:b w:val="0"/>
          <w:i/>
          <w:color w:val="B8840E"/>
          <w:sz w:val="17"/>
        </w:rPr>
        <w:t xml:space="preserve">  [Acción inmediata prioritaria (IGO)]</w:t>
      </w:r>
    </w:p>
    <w:p>
      <w:pPr>
        <w:pStyle w:val="ListBullet"/>
      </w:pPr>
      <w:r>
        <w:rPr>
          <w:rFonts w:ascii="Calibri" w:hAnsi="Calibri"/>
          <w:b w:val="0"/>
          <w:i w:val="0"/>
          <w:color w:val="1A2238"/>
          <w:sz w:val="21"/>
        </w:rPr>
        <w:t>Creación de una organización de Desarrollo de Software para TIC's: reclutamiento de profesionales de alto nivel y experiencia para ejecutar el plan metodológico y la transferencia de conocimientos de tecnologías modernas en el uso de TIC's.</w:t>
      </w:r>
      <w:r>
        <w:rPr>
          <w:rFonts w:ascii="Calibri" w:hAnsi="Calibri"/>
          <w:b w:val="0"/>
          <w:i/>
          <w:color w:val="B8840E"/>
          <w:sz w:val="17"/>
        </w:rPr>
        <w:t xml:space="preserve">  [Acción inmediata prioritaria (IGO)]</w:t>
      </w:r>
    </w:p>
    <w:p>
      <w:r>
        <w:rPr>
          <w:rFonts w:ascii="Calibri" w:hAnsi="Calibri"/>
          <w:b/>
          <w:i w:val="0"/>
          <w:color w:val="D91023"/>
          <w:sz w:val="26"/>
        </w:rPr>
        <w:t>VII · Articulación con el Acuerdo Nacional y el PEDN al 2050</w:t>
      </w:r>
    </w:p>
    <w:p>
      <w:pPr>
        <w:pStyle w:val="ListBullet"/>
      </w:pPr>
      <w:r>
        <w:rPr>
          <w:rFonts w:ascii="Calibri" w:hAnsi="Calibri"/>
          <w:b w:val="0"/>
          <w:i w:val="0"/>
          <w:color w:val="1A2238"/>
          <w:sz w:val="21"/>
        </w:rPr>
        <w:t>Acuerdo Nacional - Política de Estado: "Política de comercio exterior para la ampliación de mercados con reciprocidad" (desarrollo de una política de comercio exterior basada en el esfuerzo conjunto del Estado y el sector privado para la inserción competitiva del país en los mercados internacionales).</w:t>
      </w:r>
    </w:p>
    <w:p>
      <w:pPr>
        <w:pStyle w:val="ListBullet"/>
      </w:pPr>
      <w:r>
        <w:rPr>
          <w:rFonts w:ascii="Calibri" w:hAnsi="Calibri"/>
          <w:b w:val="0"/>
          <w:i w:val="0"/>
          <w:color w:val="1A2238"/>
          <w:sz w:val="21"/>
        </w:rPr>
        <w:t>Acuerdo Nacional: asegurar estabilidad jurídica y macroeconómica; preservar política cambiaria flexible; política arancelaria que reduzca nivel y dispersión de aranceles respetando acuerdos de integración y compromisos multilaterales; política tributaria equitativa y neutral con devolución de impuestos al exportador.</w:t>
      </w:r>
    </w:p>
    <w:p>
      <w:pPr>
        <w:pStyle w:val="ListBullet"/>
      </w:pPr>
      <w:r>
        <w:rPr>
          <w:rFonts w:ascii="Calibri" w:hAnsi="Calibri"/>
          <w:b w:val="0"/>
          <w:i w:val="0"/>
          <w:color w:val="1A2238"/>
          <w:sz w:val="21"/>
        </w:rPr>
        <w:t>Acuerdo Nacional: fortalecer la cadena logística de comercio exterior y consolidar la facilitación aduanera y comercial; mejorar la infraestructura vinculada al comercio exterior con participación del sector privado; establecer una política dinámica e integral de promoción comercial.</w:t>
      </w:r>
    </w:p>
    <w:p>
      <w:pPr>
        <w:pStyle w:val="ListBullet"/>
      </w:pPr>
      <w:r>
        <w:rPr>
          <w:rFonts w:ascii="Calibri" w:hAnsi="Calibri"/>
          <w:b w:val="0"/>
          <w:i w:val="0"/>
          <w:color w:val="1A2238"/>
          <w:sz w:val="21"/>
        </w:rPr>
        <w:t>Acuerdo Nacional: combatir la subvaluación, el dumping, el contrabando y otras formas de competencia desleal; eliminar barreras para-arancelarias a las exportaciones; procurar nuevos y mejores acuerdos comerciales para incrementar y diversificar mercados con valor agregado.</w:t>
      </w:r>
    </w:p>
    <w:p>
      <w:pPr>
        <w:pStyle w:val="ListBullet"/>
      </w:pPr>
      <w:r>
        <w:rPr>
          <w:rFonts w:ascii="Calibri" w:hAnsi="Calibri"/>
          <w:b w:val="0"/>
          <w:i w:val="0"/>
          <w:color w:val="1A2238"/>
          <w:sz w:val="21"/>
        </w:rPr>
        <w:t>Acuerdo Nacional: construir una oferta exportable y competitiva con participación de la pequeña y mediana empresa; armonizar las políticas públicas que afecten el comercio exterior; articular esfuerzos público-privados y establecer un órgano coordinador; promover consorcios de exportación de pequeños productores; diseñar un sistema integral de información comercial; impulsar la capacidad de gestión de las misiones diplomáticas comerciales.</w:t>
      </w:r>
    </w:p>
    <w:p>
      <w:r>
        <w:rPr>
          <w:rFonts w:ascii="Calibri" w:hAnsi="Calibri"/>
          <w:b/>
          <w:i w:val="0"/>
          <w:color w:val="D91023"/>
          <w:sz w:val="26"/>
        </w:rPr>
        <w:t>Pilares de la estrategia</w:t>
      </w:r>
    </w:p>
    <w:p>
      <w:r>
        <w:rPr>
          <w:rFonts w:ascii="Calibri" w:hAnsi="Calibri"/>
          <w:b/>
          <w:i w:val="0"/>
          <w:color w:val="1A2238"/>
          <w:sz w:val="21"/>
        </w:rPr>
        <w:t xml:space="preserve">Resultados: </w:t>
      </w:r>
      <w:r>
        <w:rPr>
          <w:rFonts w:ascii="Calibri" w:hAnsi="Calibri"/>
          <w:b w:val="0"/>
          <w:i w:val="0"/>
          <w:color w:val="1A2238"/>
          <w:sz w:val="21"/>
        </w:rPr>
        <w:t>Bienestar de los ciudadanos, intercambio comercial en crecimiento, eliminación de la pobreza, intercambio comercial con variedad de productos a múltiples países y descentralización regional del sector exportador (Perú, Hub del Comercio Internacional).</w:t>
      </w:r>
    </w:p>
    <w:p>
      <w:r>
        <w:rPr>
          <w:rFonts w:ascii="Calibri" w:hAnsi="Calibri"/>
          <w:b/>
          <w:i w:val="0"/>
          <w:color w:val="1A2238"/>
          <w:sz w:val="21"/>
        </w:rPr>
        <w:t xml:space="preserve">Procesos y actividades: </w:t>
      </w:r>
      <w:r>
        <w:rPr>
          <w:rFonts w:ascii="Calibri" w:hAnsi="Calibri"/>
          <w:b w:val="0"/>
          <w:i w:val="0"/>
          <w:color w:val="1A2238"/>
          <w:sz w:val="21"/>
        </w:rPr>
        <w:t>Estudio de mercado e inteligencia comercial permanente, I&amp;D tecnológico e innovador, crecimiento del mercado externo e interno, exportación con valor agregado, articulación de los tres ejes (mercado, empresa, Gobierno), fortalecimiento de cadenas productivas y responsabilidad social.</w:t>
      </w:r>
    </w:p>
    <w:p>
      <w:r>
        <w:rPr>
          <w:rFonts w:ascii="Calibri" w:hAnsi="Calibri"/>
          <w:b/>
          <w:i w:val="0"/>
          <w:color w:val="1A2238"/>
          <w:sz w:val="21"/>
        </w:rPr>
        <w:t xml:space="preserve">Bases de desarrollo: </w:t>
      </w:r>
      <w:r>
        <w:rPr>
          <w:rFonts w:ascii="Calibri" w:hAnsi="Calibri"/>
          <w:b w:val="0"/>
          <w:i w:val="0"/>
          <w:color w:val="1A2238"/>
          <w:sz w:val="21"/>
        </w:rPr>
        <w:t>Infraestructura (telecomunicaciones con ancho de banda mínimo 35 Mb, energía, transporte), ambiente institucional y regulatorio (transparencia jurídica, desburocratización, sistema tributario competitivo), educación orientada al mercado mundial y sociedad del conocimiento, disponibilidad de recursos (financiamiento nacional e internacional, atracción de inversiones y capital humano) y liderazgo regional.</w:t>
      </w:r>
    </w:p>
    <w:p>
      <w:r>
        <w:rPr>
          <w:rFonts w:ascii="Calibri" w:hAnsi="Calibri"/>
          <w:b/>
          <w:i w:val="0"/>
          <w:color w:val="D91023"/>
          <w:sz w:val="26"/>
        </w:rPr>
        <w:t>Recomendación de política</w:t>
      </w:r>
    </w:p>
    <w:p>
      <w:r>
        <w:rPr>
          <w:rFonts w:ascii="Calibri" w:hAnsi="Calibri"/>
          <w:b w:val="0"/>
          <w:i w:val="0"/>
          <w:color w:val="1A2238"/>
          <w:sz w:val="21"/>
        </w:rPr>
        <w:t>Priorizar de forma inmediata las tres acciones estratégicas mejor posicionadas en la Matriz de Importancia y Gobernabilidad (IGO): fomentar la asociatividad en la agroexportación de productos orgánicos, potenciar la transformación productiva con valor agregado y crear una organización de Desarrollo de Software para TIC's, como factores clave de éxito para diversificar la oferta exportadora, descentralizar el sector y convertir empleo informal en formal, orientando el comercio exterior al servicio del desarrollo nacional y la lucha contra la pobreza.</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