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Desarrollo Humano e Industrialización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Competitividad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Proyecto nacional de largo plazo para transformar al Perú de país primario exportador a nación industrializada de primer orden, con erradicación estructural de la pobreza extrema (10 millones de peruanos del segmento E). Se estructura en tres pilares: Desarrollo Humano Integral, Industrialización Nacional y Financiamiento Estratégico mediante la OPPC (Organización de Países Productores de Cobre).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24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VI.  </w:t>
      </w:r>
      <w:r>
        <w:rPr>
          <w:rFonts w:ascii="Calibri" w:hAnsi="Calibri"/>
          <w:b w:val="0"/>
          <w:i w:val="0"/>
          <w:color w:val="1A2238"/>
          <w:sz w:val="20"/>
        </w:rPr>
        <w:t>Hitos de los primeros 100 días de Gobierno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VII.  </w:t>
      </w:r>
      <w:r>
        <w:rPr>
          <w:rFonts w:ascii="Calibri" w:hAnsi="Calibri"/>
          <w:b w:val="0"/>
          <w:i w:val="0"/>
          <w:color w:val="1A2238"/>
          <w:sz w:val="20"/>
        </w:rPr>
        <w:t>Articulación con el Acuerdo Nacional y el PEDN al 2050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VIII.  </w:t>
      </w:r>
      <w:r>
        <w:rPr>
          <w:rFonts w:ascii="Calibri" w:hAnsi="Calibri"/>
          <w:b w:val="0"/>
          <w:i w:val="0"/>
          <w:color w:val="1A2238"/>
          <w:sz w:val="20"/>
        </w:rPr>
        <w:t>Articulación con los Programas Presupuestales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2050 el Perú no solo exporta tierra y minerales, sino que es una potencia industrial activa en la masa económica mundial que garantiza el bienestar absoluto de su población, con un crecimiento económico sostenido entre 5.1% y 6% que incorpora a todos los peruanos al sistema económico formal. Desarrollo Humano (Pilar 1): población infantil libre de anemia y limitaciones cognitivas; 100% de ciudadanos con acceso a agua y desagüe; sistema educativo de nivel mundial con colegios de primer nivel, escuelas técnicas especializadas y profesores formados en países más adelantados (Suecia, Finlandia, China); los niños del segmento E comen, se educan y tienen las mismas oportunidades de salud que los del segmento A/B. Industrialización Nacional (Pilar 2): consolidación de nuevas ciudades industriales (Pisco y Chimbote); el país fabrica sus propios barcos, trenes, tanques de combate y vehículos comerciales, sustituyendo importaciones y compitiendo globalmente, alcanzando US$ 20,000 millones en exportaciones metalmecánicas (frente a US$ 712 millones de 2024) e incorporando masivamente a las empresas informales como proveedores tercerizados. Financiamiento Estratégico (Pilar 3): el Perú lidera la OPPC, un bloque de 7 países que concentra el 63% de la producción mundial (14.4 millones de toneladas anuales) y 626 millones de personas, con un recaudo anual directo al Estado de US$ 18,736 millones provenientes de un impuesto/arancel a la exportación de cobre, suficiente para financiar todo el desarrollo social e industrial del país.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 Perú atraviesa una crisis de estancamiento productivo, desigualdad profunda y dependencia comercial; pese a un PBI de US$ 280,000 millones y exportaciones primarias, la riqueza no alcanza para desarrollar al país.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Desarrollo Humano (Pilar 1): 10 millones de peruanos en el segmento E (extrema pobreza), de los cuales 6 millones son niños.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Falla sanitaria y de infraestructura: 700,000 niños mayores de 3 años con anemia; 6.4 millones de personas sin desagüe y 3.3 millones sin agua.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Falla educativa: ratios alarmantes en universidades (23 alumnos por profesor en ciertas instituciones) que entregan títulos de baja calidad; en educación técnica metalmecánica, el 80% de los 400,000 alumnos deserta por falta de recursos para mantenerse.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Industrialización (Pilar 2): desindustrialización y dependencia absoluta de inversiones y manufacturas extranjeras; la economía se basa en exportar productos mineros (64%) y agrícolas (17%), mientras la metalmecánica representa solo el 1% de las exportaciones.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Caso de impacto: el Perú exporta 2.5 toneladas de concentrado de hierro a US$ 280 que, tras ser procesadas en Asia, regresan convertidas en una camioneta valorizada en US$ 28,000; la riqueza se queda en los países que transforman, no en los que venden tierra.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Dependencia comercial: el 80% de las exportaciones de cobre peruanas se dirigen a China, amarrando el futuro económico a un solo comprador.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Financiamiento (Pilar 3): la recaudación fiscal total por minería (pequeña, mediana y grande) es de apenas US$ 5,000 millones, insuficiente para cubrir las brechas sociales.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OE1. Erradicar la pobreza extrema (Segmento E) mediante una inversión integral en el nuevo ciudadano peruano: nivelar las condiciones de vida suministrando alimentación desde la gestación, infraestructura sanitaria total, postas médicas equipadas y un sistema educativo con profesores formados en el primer mundo. Meta: 100% de cobertura en agua y desagüe, erradicación de la anemia infantil y construcción de 440 colegios y 28 escuelas técnicas anuales en la primera fase.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OE2. Desarrollar industrias metalmecánicas de primer orden con tecnología propia: crear plantas industriales, acerías y petroquímica para fabricar componentes complejos, barcos, trenes, blindados y vehículos orientados a la exportación regional y global. Meta: exportaciones metalmecánicas por US$ 20,000 millones hacia 2050, incorporando a la fuerza laboral informal (12,600,000 personas) mediante la tercerización de servicios industriales.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OE3. Liderar la fijación de precios globales del cobre mediante la OPPC: unir a las naciones productoras para cobrar un arancel de salida de US$ 7,700 por tonelada de cobre que ingrese directamente al Estado sin pasar por la dilución del impuesto a la renta corporativo. Meta: recaudar US$ 18,736 millones anuales adicionales para apalancar el plan de inversiones de infraestructura y desarrollo humano.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Acción 1.1.1 (Inversión) — Programa de Alimentación y Salud desde la gestación: inversión directa de US$ 5.40 diarios para la alimentación de cada madre gestante y niño del segmento E, homologando su dieta con la del segmento A; construcción de 431 postas médicas de atención integral cada 5 años (inversión de US$ 1.5M c/u). Sin nutrición adecuada antes y después del nacimiento, el ciudadano nace con limitaciones cognitivas y físicas que impiden su inserción en una industria competitiva.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Acción 1.1.2 (Inversión) — Modernización Escolar y Técnica: construcción de 440 colegios por año con laboratorios y equipamiento; envío obligatorio de 20,000 profesores al año a capacitarse en el extranjero por 2 años (inversión de US$ 1,222 millones anuales); creación de 28 escuelas técnicas metalmecánicas anuales con becas de alimentación y viáticos para evitar la deserción.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Acción 2.2.1 (Producción) — Fabricación nacional de bienes de capital y defensa: prohibición progresiva de entregar contratos estatales a astilleros o fábricas extranjeras si existe capacidad de ingeniería inversa o co-fabricación local; impulso a la fabricación de patrulleras, trenes, tanques de combate y vehículos comerciales livianos en territorio peruano, creando cadenas de suministro locales que absorben y formalizan miles de talleres informales.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Acción 3.3.1 (Regulación) — Tratado fundacional de la OPPC: alianza estratégica entre Perú, Chile, República Democrática del Congo, Zambia, Indonesia, Kazajistán y México para controlar el 63% de la oferta mundial; imponer un gravamen de US$ 7,700/t (impacto marginal del 0.36% sobre el PBI mundial de 111 trillones) para lograr independencia financiera total del desarrollo social del Perú.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Crecimiento económico sostenido (rango superior)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Síntesis de la Situación Futura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del sector metalmecánico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712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 millones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2 (actual 2024 vs. meta 2050)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Recaudo anual directo al Estado por arancel a la exportación de cobre (OPPC)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18 736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 millones/año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3 / OE3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Arancel de salida por tonelada de cobre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7 700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US$/tonelada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OE3 / Acción 3.3.1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Cobertura de agua y desagüe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ciudadanos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OE1 / Pilar 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Niños mayores de 3 años con anemia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niños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Situación Actual (falla sanitaria)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Personas sin desagüe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6 400 000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Situación Actual (falla sanitaria)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Personas sin agua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3 300 000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Situación Actual (falla sanitaria)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Deserción en educación técnica metalmecánica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alumnos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Situación Actual / Matriz Resumen 2040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Población en segmento E (extrema pobreza)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10 000 000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Situación Actual (Pilar 1)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Colegios construidos por año (primera fase)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colegios/año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OE1 / Acción 1.1.2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Escuelas técnicas metalmecánicas creadas por 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escuelas/año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OE1 / Acción 1.1.2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Profesores formados en el extranjero por 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docentes/año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Acción 1.1.2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Niños con alimentación cubierta (Meta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1 950 000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niños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OE1 (Año 5 del Plan)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Niños con alimentación cubierta (Meta 2040)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5 850 000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niños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OE1 (Año 15 del Plan)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Postas médicas construidas y operativas (Meta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431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postas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Acción 1.1.1 (Año 5)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Postas médicas operativas en zonas vulnerables (Meta 2040)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1 293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postas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Acción 1.1.1 (Año 15)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Colegios construidos (Meta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2 200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colegios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Acción 1.1.2 (Año 5)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Profesores formados en el extranjero (Meta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docentes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Acción 1.1.2 (Año 5)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MYPES informales integradas a la cadena formal metalmecánica (Meta 2040)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MYPES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Acción 2.2.1 (Año 15)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Países fundadores de la OPPC (Meta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países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 OE3 (Año 5)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Fuerza laboral informal a incorporar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12 600 000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OE2 (Pilar 2)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diaria en alimentación por individuo del segmento 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5.4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US$/día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Acción 1.1.1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anual en formación docente y modernización escolar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1 222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 millones/año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Acción 1.1.2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1766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industr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66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VI · Hitos de los primeros 100 días de Gobierno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Convocatoria diplomática para la OPPC: iniciar cumbres bilaterales inmediatas con Chile, Zambia y la R.D. del Congo para la firma del tratado fundacional de la OPPC. El boom de demanda de cobre es temporal (estimado en 20-25 años antes de reemplazos tecnológicos), por lo que se debe actuar de inmediato para asegurar la fuente de financiamiento del plan.</w:t>
      </w:r>
      <w:r>
        <w:rPr>
          <w:rFonts w:ascii="Calibri" w:hAnsi="Calibri"/>
          <w:b w:val="0"/>
          <w:i/>
          <w:color w:val="B8840E"/>
          <w:sz w:val="17"/>
        </w:rPr>
        <w:t xml:space="preserve">  [Orientación]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Lanzamiento del Programa Alimentario y de Infraestructura Escolar: asignación del presupuesto inicial (apalancado con el bajo nivel de endeudamiento nacional actual, 33%) para iniciar la alimentación de madres y niños, la construcción de escuelas y la instalación de agua/desagüe. La inversión en capital humano no admite demoras burocráticas porque un niño que nace con desnutrición tendrá daños irreversibles.</w:t>
      </w:r>
      <w:r>
        <w:rPr>
          <w:rFonts w:ascii="Calibri" w:hAnsi="Calibri"/>
          <w:b w:val="0"/>
          <w:i/>
          <w:color w:val="B8840E"/>
          <w:sz w:val="17"/>
        </w:rPr>
        <w:t xml:space="preserve">  [Inversión]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Modificación de la Ley de Donaciones Educativas y Fomento Industrial: cambiar la ley de aportes a universidades para que el 10% donado por la empresa privada se deduzca del resultado final del año y no antes del reparto de utilidades de los trabajadores; promulgar directivas que exijan transferencia tecnológica y prohíban compras militares/navales 'llave en mano' al extranjero, asegurando que el gasto público se quede en la economía peruana.</w:t>
      </w:r>
      <w:r>
        <w:rPr>
          <w:rFonts w:ascii="Calibri" w:hAnsi="Calibri"/>
          <w:b w:val="0"/>
          <w:i/>
          <w:color w:val="B8840E"/>
          <w:sz w:val="17"/>
        </w:rPr>
        <w:t xml:space="preserve">  [Regulación]</w:t>
      </w:r>
    </w:p>
    <w:p>
      <w:r>
        <w:rPr>
          <w:rFonts w:ascii="Calibri" w:hAnsi="Calibri"/>
          <w:b/>
          <w:i w:val="0"/>
          <w:color w:val="D91023"/>
          <w:sz w:val="26"/>
        </w:rPr>
        <w:t>VII · Articulación con el Acuerdo Nacional y el PEDN al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Política 10 (Reducción de la pobreza y extrema pobreza): inversión directa de más de US$ 7,000 millones anuales iniciales en alimentación, agua y salud para los 10 millones de peruanos del Segmento E, sacándolos del asistencialismo y preparándolos para la productividad.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Política 15 (Promoción de la competitividad y formalización): al crear industrias de manufactura compleja (vehículos, trenes, barcos), se obliga a la cadena de suministro (MYPES hoy informales) a formalizarse para proveer al sector metalmecánico.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PEDN ON 1 (Pleno desarrollo de las capacidades de las personas): capacitación de 20,000 maestros anuales en el extranjero y construcción de 28 escuelas técnicas al año con viáticos completos para alumnos.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PEDN ON 3 (Elevada competitividad y productividad con empleo digno): el salto de exportar US$ 712 millones a US$ 20,000 millones en metalmecánica generará cientos de miles de empleos dignos, reteniendo el talento peruano que hoy emigra enviando remesas.</w:t>
      </w:r>
    </w:p>
    <w:p>
      <w:r>
        <w:rPr>
          <w:rFonts w:ascii="Calibri" w:hAnsi="Calibri"/>
          <w:b/>
          <w:i w:val="0"/>
          <w:color w:val="D91023"/>
          <w:sz w:val="26"/>
        </w:rPr>
        <w:t>VIII · Articulación con los Programas Presupuestales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PP 0001 / PP 0002: Programa Articulado Nutricional y Programa de Salud Materno Neonatal — fondos reestructurados para nutrición de madres gestantes y niños del sector E y construcción de postas médicas, proveyendo US$ 5.40 diarios por individuo.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PP 0090: Logros de Aprendizaje de Estudiantes de la Educación Básica Regular — formación de 20,000 docentes en el exterior e infraestructura de 440 colegios anuales.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PP 0147: Fortalecimiento de la Educación Superior Tecnológica — creación de 28 institutos técnicos anuales.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PP 0137: Desarrollo de la ciencia, tecnología e innovación — fomento de astilleros, fabricación ferroviaria y automotriz, con fondos para ingeniería inversa y creación tecnológica nacional.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Desarrollo Humano Integral: </w:t>
      </w:r>
      <w:r>
        <w:rPr>
          <w:rFonts w:ascii="Calibri" w:hAnsi="Calibri"/>
          <w:b w:val="0"/>
          <w:i w:val="0"/>
          <w:color w:val="1A2238"/>
          <w:sz w:val="21"/>
        </w:rPr>
        <w:t>Cierre total de brechas en alimentación, salud, agua, desagüe y educación (escolar y técnica) para las poblaciones vulnerables, creando al 'nuevo peruano'.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Industrialización Nacional: </w:t>
      </w:r>
      <w:r>
        <w:rPr>
          <w:rFonts w:ascii="Calibri" w:hAnsi="Calibri"/>
          <w:b w:val="0"/>
          <w:i w:val="0"/>
          <w:color w:val="1A2238"/>
          <w:sz w:val="21"/>
        </w:rPr>
        <w:t>Desarrollo de industrias metalmecánicas de primer orden (fabricación naval, ferroviaria, militar y automotriz) con tecnología y diseños propios, exportando valor agregado.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Financiamiento Estratégico (OPPC): </w:t>
      </w:r>
      <w:r>
        <w:rPr>
          <w:rFonts w:ascii="Calibri" w:hAnsi="Calibri"/>
          <w:b w:val="0"/>
          <w:i w:val="0"/>
          <w:color w:val="1A2238"/>
          <w:sz w:val="21"/>
        </w:rPr>
        <w:t>Creación de la Organización de Países Productores de Cobre para implementar un arancel global que financie el desarrollo social del país.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Priorizar en los primeros 100 días la convocatoria diplomática para constituir la OPPC y el lanzamiento simultáneo del Programa Alimentario e Infraestructura Escolar, aprovechando la ventana temporal del boom de demanda de cobre (20-25 años) y el bajo endeudamiento nacional (33%) para apalancar el financiamiento del desarrollo humano e industrial sin afectar la economía mundial.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