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PMingLiU"/>
          <w:b/>
          <w:color w:val="00468C"/>
          <w:sz w:val="36"/>
        </w:rPr>
        <w:t xml:space="preserve">Earth1B</w:t>
      </w:r>
    </w:p>
    <w:p>
      <w:r>
        <w:rPr>
          <w:rFonts w:ascii="Calibri" w:hAnsi="Calibri" w:eastAsia="PMingLiU"/>
          <w:b/>
          <w:sz w:val="24"/>
        </w:rPr>
        <w:t xml:space="preserve">laboratory safety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10 questions  ·  easy 3 / medium 4 / difficult 3  ·  new set from laboratory-safety.pdf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Easy (a)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1.   </w:t>
      </w:r>
      <w:r>
        <w:rPr>
          <w:rFonts w:ascii="Calibri" w:hAnsi="Calibri" w:eastAsia="PMingLiU"/>
          <w:b/>
          <w:color w:val="00468C"/>
        </w:rPr>
        <w:t xml:space="preserve">Earth1Ba  ·  Laboratory safety  ·  Easy</w:t>
      </w:r>
      <w:r>
        <w:rPr>
          <w:rFonts w:ascii="Calibri" w:hAnsi="Calibri" w:eastAsia="PMingLiU"/>
          <w:color w:val="6E6E6E"/>
          <w:sz w:val="18"/>
        </w:rPr>
        <w:t xml:space="preserve">     Notes p.11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What is the meaning of the following hazard warning label?</w:t>
      </w:r>
    </w:p>
    <w:p>
      <w:pPr>
        <w:spacing w:before="60" w:after="80"/>
        <w:jc w:val="center"/>
      </w:pPr>
      <w:r>
        <w:rPr>
          <w:noProof/>
        </w:rPr>
        <w:drawing>
          <wp:inline distT="0" distB="0" distL="0" distR="0">
            <wp:extent cx="1209600" cy="1209600"/>
            <wp:effectExtent l="0" t="0" r="0" b="0"/>
            <wp:docPr id="501" name="harmful_lab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rmful_labe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09600" cy="12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Explosive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Oxidizing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Flammable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Harmful / Irritant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2.   </w:t>
      </w:r>
      <w:r>
        <w:rPr>
          <w:rFonts w:ascii="Calibri" w:hAnsi="Calibri" w:eastAsia="PMingLiU"/>
          <w:b/>
          <w:color w:val="00468C"/>
        </w:rPr>
        <w:t xml:space="preserve">Earth1Ba  ·  Laboratory safety  ·  Easy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When lighting a Bunsen burner, what should be done first?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Open the air hole fully, then turn on the gas tap.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Close the air hole first, put a lighted match near the top of the barrel, then turn on the gas tap.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Put a lighted match inside the barrel before turning on the gas.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Turn on the gas tap with the air hole open and leave it unlit.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3.   </w:t>
      </w:r>
      <w:r>
        <w:rPr>
          <w:rFonts w:ascii="Calibri" w:hAnsi="Calibri" w:eastAsia="PMingLiU"/>
          <w:b/>
          <w:color w:val="00468C"/>
        </w:rPr>
        <w:t xml:space="preserve">Earth1Ba  ·  Laboratory safety  ·  Easy</w:t>
      </w:r>
      <w:r>
        <w:rPr>
          <w:rFonts w:ascii="Calibri" w:hAnsi="Calibri" w:eastAsia="PMingLiU"/>
          <w:color w:val="6E6E6E"/>
          <w:sz w:val="18"/>
        </w:rPr>
        <w:t xml:space="preserve">     Notes p.9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How should flammable and volatile liquids be stored?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In a warm place near a Bunsen burner for convenience.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In containers that are always completely filled.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In a cool place, away from direct sunlight and heat sources, and their containers should never be completely filled.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Under water, like yellow phosphorus.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Medium (b)  ·  4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4.   </w:t>
      </w:r>
      <w:r>
        <w:rPr>
          <w:rFonts w:ascii="Calibri" w:hAnsi="Calibri" w:eastAsia="PMingLiU"/>
          <w:b/>
          <w:color w:val="00468C"/>
        </w:rPr>
        <w:t xml:space="preserve">Earth1Bb  ·  Laboratory safety  ·  Medium</w:t>
      </w:r>
      <w:r>
        <w:rPr>
          <w:rFonts w:ascii="Calibri" w:hAnsi="Calibri" w:eastAsia="PMingLiU"/>
          <w:color w:val="6E6E6E"/>
          <w:sz w:val="18"/>
        </w:rPr>
        <w:t xml:space="preserve">     Notes p.11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hazard warning labels should be displayed on a bottle of concentrated ethanoic acid?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</w:rPr>
              <w:t xml:space="preserve">A.  ✓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</w:rPr>
              <w:t xml:space="preserve">B.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</w:rPr>
              <w:t xml:space="preserve">C.</w:t>
            </w:r>
          </w:p>
        </w:tc>
        <w:tc>
          <w:tcPr>
            <w:tcW w:w="2551" w:type="dxa"/>
          </w:tcPr>
          <w:p>
            <w:r>
              <w:rPr>
                <w:rFonts w:ascii="Calibri" w:hAnsi="Calibri" w:eastAsia="PMingLiU"/>
                <w:b/>
              </w:rPr>
              <w:t xml:space="preserve">D.</w:t>
            </w:r>
          </w:p>
        </w:tc>
      </w:tr>
      <w:tr>
        <w:tc>
          <w:tcPr>
            <w:tcW w:w="2551" w:type="dxa"/>
          </w:tcPr>
          <w:p>
            <w:r>
              <w:rPr>
                <w:noProof/>
              </w:rPr>
              <w:drawing>
                <wp:inline distT="0" distB="0" distL="0" distR="0">
                  <wp:extent cx="575521" cy="476250"/>
                  <wp:effectExtent l="0" t="0" r="0" b="0"/>
                  <wp:docPr id="502" name="opt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tA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21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>
            <w:r>
              <w:rPr>
                <w:noProof/>
              </w:rPr>
              <w:drawing>
                <wp:inline distT="0" distB="0" distL="0" distR="0">
                  <wp:extent cx="575521" cy="476250"/>
                  <wp:effectExtent l="0" t="0" r="0" b="0"/>
                  <wp:docPr id="503" name="optB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tB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21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>
            <w:r>
              <w:rPr>
                <w:noProof/>
              </w:rPr>
              <w:drawing>
                <wp:inline distT="0" distB="0" distL="0" distR="0">
                  <wp:extent cx="636693" cy="433493"/>
                  <wp:effectExtent l="0" t="0" r="0" b="0"/>
                  <wp:docPr id="504" name="optC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tC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693" cy="43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>
            <w:r>
              <w:rPr>
                <w:noProof/>
              </w:rPr>
              <w:drawing>
                <wp:inline distT="0" distB="0" distL="0" distR="0">
                  <wp:extent cx="749512" cy="476250"/>
                  <wp:effectExtent l="0" t="0" r="0" b="0"/>
                  <wp:docPr id="505" name="opt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ptD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512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5.   </w:t>
      </w:r>
      <w:r>
        <w:rPr>
          <w:rFonts w:ascii="Calibri" w:hAnsi="Calibri" w:eastAsia="PMingLiU"/>
          <w:b/>
          <w:color w:val="00468C"/>
        </w:rPr>
        <w:t xml:space="preserve">Earth1Bb  ·  Laboratory safety  ·  Medium</w:t>
      </w:r>
      <w:r>
        <w:rPr>
          <w:rFonts w:ascii="Calibri" w:hAnsi="Calibri" w:eastAsia="PMingLiU"/>
          <w:color w:val="6E6E6E"/>
          <w:sz w:val="18"/>
        </w:rPr>
        <w:t xml:space="preserve">     Notes p.11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If an irritant such as dilute mineral acid is accidentally spilt onto the skin, which action should be taken?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Ignore it because dilute acids are not hazardous.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Wash the affected area with a lot of water.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Neutralize it immediately with concentrated sodium hydroxide.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Cover the area with paraffin oil.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6.   </w:t>
      </w:r>
      <w:r>
        <w:rPr>
          <w:rFonts w:ascii="Calibri" w:hAnsi="Calibri" w:eastAsia="PMingLiU"/>
          <w:b/>
          <w:color w:val="00468C"/>
        </w:rPr>
        <w:t xml:space="preserve">Earth1Bb  ·  Laboratory safety  ·  Medium</w:t>
      </w:r>
      <w:r>
        <w:rPr>
          <w:rFonts w:ascii="Calibri" w:hAnsi="Calibri" w:eastAsia="PMingLiU"/>
          <w:color w:val="6E6E6E"/>
          <w:sz w:val="18"/>
        </w:rPr>
        <w:t xml:space="preserve">     Notes p.10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precautions should be taken when handling an explosive substance?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Keep away from heat and naked flames.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Avoid shock or friction.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Make sure the container is properly stoppered.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(1), (2) and (3)    ✓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7.   </w:t>
      </w:r>
      <w:r>
        <w:rPr>
          <w:rFonts w:ascii="Calibri" w:hAnsi="Calibri" w:eastAsia="PMingLiU"/>
          <w:b/>
          <w:color w:val="00468C"/>
        </w:rPr>
        <w:t xml:space="preserve">Earth1Bb  ·  Laboratory safety  ·  Medium</w:t>
      </w:r>
      <w:r>
        <w:rPr>
          <w:rFonts w:ascii="Calibri" w:hAnsi="Calibri" w:eastAsia="PMingLiU"/>
          <w:color w:val="6E6E6E"/>
          <w:sz w:val="18"/>
        </w:rPr>
        <w:t xml:space="preserve">     Notes p.4</w:t>
      </w:r>
      <w:r>
        <w:rPr>
          <w:rFonts w:ascii="Calibri" w:hAnsi="Calibri" w:eastAsia="PMingLiU"/>
          <w:b/>
          <w:color w:val="8C2814"/>
        </w:rPr>
        <w:t xml:space="preserve">      Answer  C</w:t>
      </w:r>
    </w:p>
    <w:p>
      <w:pPr>
        <w:spacing w:before="40" w:after="40"/>
      </w:pPr>
      <w:r>
        <w:rPr>
          <w:rFonts w:ascii="Calibri" w:hAnsi="Calibri" w:eastAsia="PMingLiU"/>
        </w:rPr>
        <w:t xml:space="preserve">What happens when the air hole of a Bunsen burner is open?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Burning is incomplete and the flame is luminous and yellow with a lower temperature.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No gaseous fuel is supplied to the burner.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C.  A lot of air mixes with the gaseous fuel, burning is more complete, and the flame is non-luminous and blue with a high temperature.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The gas tap can no longer control the size of the flame.</w:t>
      </w:r>
    </w:p>
    <w:p>
      <w:pPr>
        <w:spacing w:before="280" w:after="120"/>
      </w:pPr>
      <w:r>
        <w:rPr>
          <w:rFonts w:ascii="Calibri" w:hAnsi="Calibri" w:eastAsia="PMingLiU"/>
          <w:b/>
          <w:color w:val="00468C"/>
          <w:sz w:val="28"/>
        </w:rPr>
        <w:t xml:space="preserve">Difficult (c)  ·  3 questions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8.   </w:t>
      </w:r>
      <w:r>
        <w:rPr>
          <w:rFonts w:ascii="Calibri" w:hAnsi="Calibri" w:eastAsia="PMingLiU"/>
          <w:b/>
          <w:color w:val="00468C"/>
        </w:rPr>
        <w:t xml:space="preserve">Earth1Bc  ·  Laboratory safety  ·  Difficult</w:t>
      </w:r>
      <w:r>
        <w:rPr>
          <w:rFonts w:ascii="Calibri" w:hAnsi="Calibri" w:eastAsia="PMingLiU"/>
          <w:color w:val="6E6E6E"/>
          <w:sz w:val="18"/>
        </w:rPr>
        <w:t xml:space="preserve">     Notes p.10</w:t>
      </w:r>
      <w:r>
        <w:rPr>
          <w:rFonts w:ascii="Calibri" w:hAnsi="Calibri" w:eastAsia="PMingLiU"/>
          <w:b/>
          <w:color w:val="8C2814"/>
        </w:rPr>
        <w:t xml:space="preserve">      Answer  A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statements about carcinogenic substances are correct?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Benzene and asbestos are known carcinogens.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Carcinogens should be avoided at schools.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Carcinogens may be handled without gloves if the laboratory is cool.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A.  (1) and (2) only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(1), (2) and (3)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9.   </w:t>
      </w:r>
      <w:r>
        <w:rPr>
          <w:rFonts w:ascii="Calibri" w:hAnsi="Calibri" w:eastAsia="PMingLiU"/>
          <w:b/>
          <w:color w:val="00468C"/>
        </w:rPr>
        <w:t xml:space="preserve">Earth1Bc  ·  Laboratory safety  ·  Difficult</w:t>
      </w:r>
      <w:r>
        <w:rPr>
          <w:rFonts w:ascii="Calibri" w:hAnsi="Calibri" w:eastAsia="PMingLiU"/>
          <w:color w:val="6E6E6E"/>
          <w:sz w:val="18"/>
        </w:rPr>
        <w:t xml:space="preserve">     Notes p.8</w:t>
      </w:r>
      <w:r>
        <w:rPr>
          <w:rFonts w:ascii="Calibri" w:hAnsi="Calibri" w:eastAsia="PMingLiU"/>
          <w:b/>
          <w:color w:val="8C2814"/>
        </w:rPr>
        <w:t xml:space="preserve">      Answer  B</w:t>
      </w:r>
    </w:p>
    <w:p>
      <w:pPr>
        <w:spacing w:before="40" w:after="40"/>
      </w:pPr>
      <w:r>
        <w:rPr>
          <w:rFonts w:ascii="Calibri" w:hAnsi="Calibri" w:eastAsia="PMingLiU"/>
        </w:rPr>
        <w:t xml:space="preserve">When a reaction mixture is being heated and the gas evolved is bubbled through a testing solution, why must the delivery tube be taken out of the testing solution before the flame is removed?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To make the testing solution more concentrated.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B.  To prevent sucking back of the testing solution.    ✓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To increase the temperature of the flame.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D.  To dry the collected gas completely.</w:t>
      </w:r>
    </w:p>
    <w:p>
      <w:pPr>
        <w:keepNext/>
        <w:pBdr>
          <w:bottom w:val="single" w:sz="8" w:space="4" w:color="C5D0DC"/>
        </w:pBdr>
        <w:shd w:val="clear" w:color="auto" w:fill="EEF4FA"/>
        <w:spacing w:before="200" w:after="60"/>
      </w:pPr>
      <w:r>
        <w:rPr>
          <w:rFonts w:ascii="Calibri" w:hAnsi="Calibri" w:eastAsia="PMingLiU"/>
          <w:b/>
          <w:sz w:val="24"/>
        </w:rPr>
        <w:t xml:space="preserve">  10.   </w:t>
      </w:r>
      <w:r>
        <w:rPr>
          <w:rFonts w:ascii="Calibri" w:hAnsi="Calibri" w:eastAsia="PMingLiU"/>
          <w:b/>
          <w:color w:val="00468C"/>
        </w:rPr>
        <w:t xml:space="preserve">Earth1Bc  ·  Laboratory safety  ·  Difficult</w:t>
      </w:r>
      <w:r>
        <w:rPr>
          <w:rFonts w:ascii="Calibri" w:hAnsi="Calibri" w:eastAsia="PMingLiU"/>
          <w:color w:val="6E6E6E"/>
          <w:sz w:val="18"/>
        </w:rPr>
        <w:t xml:space="preserve">     Notes p.11</w:t>
      </w:r>
      <w:r>
        <w:rPr>
          <w:rFonts w:ascii="Calibri" w:hAnsi="Calibri" w:eastAsia="PMingLiU"/>
          <w:b/>
          <w:color w:val="8C2814"/>
        </w:rPr>
        <w:t xml:space="preserve">      Answer  D</w:t>
      </w:r>
    </w:p>
    <w:p>
      <w:pPr>
        <w:spacing w:before="40" w:after="40"/>
      </w:pPr>
      <w:r>
        <w:rPr>
          <w:rFonts w:ascii="Calibri" w:hAnsi="Calibri" w:eastAsia="PMingLiU"/>
        </w:rPr>
        <w:t xml:space="preserve">Which of the following precautions should be taken when handling a corrosive substance such as concentrated ammonia?</w:t>
      </w:r>
    </w:p>
    <w:p>
      <w:pPr>
        <w:spacing w:before="40" w:after="40"/>
      </w:pPr>
      <w:r>
        <w:rPr>
          <w:rFonts w:ascii="Calibri" w:hAnsi="Calibri" w:eastAsia="PMingLiU"/>
        </w:rPr>
        <w:t xml:space="preserve">(1) Wear a laboratory coat, safety spectacles and gloves.</w:t>
      </w:r>
    </w:p>
    <w:p>
      <w:pPr>
        <w:spacing w:before="40" w:after="40"/>
      </w:pPr>
      <w:r>
        <w:rPr>
          <w:rFonts w:ascii="Calibri" w:hAnsi="Calibri" w:eastAsia="PMingLiU"/>
        </w:rPr>
        <w:t xml:space="preserve">(2) Perform the experiment in a fume cupboard.</w:t>
      </w:r>
    </w:p>
    <w:p>
      <w:pPr>
        <w:spacing w:before="40" w:after="40"/>
      </w:pPr>
      <w:r>
        <w:rPr>
          <w:rFonts w:ascii="Calibri" w:hAnsi="Calibri" w:eastAsia="PMingLiU"/>
        </w:rPr>
        <w:t xml:space="preserve">(3) Avoid contact with the eyes and skin.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A.  (1) and (2)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B.  (1) and (3) only</w:t>
      </w:r>
    </w:p>
    <w:p>
      <w:pPr>
        <w:spacing w:after="20"/>
        <w:ind w:left="283"/>
      </w:pPr>
      <w:r>
        <w:rPr>
          <w:rFonts w:ascii="Calibri" w:hAnsi="Calibri" w:eastAsia="PMingLiU"/>
        </w:rPr>
        <w:t xml:space="preserve">C.  (2) and (3) only</w:t>
      </w:r>
    </w:p>
    <w:p>
      <w:pPr>
        <w:spacing w:after="20"/>
        <w:ind w:left="283"/>
      </w:pPr>
      <w:r>
        <w:rPr>
          <w:rFonts w:ascii="Calibri" w:hAnsi="Calibri" w:eastAsia="PMingLiU"/>
          <w:b/>
          <w:color w:val="005A28"/>
        </w:rPr>
        <w:t xml:space="preserve">D.  (1), (2) and (3)    ✓</w:t>
      </w:r>
    </w:p>
    <w:p>
      <w:r>
        <w:br w:type="page"/>
      </w:r>
    </w:p>
    <w:p>
      <w:r>
        <w:rPr>
          <w:rFonts w:ascii="Calibri" w:hAnsi="Calibri" w:eastAsia="PMingLiU"/>
          <w:b/>
          <w:color w:val="00468C"/>
          <w:sz w:val="28"/>
        </w:rPr>
        <w:t xml:space="preserve">Earth1B  Answer key</w:t>
      </w:r>
    </w:p>
    <w:p>
      <w:r>
        <w:rPr>
          <w:rFonts w:ascii="Calibri" w:hAnsi="Calibri" w:eastAsia="PMingLiU"/>
          <w:b w:val="0"/>
          <w:color w:val="506478"/>
          <w:sz w:val="20"/>
        </w:rPr>
        <w:t xml:space="preserve">New number  ·  difficulty  ·  answer  ·  notes 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No.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Diff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Answer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0"/>
              </w:rPr>
              <w:t>Source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1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D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p.11 (harmful / irritant)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2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p.4 (Bunsen burner)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3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easy (a)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p.9 (storage of chemicals)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4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p.11 (corrosive)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5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p.11 (irritant spill)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6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D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p.10 (explosive)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7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medium (b)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C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p.4 (Bunsen burner)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8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A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p.10 (carcinogenic)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9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B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p.8 (testing gases)</w:t>
            </w:r>
          </w:p>
        </w:tc>
      </w:tr>
      <w:tr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10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difficult (c)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/>
                <w:sz w:val="22"/>
              </w:rPr>
              <w:t>D</w:t>
            </w:r>
          </w:p>
        </w:tc>
        <w:tc>
          <w:tcPr>
            <w:tcW w:type="dxa" w:w="2523"/>
          </w:tcPr>
          <w:p>
            <w:r/>
            <w:r>
              <w:rPr>
                <w:rFonts w:ascii="Calibri" w:hAnsi="Calibri" w:eastAsia="PMingLiU"/>
                <w:b w:val="0"/>
                <w:sz w:val="22"/>
              </w:rPr>
              <w:t>laboratory-safety.pdf p.11 (corrosive)</w:t>
            </w:r>
          </w:p>
        </w:tc>
      </w:tr>
    </w:tbl>
    <w:sectPr>
      <w:headerReference w:type="default" r:id="rId9"/>
      <w:footerReference w:type="default" r:id="rId10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Footer"/>
    </w:pPr>
    <w:r>
      <w:rPr>
        <w:rFonts w:ascii="Calibri" w:hAnsi="Calibri" w:eastAsia="PMingLiU"/>
        <w:color w:val="646464"/>
        <w:sz w:val="16"/>
      </w:rPr>
      <w:t>S3 Chemistry  ·  Earth1B laboratory safety Set 5  ·  p.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PMingLiU"/>
        <w:color w:val="646464"/>
        <w:sz w:val="16"/>
      </w:rPr>
      <w:t xml:space="preserve">  ·  10 questions</w:t>
    </w:r>
  </w:p>
</w:ftr>
</file>

<file path=word/header1.xml><?xml version="1.0" encoding="utf-8"?>
<w:hdr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p14="http://schemas.microsoft.com/office/word/2010/wordprocessingDrawing" mc:Ignorable="w14 wp14">
  <w:p>
    <w:pPr>
      <w:pStyle w:val="Header"/>
    </w:pPr>
    <w:r>
      <w:rPr>
        <w:rFonts w:ascii="Calibri" w:hAnsi="Calibri" w:eastAsia="PMingLiU"/>
        <w:b/>
        <w:color w:val="00468C"/>
        <w:sz w:val="20"/>
      </w:rPr>
      <w:t>Earth1B  ·  laboratory safety  ·  Set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