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THE BEACONPATH GHANA</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60" w:before="0"/>
        <w:jc w:val="center"/>
      </w:pPr>
      <w:r>
        <w:rPr>
          <w:rFonts w:ascii="Arial" w:cs="Arial" w:eastAsia="Arial" w:hAnsi="Arial"/>
          <w:b/>
          <w:bCs/>
          <w:color w:val="F0562D"/>
          <w:sz w:val="32"/>
          <w:szCs w:val="32"/>
        </w:rPr>
        <w:t xml:space="preserve">PILOT PHASE FRAMEWORK</w:t>
      </w:r>
    </w:p>
    <w:p>
      <w:pPr>
        <w:spacing w:after="60" w:before="0"/>
        <w:jc w:val="center"/>
      </w:pPr>
      <w:r>
        <w:rPr>
          <w:rFonts w:ascii="Arial" w:cs="Arial" w:eastAsia="Arial" w:hAnsi="Arial"/>
          <w:i/>
          <w:iCs/>
          <w:color w:val="221E1F"/>
          <w:sz w:val="22"/>
          <w:szCs w:val="22"/>
        </w:rPr>
        <w:t xml:space="preserve">BPG &amp; The Brain and Sleep Medical Centre Ltd</w:t>
      </w:r>
    </w:p>
    <w:p>
      <w:pPr>
        <w:spacing w:after="300" w:before="0"/>
        <w:jc w:val="center"/>
      </w:pPr>
      <w:r>
        <w:rPr>
          <w:rFonts w:ascii="Arial" w:cs="Arial" w:eastAsia="Arial" w:hAnsi="Arial"/>
          <w:i/>
          <w:iCs/>
          <w:color w:val="777777"/>
          <w:sz w:val="20"/>
          <w:szCs w:val="20"/>
        </w:rPr>
        <w:t xml:space="preserve">90-Day Pilot Period  |  Start Date: _______________  |  End Date: _______________</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Pilot Phase Framework establishes the terms, structure, and success criteria for a 90-day trial partnership between The BeaconPath Ghana (BPG) and The Brain and Sleep Medical Centre Ltd. It responds directly to The Brain and Sleep Medical Centre Ltd's proposal to introduce a pilot phase to assess operational alignment, referral volume, and financial sustainability before committing to a full partnership agreement.</w:t>
      </w:r>
    </w:p>
    <w:p>
      <w:pPr>
        <w:spacing w:after="60" w:before="60"/>
      </w:pPr>
      <w:r>
        <w:rPr>
          <w:rFonts w:ascii="Arial" w:cs="Arial" w:eastAsia="Arial" w:hAnsi="Arial"/>
          <w:color w:val="221E1F"/>
          <w:sz w:val="22"/>
          <w:szCs w:val="22"/>
        </w:rPr>
        <w:t xml:space="preserve">At the end of the pilot period, both parties will conduct a formal review to determine whether to proceed to a full partnership under the Memorandum of Understanding.</w:t>
      </w:r>
    </w:p>
    <w:p>
      <w:pPr>
        <w:pBdr>
          <w:bottom w:val="single" w:color="F0562D" w:sz="4" w:space="4"/>
        </w:pBdr>
        <w:spacing w:after="120" w:before="360"/>
      </w:pPr>
      <w:r>
        <w:rPr>
          <w:rFonts w:ascii="Arial" w:cs="Arial" w:eastAsia="Arial" w:hAnsi="Arial"/>
          <w:b/>
          <w:bCs/>
          <w:color w:val="F0562D"/>
          <w:sz w:val="28"/>
          <w:szCs w:val="28"/>
        </w:rPr>
        <w:t xml:space="preserve">PILOT OBJECTIVES</w:t>
      </w:r>
    </w:p>
    <w:p>
      <w:pPr>
        <w:pStyle w:val="ListParagraph"/>
        <w:numPr>
          <w:ilvl w:val="0"/>
          <w:numId w:val="2"/>
        </w:numPr>
        <w:spacing w:after="40" w:before="40"/>
      </w:pPr>
      <w:r>
        <w:rPr>
          <w:rFonts w:ascii="Arial" w:cs="Arial" w:eastAsia="Arial" w:hAnsi="Arial"/>
          <w:color w:val="221E1F"/>
          <w:sz w:val="22"/>
          <w:szCs w:val="22"/>
        </w:rPr>
        <w:t xml:space="preserve">Test the referral pathway and intake process in real operational conditions</w:t>
      </w:r>
    </w:p>
    <w:p>
      <w:pPr>
        <w:pStyle w:val="ListParagraph"/>
        <w:numPr>
          <w:ilvl w:val="0"/>
          <w:numId w:val="2"/>
        </w:numPr>
        <w:spacing w:after="40" w:before="40"/>
      </w:pPr>
      <w:r>
        <w:rPr>
          <w:rFonts w:ascii="Arial" w:cs="Arial" w:eastAsia="Arial" w:hAnsi="Arial"/>
          <w:color w:val="221E1F"/>
          <w:sz w:val="22"/>
          <w:szCs w:val="22"/>
        </w:rPr>
        <w:t xml:space="preserve">Validate client category definitions and payment arrangements</w:t>
      </w:r>
    </w:p>
    <w:p>
      <w:pPr>
        <w:pStyle w:val="ListParagraph"/>
        <w:numPr>
          <w:ilvl w:val="0"/>
          <w:numId w:val="2"/>
        </w:numPr>
        <w:spacing w:after="40" w:before="40"/>
      </w:pPr>
      <w:r>
        <w:rPr>
          <w:rFonts w:ascii="Arial" w:cs="Arial" w:eastAsia="Arial" w:hAnsi="Arial"/>
          <w:color w:val="221E1F"/>
          <w:sz w:val="22"/>
          <w:szCs w:val="22"/>
        </w:rPr>
        <w:t xml:space="preserve">Assess communication and coordination between both organizations' liaison teams</w:t>
      </w:r>
    </w:p>
    <w:p>
      <w:pPr>
        <w:pStyle w:val="ListParagraph"/>
        <w:numPr>
          <w:ilvl w:val="0"/>
          <w:numId w:val="2"/>
        </w:numPr>
        <w:spacing w:after="40" w:before="40"/>
      </w:pPr>
      <w:r>
        <w:rPr>
          <w:rFonts w:ascii="Arial" w:cs="Arial" w:eastAsia="Arial" w:hAnsi="Arial"/>
          <w:color w:val="221E1F"/>
          <w:sz w:val="22"/>
          <w:szCs w:val="22"/>
        </w:rPr>
        <w:t xml:space="preserve">Identify any gaps, friction points, or improvements needed before full partnership launch</w:t>
      </w:r>
    </w:p>
    <w:p>
      <w:pPr>
        <w:pStyle w:val="ListParagraph"/>
        <w:numPr>
          <w:ilvl w:val="0"/>
          <w:numId w:val="2"/>
        </w:numPr>
        <w:spacing w:after="40" w:before="40"/>
      </w:pPr>
      <w:r>
        <w:rPr>
          <w:rFonts w:ascii="Arial" w:cs="Arial" w:eastAsia="Arial" w:hAnsi="Arial"/>
          <w:color w:val="221E1F"/>
          <w:sz w:val="22"/>
          <w:szCs w:val="22"/>
        </w:rPr>
        <w:t xml:space="preserve">Build confidence and trust between both organizations through shared experience</w:t>
      </w:r>
    </w:p>
    <w:p>
      <w:pPr>
        <w:pBdr>
          <w:bottom w:val="single" w:color="F0562D" w:sz="4" w:space="4"/>
        </w:pBdr>
        <w:spacing w:after="120" w:before="360"/>
      </w:pPr>
      <w:r>
        <w:rPr>
          <w:rFonts w:ascii="Arial" w:cs="Arial" w:eastAsia="Arial" w:hAnsi="Arial"/>
          <w:b/>
          <w:bCs/>
          <w:color w:val="F0562D"/>
          <w:sz w:val="28"/>
          <w:szCs w:val="28"/>
        </w:rPr>
        <w:t xml:space="preserve">PILOT PARAMETERS</w:t>
      </w:r>
    </w:p>
    <w:p>
      <w:pPr>
        <w:spacing w:after="80" w:before="280"/>
      </w:pPr>
      <w:r>
        <w:rPr>
          <w:rFonts w:ascii="Arial" w:cs="Arial" w:eastAsia="Arial" w:hAnsi="Arial"/>
          <w:b/>
          <w:bCs/>
          <w:color w:val="221E1F"/>
          <w:sz w:val="24"/>
          <w:szCs w:val="24"/>
        </w:rPr>
        <w:t xml:space="preserve">Duration</w:t>
      </w:r>
    </w:p>
    <w:p>
      <w:pPr>
        <w:spacing w:after="60" w:before="60"/>
      </w:pPr>
      <w:r>
        <w:rPr>
          <w:rFonts w:ascii="Arial" w:cs="Arial" w:eastAsia="Arial" w:hAnsi="Arial"/>
          <w:color w:val="221E1F"/>
          <w:sz w:val="22"/>
          <w:szCs w:val="22"/>
        </w:rPr>
        <w:t xml:space="preserve">90 days from the date of MOU signing. Pilot start date and end date to be recorded above.</w:t>
      </w:r>
    </w:p>
    <w:p>
      <w:pPr>
        <w:spacing w:after="60" w:before="60"/>
      </w:pPr>
      <w:r>
        <w:t xml:space="preserve"/>
      </w:r>
    </w:p>
    <w:p>
      <w:pPr>
        <w:spacing w:after="80" w:before="280"/>
      </w:pPr>
      <w:r>
        <w:rPr>
          <w:rFonts w:ascii="Arial" w:cs="Arial" w:eastAsia="Arial" w:hAnsi="Arial"/>
          <w:b/>
          <w:bCs/>
          <w:color w:val="221E1F"/>
          <w:sz w:val="24"/>
          <w:szCs w:val="24"/>
        </w:rPr>
        <w:t xml:space="preserve">Referral Volume</w:t>
      </w:r>
    </w:p>
    <w:p>
      <w:pPr>
        <w:spacing w:after="60" w:before="60"/>
      </w:pPr>
      <w:r>
        <w:rPr>
          <w:rFonts w:ascii="Arial" w:cs="Arial" w:eastAsia="Arial" w:hAnsi="Arial"/>
          <w:color w:val="221E1F"/>
          <w:sz w:val="22"/>
          <w:szCs w:val="22"/>
        </w:rPr>
        <w:t xml:space="preserve">During the pilot, BPG commits to referring a maximum of 10 clients to The Brain and Sleep Medical Centre Ltd. Both parties agree this cap allows for meaningful assessment without overwhelming either organization's capacity. The cap may be adjusted upward by mutual agreement if both teams are satisfied with early progress.</w:t>
      </w:r>
    </w:p>
    <w:p>
      <w:pPr>
        <w:spacing w:after="60" w:before="60"/>
      </w:pPr>
      <w:r>
        <w:t xml:space="preserve"/>
      </w:r>
    </w:p>
    <w:p>
      <w:pPr>
        <w:spacing w:after="80" w:before="280"/>
      </w:pPr>
      <w:r>
        <w:rPr>
          <w:rFonts w:ascii="Arial" w:cs="Arial" w:eastAsia="Arial" w:hAnsi="Arial"/>
          <w:b/>
          <w:bCs/>
          <w:color w:val="221E1F"/>
          <w:sz w:val="24"/>
          <w:szCs w:val="24"/>
        </w:rPr>
        <w:t xml:space="preserve">Client Category Distribution</w:t>
      </w:r>
    </w:p>
    <w:p>
      <w:pPr>
        <w:spacing w:after="60" w:before="60"/>
      </w:pPr>
      <w:r>
        <w:rPr>
          <w:rFonts w:ascii="Arial" w:cs="Arial" w:eastAsia="Arial" w:hAnsi="Arial"/>
          <w:color w:val="221E1F"/>
          <w:sz w:val="22"/>
          <w:szCs w:val="22"/>
        </w:rPr>
        <w:t xml:space="preserve">BPG will aim to include referrals from all three agreed client categories during the pilot: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Target No. (Pilot)</w:t>
            </w:r>
          </w:p>
        </w:tc>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Payment Source</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Fully Paying</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Client can meet full service cost</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3–5 clients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Client / Family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Partially Supported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BPG co-funds a portion; client contributes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3–4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Client + BPG donor funds</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Exceptional Cases</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Acute need, no financial capacity</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1–2 clients max</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BPG donor funds (pre-approved)</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PAYMENT PROCESS DURING PILOT</w:t>
      </w:r>
    </w:p>
    <w:p>
      <w:pPr>
        <w:pStyle w:val="ListParagraph"/>
        <w:numPr>
          <w:ilvl w:val="0"/>
          <w:numId w:val="3"/>
        </w:numPr>
        <w:spacing w:after="40" w:before="40"/>
      </w:pPr>
      <w:r>
        <w:rPr>
          <w:rFonts w:ascii="Arial" w:cs="Arial" w:eastAsia="Arial" w:hAnsi="Arial"/>
          <w:color w:val="221E1F"/>
          <w:sz w:val="22"/>
          <w:szCs w:val="22"/>
        </w:rPr>
        <w:t xml:space="preserve">BPG will confirm the client's payment category on the referral form at the time of submission</w:t>
      </w:r>
    </w:p>
    <w:p>
      <w:pPr>
        <w:pStyle w:val="ListParagraph"/>
        <w:numPr>
          <w:ilvl w:val="0"/>
          <w:numId w:val="3"/>
        </w:numPr>
        <w:spacing w:after="40" w:before="40"/>
      </w:pPr>
      <w:r>
        <w:rPr>
          <w:rFonts w:ascii="Arial" w:cs="Arial" w:eastAsia="Arial" w:hAnsi="Arial"/>
          <w:color w:val="221E1F"/>
          <w:sz w:val="22"/>
          <w:szCs w:val="22"/>
        </w:rPr>
        <w:t xml:space="preserve">For partially supported clients, BPG will attach a written Payment Commitment Letter specifying the BPG contribution amount and payment timeline</w:t>
      </w:r>
    </w:p>
    <w:p>
      <w:pPr>
        <w:pStyle w:val="ListParagraph"/>
        <w:numPr>
          <w:ilvl w:val="0"/>
          <w:numId w:val="3"/>
        </w:numPr>
        <w:spacing w:after="40" w:before="40"/>
      </w:pPr>
      <w:r>
        <w:rPr>
          <w:rFonts w:ascii="Arial" w:cs="Arial" w:eastAsia="Arial" w:hAnsi="Arial"/>
          <w:color w:val="221E1F"/>
          <w:sz w:val="22"/>
          <w:szCs w:val="22"/>
        </w:rPr>
        <w:t xml:space="preserve">For exceptional cases, BPG will submit a written Exceptional Case Request to The Brain and Sleep Medical Centre Ltd's liaison for prior approval before the referral is processed</w:t>
      </w:r>
    </w:p>
    <w:p>
      <w:pPr>
        <w:pStyle w:val="ListParagraph"/>
        <w:numPr>
          <w:ilvl w:val="0"/>
          <w:numId w:val="3"/>
        </w:numPr>
        <w:spacing w:after="40" w:before="40"/>
      </w:pPr>
      <w:r>
        <w:rPr>
          <w:rFonts w:ascii="Arial" w:cs="Arial" w:eastAsia="Arial" w:hAnsi="Arial"/>
          <w:color w:val="221E1F"/>
          <w:sz w:val="22"/>
          <w:szCs w:val="22"/>
        </w:rPr>
        <w:t xml:space="preserve">No referral will proceed to service delivery until payment arrangements are confirmed in writing</w:t>
      </w:r>
    </w:p>
    <w:p>
      <w:pPr>
        <w:pStyle w:val="ListParagraph"/>
        <w:numPr>
          <w:ilvl w:val="0"/>
          <w:numId w:val="3"/>
        </w:numPr>
        <w:spacing w:after="40" w:before="40"/>
      </w:pPr>
      <w:r>
        <w:rPr>
          <w:rFonts w:ascii="Arial" w:cs="Arial" w:eastAsia="Arial" w:hAnsi="Arial"/>
          <w:color w:val="221E1F"/>
          <w:sz w:val="22"/>
          <w:szCs w:val="22"/>
        </w:rPr>
        <w:t xml:space="preserve">The Brain and Sleep Medical Centre Ltd will invoice BPG directly for any agreed BPG-funded portions</w:t>
      </w:r>
    </w:p>
    <w:p>
      <w:pPr>
        <w:pBdr>
          <w:bottom w:val="single" w:color="F0562D" w:sz="4" w:space="4"/>
        </w:pBdr>
        <w:spacing w:after="120" w:before="360"/>
      </w:pPr>
      <w:r>
        <w:rPr>
          <w:rFonts w:ascii="Arial" w:cs="Arial" w:eastAsia="Arial" w:hAnsi="Arial"/>
          <w:b/>
          <w:bCs/>
          <w:color w:val="F0562D"/>
          <w:sz w:val="28"/>
          <w:szCs w:val="28"/>
        </w:rPr>
        <w:t xml:space="preserve">PILOT MILESTONE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Pilot Launch</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MOU and Pilot Framework signed; liaisons confirmed</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First Referral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BPG submits first referral using agreed form and category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BPG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Within 7 days of signing</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Mid-Pilot Check-In</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Liaison call to review progress, flag issues, adjust if needed</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liaisons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Referral Log Review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teams review shared referral log for accuracy and completeness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liaisons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Day 60</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Pilot Close Review</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Formal review meeting; assess outcomes against objectives</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Partnership Decision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parties confirm full partnership or agree on modifications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Within 14 days of pilot close</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PILOT REVIEW CRITERIA</w:t>
      </w:r>
    </w:p>
    <w:p>
      <w:pPr>
        <w:spacing w:after="60" w:before="60"/>
      </w:pPr>
      <w:r>
        <w:rPr>
          <w:rFonts w:ascii="Arial" w:cs="Arial" w:eastAsia="Arial" w:hAnsi="Arial"/>
          <w:color w:val="221E1F"/>
          <w:sz w:val="22"/>
          <w:szCs w:val="22"/>
        </w:rPr>
        <w:t xml:space="preserve">At the 90-day review, both parties will assess the pilot against the following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Assessment Method</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Referral process adherence</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100% of referrals follow agreed pathway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Referral log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Intake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Acknowledged within 3 business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Referral log timestamps</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Payment compliance</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All payment arrangements confirmed before service delivery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Invoice and payment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Client satisfaction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No unresolved complaints from referred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Feedback from both liaisons</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Communication quality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No missed liaison contacts; issues escalated promptly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Meeting notes and email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Exceptional case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All exceptional cases pre-approved; no financial disputes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Case files and correspondence</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PILOT REVIEW MEETING AGENDA</w:t>
      </w:r>
    </w:p>
    <w:p>
      <w:pPr>
        <w:spacing w:after="60" w:before="60"/>
      </w:pPr>
      <w:r>
        <w:rPr>
          <w:rFonts w:ascii="Arial" w:cs="Arial" w:eastAsia="Arial" w:hAnsi="Arial"/>
          <w:color w:val="221E1F"/>
          <w:sz w:val="22"/>
          <w:szCs w:val="22"/>
        </w:rPr>
        <w:t xml:space="preserve">The 90-day review meeting will follow this structure:</w:t>
      </w:r>
    </w:p>
    <w:p>
      <w:pPr>
        <w:pStyle w:val="ListParagraph"/>
        <w:numPr>
          <w:ilvl w:val="0"/>
          <w:numId w:val="2"/>
        </w:numPr>
        <w:spacing w:after="40" w:before="40"/>
      </w:pPr>
      <w:r>
        <w:rPr>
          <w:rFonts w:ascii="Arial" w:cs="Arial" w:eastAsia="Arial" w:hAnsi="Arial"/>
          <w:color w:val="221E1F"/>
          <w:sz w:val="22"/>
          <w:szCs w:val="22"/>
        </w:rPr>
        <w:t xml:space="preserve">Referral volume and category breakdown — how many referrals were made, by category</w:t>
      </w:r>
    </w:p>
    <w:p>
      <w:pPr>
        <w:pStyle w:val="ListParagraph"/>
        <w:numPr>
          <w:ilvl w:val="0"/>
          <w:numId w:val="2"/>
        </w:numPr>
        <w:spacing w:after="40" w:before="40"/>
      </w:pPr>
      <w:r>
        <w:rPr>
          <w:rFonts w:ascii="Arial" w:cs="Arial" w:eastAsia="Arial" w:hAnsi="Arial"/>
          <w:color w:val="221E1F"/>
          <w:sz w:val="22"/>
          <w:szCs w:val="22"/>
        </w:rPr>
        <w:t xml:space="preserve">Process review — what worked, what didn't in the referral and payment pathway</w:t>
      </w:r>
    </w:p>
    <w:p>
      <w:pPr>
        <w:pStyle w:val="ListParagraph"/>
        <w:numPr>
          <w:ilvl w:val="0"/>
          <w:numId w:val="2"/>
        </w:numPr>
        <w:spacing w:after="40" w:before="40"/>
      </w:pPr>
      <w:r>
        <w:rPr>
          <w:rFonts w:ascii="Arial" w:cs="Arial" w:eastAsia="Arial" w:hAnsi="Arial"/>
          <w:color w:val="221E1F"/>
          <w:sz w:val="22"/>
          <w:szCs w:val="22"/>
        </w:rPr>
        <w:t xml:space="preserve">Financial sustainability check — were payment arrangements honored? Any disputes or delays?</w:t>
      </w:r>
    </w:p>
    <w:p>
      <w:pPr>
        <w:pStyle w:val="ListParagraph"/>
        <w:numPr>
          <w:ilvl w:val="0"/>
          <w:numId w:val="2"/>
        </w:numPr>
        <w:spacing w:after="40" w:before="40"/>
      </w:pPr>
      <w:r>
        <w:rPr>
          <w:rFonts w:ascii="Arial" w:cs="Arial" w:eastAsia="Arial" w:hAnsi="Arial"/>
          <w:color w:val="221E1F"/>
          <w:sz w:val="22"/>
          <w:szCs w:val="22"/>
        </w:rPr>
        <w:t xml:space="preserve">Client outcome check-in — any known outcomes or feedback from referred individuals</w:t>
      </w:r>
    </w:p>
    <w:p>
      <w:pPr>
        <w:pStyle w:val="ListParagraph"/>
        <w:numPr>
          <w:ilvl w:val="0"/>
          <w:numId w:val="2"/>
        </w:numPr>
        <w:spacing w:after="40" w:before="40"/>
      </w:pPr>
      <w:r>
        <w:rPr>
          <w:rFonts w:ascii="Arial" w:cs="Arial" w:eastAsia="Arial" w:hAnsi="Arial"/>
          <w:color w:val="221E1F"/>
          <w:sz w:val="22"/>
          <w:szCs w:val="22"/>
        </w:rPr>
        <w:t xml:space="preserve">Liaison relationship review — communication quality, response times, ease of coordination</w:t>
      </w:r>
    </w:p>
    <w:p>
      <w:pPr>
        <w:pStyle w:val="ListParagraph"/>
        <w:numPr>
          <w:ilvl w:val="0"/>
          <w:numId w:val="2"/>
        </w:numPr>
        <w:spacing w:after="40" w:before="40"/>
      </w:pPr>
      <w:r>
        <w:rPr>
          <w:rFonts w:ascii="Arial" w:cs="Arial" w:eastAsia="Arial" w:hAnsi="Arial"/>
          <w:color w:val="221E1F"/>
          <w:sz w:val="22"/>
          <w:szCs w:val="22"/>
        </w:rPr>
        <w:t xml:space="preserve">Decision: proceed to full MOU, modify terms, or extend pilot</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SIGNATURES</w:t>
      </w:r>
    </w:p>
    <w:p>
      <w:pPr>
        <w:spacing w:after="60" w:before="60"/>
      </w:pPr>
      <w:r>
        <w:rPr>
          <w:rFonts w:ascii="Arial" w:cs="Arial" w:eastAsia="Arial" w:hAnsi="Arial"/>
          <w:color w:val="221E1F"/>
          <w:sz w:val="22"/>
          <w:szCs w:val="22"/>
        </w:rPr>
        <w:t xml:space="preserve">Both parties agree to the terms of this Pilot Phase Framework and commit to participating in good faith throughout the pilot period.</w:t>
      </w:r>
    </w:p>
    <w:p>
      <w:pPr>
        <w:spacing w:after="60" w:before="60"/>
      </w:pPr>
      <w:r>
        <w:t xml:space="preserve"/>
      </w:r>
    </w:p>
    <w:p>
      <w:pPr>
        <w:spacing w:after="60" w:before="60"/>
      </w:pPr>
      <w:r>
        <w:rPr>
          <w:rFonts w:ascii="Arial" w:cs="Arial" w:eastAsia="Arial" w:hAnsi="Arial"/>
          <w:color w:val="221E1F"/>
          <w:sz w:val="22"/>
          <w:szCs w:val="22"/>
        </w:rPr>
        <w:t xml:space="preserve">IN WITNESS WHEREOF, the parties have executed this agreement as of the date first written above.</w:t>
      </w:r>
    </w:p>
    <w:p>
      <w:pPr>
        <w:spacing w:after="60" w:before="60"/>
      </w:pPr>
      <w:r>
        <w:t xml:space="preserve"/>
      </w:r>
    </w:p>
    <w:p>
      <w:pPr>
        <w:spacing w:after="60" w:before="200"/>
      </w:pPr>
      <w:r>
        <w:rPr>
          <w:rFonts w:ascii="Arial" w:cs="Arial" w:eastAsia="Arial" w:hAnsi="Arial"/>
          <w:b/>
          <w:bCs/>
          <w:color w:val="221E1F"/>
          <w:sz w:val="22"/>
          <w:szCs w:val="22"/>
        </w:rPr>
        <w:t xml:space="preserve">THE BEACONPATH GHANA</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Enam Egyir</w:t>
      </w:r>
    </w:p>
    <w:p>
      <w:pPr>
        <w:spacing w:after="60" w:before="60"/>
      </w:pPr>
      <w:r>
        <w:rPr>
          <w:rFonts w:ascii="Arial" w:cs="Arial" w:eastAsia="Arial" w:hAnsi="Arial"/>
          <w:color w:val="221E1F"/>
          <w:sz w:val="22"/>
          <w:szCs w:val="22"/>
        </w:rPr>
        <w:t xml:space="preserve">Title:      Executive Director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spacing w:after="60" w:before="200"/>
      </w:pPr>
      <w:r>
        <w:rPr>
          <w:rFonts w:ascii="Arial" w:cs="Arial" w:eastAsia="Arial" w:hAnsi="Arial"/>
          <w:b/>
          <w:bCs/>
          <w:color w:val="221E1F"/>
          <w:sz w:val="22"/>
          <w:szCs w:val="22"/>
        </w:rPr>
        <w:t xml:space="preserve">THE BRAIN AND SLEEP MEDICAL CENTRE LTD</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Patience Asamoah</w:t>
      </w:r>
    </w:p>
    <w:p>
      <w:pPr>
        <w:spacing w:after="60" w:before="60"/>
      </w:pPr>
      <w:r>
        <w:rPr>
          <w:rFonts w:ascii="Arial" w:cs="Arial" w:eastAsia="Arial" w:hAnsi="Arial"/>
          <w:color w:val="221E1F"/>
          <w:sz w:val="22"/>
          <w:szCs w:val="22"/>
        </w:rPr>
        <w:t xml:space="preserve">Title:      General Manager</w:t>
      </w:r>
    </w:p>
    <w:p>
      <w:pPr>
        <w:spacing w:after="60" w:before="60"/>
      </w:pPr>
      <w:r>
        <w:rPr>
          <w:rFonts w:ascii="Arial" w:cs="Arial" w:eastAsia="Arial" w:hAnsi="Arial"/>
          <w:color w:val="221E1F"/>
          <w:sz w:val="22"/>
          <w:szCs w:val="22"/>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2026-04-08T17:47:29.054Z</dcterms:created>
  <dcterms:modified xsi:type="dcterms:W3CDTF">2026-04-08T17:47:29.054Z</dcterms:modified>
</cp:coreProperties>
</file>

<file path=docProps/custom.xml><?xml version="1.0" encoding="utf-8"?>
<Properties xmlns="http://schemas.openxmlformats.org/officeDocument/2006/custom-properties" xmlns:vt="http://schemas.openxmlformats.org/officeDocument/2006/docPropsVTypes"/>
</file>