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BEACON NEW BEGINNINGS</w:t>
      </w:r>
    </w:p>
    <w:p>
      <w:pPr>
        <w:pStyle w:val="Heading1"/>
      </w:pPr>
      <w:r>
        <w:t>Complete Strategic Plan 2025-2028</w:t>
      </w:r>
    </w:p>
    <w:p>
      <w:r>
        <w:t>Building Pathways to Recovery and Rehabilitation</w:t>
      </w:r>
    </w:p>
    <w:p>
      <w:r>
        <w:t>Ghana-Based NGO for Survivors of Abuse, Homelessness, and Trauma</w:t>
      </w:r>
    </w:p>
    <w:p>
      <w:pPr>
        <w:pStyle w:val="Heading1"/>
      </w:pPr>
      <w:r>
        <w:t>MISSION STATEMENT</w:t>
      </w:r>
    </w:p>
    <w:p>
      <w:r>
        <w:t>To provide safety, healing, and empowerment to survivors of abuse and homelessness through comprehensive shelter services, professional counseling, legal advocacy, and sustainable livelihood programs that restore dignity and independence.</w:t>
      </w:r>
    </w:p>
    <w:p>
      <w:pPr>
        <w:pStyle w:val="Heading1"/>
      </w:pPr>
      <w:r>
        <w:t>VISION STATEMENT</w:t>
      </w:r>
    </w:p>
    <w:p>
      <w:r>
        <w:t>A place where every person, regardless of their past trauma or circumstances, has guaranteed access to safety, justice, and the resources needed to build a dignified, independent life free from violence and poverty.</w:t>
      </w:r>
    </w:p>
    <w:p>
      <w:pPr>
        <w:pStyle w:val="Heading1"/>
      </w:pPr>
      <w:r>
        <w:t>EXECUTIVE SUMMARY</w:t>
      </w:r>
    </w:p>
    <w:p>
      <w:r>
        <w:t>Bottom Line Up Front: Beacon New Beginnings is a comprehensive 4-year strategic initiative (2025–2028) starting with an Accra-focused 15-month foundation phase requiring GH₵626,000 ($41,650), featuring a two-stage launch: online global event (October 2025) followed by intimate family celebration (December 2025).</w:t>
      </w:r>
    </w:p>
    <w:p>
      <w:pPr>
        <w:pStyle w:val="Heading1"/>
      </w:pPr>
      <w:r>
        <w:t>CORE VALUES</w:t>
      </w:r>
    </w:p>
    <w:p>
      <w:pPr>
        <w:pStyle w:val="ListBullet"/>
      </w:pPr>
      <w:r>
        <w:t>• Dignity: We affirm the inherent worth of every person</w:t>
      </w:r>
    </w:p>
    <w:p>
      <w:pPr>
        <w:pStyle w:val="ListBullet"/>
      </w:pPr>
      <w:r>
        <w:t>• Compassion: We approach our work with empathy and kindness</w:t>
      </w:r>
    </w:p>
    <w:p>
      <w:pPr>
        <w:pStyle w:val="ListBullet"/>
      </w:pPr>
      <w:r>
        <w:t>• Justice: We advocate for equitable treatment and legal support</w:t>
      </w:r>
    </w:p>
    <w:p>
      <w:pPr>
        <w:pStyle w:val="ListBullet"/>
      </w:pPr>
      <w:r>
        <w:t>• Accountability: We operate with integrity and transparency</w:t>
      </w:r>
    </w:p>
    <w:p>
      <w:pPr>
        <w:pStyle w:val="ListBullet"/>
      </w:pPr>
      <w:r>
        <w:t>• Empowerment: We believe in equipping individuals to thrive independently</w:t>
      </w:r>
    </w:p>
    <w:p>
      <w:pPr>
        <w:pStyle w:val="Heading1"/>
      </w:pPr>
      <w:r>
        <w:t>STRATEGIC OBJECTIVES (2025-2028)</w:t>
      </w:r>
    </w:p>
    <w:p>
      <w:pPr>
        <w:pStyle w:val="ListBullet"/>
      </w:pPr>
      <w:r>
        <w:t>• Provide transitional housing and emergency shelter services</w:t>
      </w:r>
    </w:p>
    <w:p>
      <w:pPr>
        <w:pStyle w:val="ListBullet"/>
      </w:pPr>
      <w:r>
        <w:t>• Expand trauma-informed counseling and mental health services</w:t>
      </w:r>
    </w:p>
    <w:p>
      <w:pPr>
        <w:pStyle w:val="ListBullet"/>
      </w:pPr>
      <w:r>
        <w:t>• Deliver life skills, vocational training, and entrepreneurship programs</w:t>
      </w:r>
    </w:p>
    <w:p>
      <w:pPr>
        <w:pStyle w:val="ListBullet"/>
      </w:pPr>
      <w:r>
        <w:t>• Facilitate legal advocacy and access to justice</w:t>
      </w:r>
    </w:p>
    <w:p>
      <w:pPr>
        <w:pStyle w:val="ListBullet"/>
      </w:pPr>
      <w:r>
        <w:t>• Conduct public awareness and prevention campaigns</w:t>
      </w:r>
    </w:p>
    <w:p>
      <w:pPr>
        <w:pStyle w:val="ListBullet"/>
      </w:pPr>
      <w:r>
        <w:t>• Strengthen organizational capacity and strategic partnerships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