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before="0" w:after="0"/>
        <w:ind w:hanging="0" w:left="0" w:right="0"/>
        <w:jc w:val="left"/>
        <w:rPr/>
      </w:pPr>
      <w:r>
        <w:rPr/>
      </w:r>
    </w:p>
    <w:p>
      <w:pPr>
        <w:pStyle w:val="Normal"/>
        <w:widowControl/>
        <w:bidi w:val="0"/>
        <w:spacing w:lineRule="auto" w:line="192" w:before="0" w:after="0"/>
        <w:ind w:hanging="0" w:left="0" w:right="0"/>
        <w:jc w:val="left"/>
        <w:rPr>
          <w:rFonts w:ascii="Helvetica" w:hAnsi="Helvetica" w:eastAsia="Helvetica" w:cs="Helvetica"/>
          <w:caps/>
          <w:color w:val="565254"/>
          <w:spacing w:val="33"/>
          <w:sz w:val="40"/>
          <w:szCs w:val="40"/>
        </w:rPr>
      </w:pPr>
      <w:r>
        <w:rPr>
          <w:rFonts w:eastAsia="Helvetica" w:cs="Helvetica" w:ascii="Helvetica" w:hAnsi="Helvetica"/>
          <w:caps/>
          <w:color w:val="565254"/>
          <w:spacing w:val="33"/>
          <w:sz w:val="40"/>
          <w:szCs w:val="40"/>
        </w:rPr>
        <w:t>Enam Egyir</w:t>
      </w:r>
    </w:p>
    <w:p>
      <w:pPr>
        <w:pStyle w:val="Normal"/>
        <w:widowControl/>
        <w:bidi w:val="0"/>
        <w:spacing w:before="0" w:after="0"/>
        <w:ind w:hanging="0" w:left="0" w:right="0"/>
        <w:jc w:val="left"/>
        <w:rPr/>
      </w:pPr>
      <w:r>
        <w:rPr/>
      </w:r>
    </w:p>
    <w:p>
      <w:pPr>
        <w:pStyle w:val="Normal"/>
        <w:widowControl/>
        <w:pBdr>
          <w:bottom w:val="single" w:sz="8" w:space="0" w:color="BFBFBF"/>
        </w:pBdr>
        <w:bidi w:val="0"/>
        <w:spacing w:before="0" w:after="240"/>
        <w:ind w:hanging="0" w:left="0" w:right="0"/>
        <w:jc w:val="left"/>
        <w:rPr>
          <w:rFonts w:ascii="Garamond" w:hAnsi="Garamond" w:eastAsia="Garamond" w:cs="Garamond"/>
          <w:smallCaps/>
          <w:color w:val="000000"/>
          <w:spacing w:val="24"/>
          <w:sz w:val="28"/>
          <w:szCs w:val="28"/>
        </w:rPr>
      </w:pPr>
      <w:r>
        <w:rPr>
          <w:rFonts w:eastAsia="Garamond" w:cs="Garamond" w:ascii="Garamond" w:hAnsi="Garamond"/>
          <w:smallCaps/>
          <w:color w:val="000000"/>
          <w:spacing w:val="24"/>
          <w:sz w:val="28"/>
          <w:szCs w:val="28"/>
        </w:rPr>
        <w:t>Experience Depth</w:t>
      </w:r>
    </w:p>
    <w:p>
      <w:pPr>
        <w:pStyle w:val="Normal"/>
        <w:widowControl/>
        <w:bidi w:val="0"/>
        <w:spacing w:before="0" w:after="240"/>
        <w:ind w:hanging="0" w:left="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Detail-oriented Business Process Analyst with over 9 years of experience in business process documentation, analysis, and optimization. Proven expertise in collecting, organizing, and analyzing complex business processes to provide actionable insights and recommendations to senior leadership. Strong experience in conducting stakeholder workshops, developing process documentation, and facilitating cross-functional collaboration to drive operational efficiency improvements. Experienced in construction-related technologies and ERP system implementations.</w:t>
      </w:r>
    </w:p>
    <w:p>
      <w:pPr>
        <w:pStyle w:val="Normal"/>
        <w:widowControl/>
        <w:pBdr>
          <w:bottom w:val="single" w:sz="8" w:space="0" w:color="BFBFBF"/>
        </w:pBdr>
        <w:bidi w:val="0"/>
        <w:spacing w:before="0" w:after="240"/>
        <w:ind w:hanging="0" w:left="0" w:right="0"/>
        <w:jc w:val="left"/>
        <w:rPr>
          <w:rFonts w:ascii="Garamond" w:hAnsi="Garamond" w:eastAsia="Garamond" w:cs="Garamond"/>
          <w:smallCaps/>
          <w:color w:val="000000"/>
          <w:spacing w:val="24"/>
          <w:sz w:val="28"/>
          <w:szCs w:val="28"/>
        </w:rPr>
      </w:pPr>
      <w:r>
        <w:rPr>
          <w:rFonts w:eastAsia="Garamond" w:cs="Garamond" w:ascii="Garamond" w:hAnsi="Garamond"/>
          <w:smallCaps/>
          <w:color w:val="000000"/>
          <w:spacing w:val="24"/>
          <w:sz w:val="28"/>
          <w:szCs w:val="28"/>
        </w:rPr>
        <w:t>Expertise</w:t>
      </w:r>
    </w:p>
    <w:p>
      <w:pPr>
        <w:pStyle w:val="Normal"/>
        <w:widowControl w:val="false"/>
        <w:numPr>
          <w:ilvl w:val="0"/>
          <w:numId w:val="1"/>
        </w:numPr>
        <w:tabs>
          <w:tab w:val="clear" w:pos="720"/>
          <w:tab w:val="left" w:pos="270" w:leader="none"/>
        </w:tabs>
        <w:bidi w:val="0"/>
        <w:spacing w:before="0" w:after="0"/>
        <w:ind w:hanging="270" w:left="270" w:right="0"/>
        <w:jc w:val="left"/>
        <w:rPr/>
      </w:pPr>
      <w:r>
        <w:rPr>
          <w:rFonts w:eastAsia="Calibri-Bold" w:cs="Calibri-Bold" w:ascii="Calibri-Bold" w:hAnsi="Calibri-Bold"/>
          <w:b/>
          <w:bCs/>
          <w:color w:val="3F3F3F"/>
          <w:spacing w:val="0"/>
          <w:sz w:val="24"/>
          <w:szCs w:val="24"/>
        </w:rPr>
        <w:t>Analytical Skills:</w:t>
      </w:r>
      <w:r>
        <w:rPr>
          <w:rFonts w:eastAsia="Calibri" w:cs="Calibri" w:ascii="Calibri" w:hAnsi="Calibri"/>
          <w:color w:val="3F3F3F"/>
          <w:spacing w:val="0"/>
          <w:sz w:val="24"/>
          <w:szCs w:val="24"/>
        </w:rPr>
        <w:t xml:space="preserve"> Data Collection, Data Analysis, Business Analytics, Data Theory</w:t>
      </w:r>
    </w:p>
    <w:p>
      <w:pPr>
        <w:pStyle w:val="Normal"/>
        <w:widowControl w:val="false"/>
        <w:numPr>
          <w:ilvl w:val="0"/>
          <w:numId w:val="1"/>
        </w:numPr>
        <w:tabs>
          <w:tab w:val="clear" w:pos="720"/>
          <w:tab w:val="left" w:pos="270" w:leader="none"/>
        </w:tabs>
        <w:bidi w:val="0"/>
        <w:spacing w:before="0" w:after="0"/>
        <w:ind w:hanging="270" w:left="270" w:right="0"/>
        <w:jc w:val="left"/>
        <w:rPr/>
      </w:pPr>
      <w:r>
        <w:rPr>
          <w:rFonts w:eastAsia="Calibri-Bold" w:cs="Calibri-Bold" w:ascii="Calibri-Bold" w:hAnsi="Calibri-Bold"/>
          <w:b/>
          <w:bCs/>
          <w:color w:val="3F3F3F"/>
          <w:spacing w:val="0"/>
          <w:sz w:val="24"/>
          <w:szCs w:val="24"/>
        </w:rPr>
        <w:t>Soft Skills:</w:t>
      </w:r>
      <w:r>
        <w:rPr>
          <w:rFonts w:eastAsia="Calibri" w:cs="Calibri" w:ascii="Calibri" w:hAnsi="Calibri"/>
          <w:color w:val="3F3F3F"/>
          <w:spacing w:val="0"/>
          <w:sz w:val="24"/>
          <w:szCs w:val="24"/>
        </w:rPr>
        <w:t xml:space="preserve"> Attention to Detail, Critical Thinking, Communication, Stakeholder Management, Research</w:t>
      </w:r>
    </w:p>
    <w:p>
      <w:pPr>
        <w:pStyle w:val="Normal"/>
        <w:widowControl w:val="false"/>
        <w:numPr>
          <w:ilvl w:val="0"/>
          <w:numId w:val="1"/>
        </w:numPr>
        <w:tabs>
          <w:tab w:val="clear" w:pos="720"/>
          <w:tab w:val="left" w:pos="270" w:leader="none"/>
        </w:tabs>
        <w:bidi w:val="0"/>
        <w:spacing w:before="0" w:after="0"/>
        <w:ind w:hanging="270" w:left="270" w:right="0"/>
        <w:jc w:val="left"/>
        <w:rPr/>
      </w:pPr>
      <w:r>
        <w:rPr>
          <w:rFonts w:eastAsia="Calibri-Bold" w:cs="Calibri-Bold" w:ascii="Calibri-Bold" w:hAnsi="Calibri-Bold"/>
          <w:b/>
          <w:bCs/>
          <w:color w:val="3F3F3F"/>
          <w:spacing w:val="0"/>
          <w:sz w:val="24"/>
          <w:szCs w:val="24"/>
        </w:rPr>
        <w:t>Tools &amp; Technologies:</w:t>
      </w:r>
      <w:r>
        <w:rPr>
          <w:rFonts w:eastAsia="Calibri" w:cs="Calibri" w:ascii="Calibri" w:hAnsi="Calibri"/>
          <w:color w:val="3F3F3F"/>
          <w:spacing w:val="0"/>
          <w:sz w:val="24"/>
          <w:szCs w:val="24"/>
        </w:rPr>
        <w:t xml:space="preserve"> Excel (Advanced functions, Pivot Tables, VLOOKUP), Python, MATLAB, Git, AI Assistants (Gemini, Perplexity, Claude)</w:t>
      </w:r>
    </w:p>
    <w:p>
      <w:pPr>
        <w:pStyle w:val="Normal"/>
        <w:widowControl w:val="false"/>
        <w:numPr>
          <w:ilvl w:val="0"/>
          <w:numId w:val="1"/>
        </w:numPr>
        <w:tabs>
          <w:tab w:val="clear" w:pos="720"/>
          <w:tab w:val="left" w:pos="270" w:leader="none"/>
        </w:tabs>
        <w:bidi w:val="0"/>
        <w:spacing w:before="0" w:after="0"/>
        <w:ind w:hanging="270" w:left="270" w:right="0"/>
        <w:jc w:val="left"/>
        <w:rPr/>
      </w:pPr>
      <w:r>
        <w:rPr>
          <w:rFonts w:eastAsia="Calibri-Bold" w:cs="Calibri-Bold" w:ascii="Calibri-Bold" w:hAnsi="Calibri-Bold"/>
          <w:b/>
          <w:bCs/>
          <w:color w:val="3F3F3F"/>
          <w:spacing w:val="0"/>
          <w:sz w:val="24"/>
          <w:szCs w:val="24"/>
        </w:rPr>
        <w:t>Methodologies:</w:t>
      </w:r>
      <w:r>
        <w:rPr>
          <w:rFonts w:eastAsia="Calibri" w:cs="Calibri" w:ascii="Calibri" w:hAnsi="Calibri"/>
          <w:color w:val="3F3F3F"/>
          <w:spacing w:val="0"/>
          <w:sz w:val="24"/>
          <w:szCs w:val="24"/>
        </w:rPr>
        <w:t xml:space="preserve"> Agile/Scrum, Business Process Analysis, Risk Management</w:t>
      </w:r>
    </w:p>
    <w:p>
      <w:pPr>
        <w:pStyle w:val="Normal"/>
        <w:widowControl w:val="false"/>
        <w:numPr>
          <w:ilvl w:val="0"/>
          <w:numId w:val="1"/>
        </w:numPr>
        <w:tabs>
          <w:tab w:val="clear" w:pos="720"/>
          <w:tab w:val="left" w:pos="270" w:leader="none"/>
        </w:tabs>
        <w:bidi w:val="0"/>
        <w:spacing w:before="0" w:after="0"/>
        <w:ind w:hanging="270" w:left="270" w:right="0"/>
        <w:jc w:val="left"/>
        <w:rPr/>
      </w:pPr>
      <w:r>
        <w:rPr>
          <w:rFonts w:eastAsia="Calibri-Bold" w:cs="Calibri-Bold" w:ascii="Calibri-Bold" w:hAnsi="Calibri-Bold"/>
          <w:b/>
          <w:bCs/>
          <w:color w:val="3F3F3F"/>
          <w:spacing w:val="0"/>
          <w:sz w:val="24"/>
          <w:szCs w:val="24"/>
        </w:rPr>
        <w:t>Healthcare/Industry Knowledge:</w:t>
      </w:r>
      <w:r>
        <w:rPr>
          <w:rFonts w:eastAsia="Calibri" w:cs="Calibri" w:ascii="Calibri" w:hAnsi="Calibri"/>
          <w:color w:val="3F3F3F"/>
          <w:spacing w:val="0"/>
          <w:sz w:val="24"/>
          <w:szCs w:val="24"/>
        </w:rPr>
        <w:t xml:space="preserve"> Familiar with health data analysis, risk management systems, and business analysis in regulated environments.</w:t>
      </w:r>
    </w:p>
    <w:p>
      <w:pPr>
        <w:pStyle w:val="Normal"/>
        <w:widowControl/>
        <w:bidi w:val="0"/>
        <w:spacing w:before="0" w:after="0"/>
        <w:ind w:hanging="0" w:left="0" w:right="0"/>
        <w:jc w:val="left"/>
        <w:rPr/>
      </w:pPr>
      <w:r>
        <w:rPr/>
      </w:r>
    </w:p>
    <w:p>
      <w:pPr>
        <w:pStyle w:val="Normal"/>
        <w:widowControl/>
        <w:pBdr>
          <w:bottom w:val="single" w:sz="8" w:space="0" w:color="BFBFBF"/>
        </w:pBdr>
        <w:bidi w:val="0"/>
        <w:spacing w:before="0" w:after="240"/>
        <w:ind w:hanging="0" w:left="0" w:right="0"/>
        <w:jc w:val="left"/>
        <w:rPr>
          <w:rFonts w:ascii="Garamond" w:hAnsi="Garamond" w:eastAsia="Garamond" w:cs="Garamond"/>
          <w:smallCaps/>
          <w:color w:val="000000"/>
          <w:spacing w:val="24"/>
          <w:sz w:val="28"/>
          <w:szCs w:val="28"/>
        </w:rPr>
      </w:pPr>
      <w:r>
        <w:rPr>
          <w:rFonts w:eastAsia="Garamond" w:cs="Garamond" w:ascii="Garamond" w:hAnsi="Garamond"/>
          <w:smallCaps/>
          <w:color w:val="000000"/>
          <w:spacing w:val="24"/>
          <w:sz w:val="28"/>
          <w:szCs w:val="28"/>
        </w:rPr>
        <w:t>Certifications</w:t>
      </w:r>
    </w:p>
    <w:p>
      <w:pPr>
        <w:pStyle w:val="Normal"/>
        <w:widowControl/>
        <w:bidi w:val="0"/>
        <w:spacing w:before="0" w:after="0"/>
        <w:ind w:hanging="0" w:left="0" w:right="0"/>
        <w:jc w:val="left"/>
        <w:rPr/>
      </w:pPr>
      <w:r>
        <w:rPr/>
      </w:r>
    </w:p>
    <w:p>
      <w:pPr>
        <w:pStyle w:val="Normal"/>
        <w:widowControl/>
        <w:pBdr>
          <w:bottom w:val="single" w:sz="8" w:space="0" w:color="BFBFBF"/>
        </w:pBdr>
        <w:bidi w:val="0"/>
        <w:spacing w:before="0" w:after="240"/>
        <w:ind w:hanging="0" w:left="0" w:right="0"/>
        <w:jc w:val="left"/>
        <w:rPr>
          <w:rFonts w:ascii="Garamond" w:hAnsi="Garamond" w:eastAsia="Garamond" w:cs="Garamond"/>
          <w:smallCaps/>
          <w:color w:val="000000"/>
          <w:spacing w:val="24"/>
          <w:sz w:val="28"/>
          <w:szCs w:val="28"/>
        </w:rPr>
      </w:pPr>
      <w:r>
        <w:rPr>
          <w:rFonts w:eastAsia="Garamond" w:cs="Garamond" w:ascii="Garamond" w:hAnsi="Garamond"/>
          <w:smallCaps/>
          <w:color w:val="000000"/>
          <w:spacing w:val="24"/>
          <w:sz w:val="28"/>
          <w:szCs w:val="28"/>
        </w:rPr>
        <w:t>Education</w:t>
      </w:r>
    </w:p>
    <w:p>
      <w:pPr>
        <w:pStyle w:val="Normal"/>
        <w:widowControl w:val="false"/>
        <w:bidi w:val="0"/>
        <w:spacing w:before="0" w:after="0"/>
        <w:ind w:hanging="0" w:left="0" w:right="0"/>
        <w:jc w:val="left"/>
        <w:rPr>
          <w:rFonts w:ascii="Calibri-Bold" w:hAnsi="Calibri-Bold" w:eastAsia="Calibri-Bold" w:cs="Calibri-Bold"/>
          <w:b/>
          <w:bCs/>
          <w:color w:val="3F3F3F"/>
          <w:spacing w:val="0"/>
          <w:sz w:val="24"/>
          <w:szCs w:val="24"/>
        </w:rPr>
      </w:pPr>
      <w:r>
        <w:rPr>
          <w:rFonts w:eastAsia="Calibri-Bold" w:cs="Calibri-Bold" w:ascii="Calibri-Bold" w:hAnsi="Calibri-Bold"/>
          <w:b/>
          <w:bCs/>
          <w:color w:val="3F3F3F"/>
          <w:spacing w:val="0"/>
          <w:sz w:val="24"/>
          <w:szCs w:val="24"/>
        </w:rPr>
        <w:t>Master’s in Data Science</w:t>
      </w:r>
    </w:p>
    <w:p>
      <w:pPr>
        <w:pStyle w:val="Normal"/>
        <w:widowControl w:val="false"/>
        <w:bidi w:val="0"/>
        <w:spacing w:before="0" w:after="0"/>
        <w:ind w:hanging="0" w:left="0" w:right="0"/>
        <w:jc w:val="left"/>
        <w:rPr>
          <w:rFonts w:ascii="Calibri" w:hAnsi="Calibri" w:eastAsia="Calibri" w:cs="Calibri"/>
          <w:color w:val="3F3F3F"/>
          <w:spacing w:val="0"/>
          <w:sz w:val="24"/>
          <w:szCs w:val="24"/>
        </w:rPr>
      </w:pPr>
      <w:r>
        <w:rPr>
          <w:rFonts w:eastAsia="Calibri" w:cs="Calibri" w:ascii="Calibri" w:hAnsi="Calibri"/>
          <w:color w:val="3F3F3F"/>
          <w:spacing w:val="0"/>
          <w:sz w:val="24"/>
          <w:szCs w:val="24"/>
        </w:rPr>
        <w:t>Regis University, January 2017 - October 2019</w:t>
      </w:r>
    </w:p>
    <w:p>
      <w:pPr>
        <w:pStyle w:val="Normal"/>
        <w:widowControl w:val="false"/>
        <w:bidi w:val="0"/>
        <w:spacing w:before="0" w:after="0"/>
        <w:ind w:hanging="0" w:left="0" w:right="0"/>
        <w:jc w:val="left"/>
        <w:rPr/>
      </w:pPr>
      <w:r>
        <w:rPr/>
      </w:r>
    </w:p>
    <w:p>
      <w:pPr>
        <w:pStyle w:val="Normal"/>
        <w:widowControl w:val="false"/>
        <w:bidi w:val="0"/>
        <w:spacing w:before="0" w:after="0"/>
        <w:ind w:hanging="0" w:left="0" w:right="0"/>
        <w:jc w:val="left"/>
        <w:rPr>
          <w:rFonts w:ascii="Calibri-Bold" w:hAnsi="Calibri-Bold" w:eastAsia="Calibri-Bold" w:cs="Calibri-Bold"/>
          <w:b/>
          <w:bCs/>
          <w:color w:val="3F3F3F"/>
          <w:spacing w:val="0"/>
          <w:sz w:val="24"/>
          <w:szCs w:val="24"/>
        </w:rPr>
      </w:pPr>
      <w:r>
        <w:rPr>
          <w:rFonts w:eastAsia="Calibri-Bold" w:cs="Calibri-Bold" w:ascii="Calibri-Bold" w:hAnsi="Calibri-Bold"/>
          <w:b/>
          <w:bCs/>
          <w:color w:val="3F3F3F"/>
          <w:spacing w:val="0"/>
          <w:sz w:val="24"/>
          <w:szCs w:val="24"/>
        </w:rPr>
        <w:t>Bachelor’s in Microbiology</w:t>
      </w:r>
    </w:p>
    <w:p>
      <w:pPr>
        <w:pStyle w:val="Normal"/>
        <w:widowControl/>
        <w:bidi w:val="0"/>
        <w:spacing w:lineRule="auto" w:line="360" w:before="0" w:after="0"/>
        <w:ind w:firstLine="1440" w:left="1440" w:right="11"/>
        <w:jc w:val="both"/>
        <w:rPr>
          <w:rFonts w:ascii="Calibri" w:hAnsi="Calibri" w:eastAsia="Calibri" w:cs="Calibri"/>
          <w:color w:val="3F3F3F"/>
          <w:spacing w:val="0"/>
          <w:sz w:val="24"/>
          <w:szCs w:val="24"/>
        </w:rPr>
      </w:pPr>
      <w:r>
        <w:rPr>
          <w:rFonts w:eastAsia="Calibri" w:cs="Calibri" w:ascii="Calibri" w:hAnsi="Calibri"/>
          <w:color w:val="3F3F3F"/>
          <w:spacing w:val="0"/>
          <w:sz w:val="24"/>
          <w:szCs w:val="24"/>
        </w:rPr>
        <w:t>Arizona State University, January 2006 - May 2010</w:t>
      </w:r>
    </w:p>
    <w:p>
      <w:pPr>
        <w:pStyle w:val="Normal"/>
        <w:widowControl/>
        <w:pBdr>
          <w:bottom w:val="single" w:sz="8" w:space="0" w:color="BFBFBF"/>
        </w:pBdr>
        <w:bidi w:val="0"/>
        <w:spacing w:before="0" w:after="240"/>
        <w:ind w:hanging="0" w:left="0" w:right="0"/>
        <w:jc w:val="left"/>
        <w:rPr>
          <w:rFonts w:ascii="Garamond" w:hAnsi="Garamond" w:eastAsia="Garamond" w:cs="Garamond"/>
          <w:smallCaps/>
          <w:color w:val="000000"/>
          <w:spacing w:val="24"/>
          <w:sz w:val="28"/>
          <w:szCs w:val="28"/>
        </w:rPr>
      </w:pPr>
      <w:r>
        <w:rPr>
          <w:rFonts w:eastAsia="Garamond" w:cs="Garamond" w:ascii="Garamond" w:hAnsi="Garamond"/>
          <w:smallCaps/>
          <w:color w:val="000000"/>
          <w:spacing w:val="24"/>
          <w:sz w:val="28"/>
          <w:szCs w:val="28"/>
        </w:rPr>
        <w:t>Professional History</w:t>
        <w:tab/>
        <w:tab/>
        <w:tab/>
        <w:tab/>
        <w:tab/>
        <w:tab/>
        <w:tab/>
        <w:tab/>
        <w:tab/>
      </w:r>
    </w:p>
    <w:p>
      <w:pPr>
        <w:pStyle w:val="Normal"/>
        <w:widowControl/>
        <w:bidi w:val="0"/>
        <w:spacing w:before="0" w:after="0"/>
        <w:ind w:hanging="0" w:left="0" w:right="0"/>
        <w:jc w:val="left"/>
        <w:rPr/>
      </w:pPr>
      <w:r>
        <w:rPr>
          <w:rFonts w:eastAsia="Calibri-Bold" w:cs="Calibri-Bold" w:ascii="Calibri-Bold" w:hAnsi="Calibri-Bold"/>
          <w:b/>
          <w:bCs/>
          <w:color w:val="000000"/>
          <w:spacing w:val="0"/>
          <w:sz w:val="24"/>
          <w:szCs w:val="24"/>
        </w:rPr>
        <w:t xml:space="preserve">Product Owner / </w:t>
      </w:r>
      <w:r>
        <w:rPr>
          <w:rFonts w:eastAsia="Calibri-Bold" w:cs="Calibri-Bold" w:ascii="Calibri-Bold" w:hAnsi="Calibri-Bold"/>
          <w:b/>
          <w:bCs/>
          <w:color w:val="000000"/>
          <w:spacing w:val="0"/>
          <w:sz w:val="24"/>
          <w:szCs w:val="24"/>
          <w:lang w:val="en-US"/>
        </w:rPr>
        <w:t xml:space="preserve">Sr </w:t>
      </w:r>
      <w:r>
        <w:rPr>
          <w:rFonts w:eastAsia="Calibri-Bold" w:cs="Calibri-Bold" w:ascii="Calibri-Bold" w:hAnsi="Calibri-Bold"/>
          <w:b/>
          <w:bCs/>
          <w:color w:val="000000"/>
          <w:spacing w:val="0"/>
          <w:sz w:val="24"/>
          <w:szCs w:val="24"/>
        </w:rPr>
        <w:t>Business Process Analyst AVP</w:t>
      </w:r>
    </w:p>
    <w:p>
      <w:pPr>
        <w:pStyle w:val="Normal"/>
        <w:widowControl/>
        <w:bidi w:val="0"/>
        <w:spacing w:before="0" w:after="0"/>
        <w:ind w:hanging="0" w:left="0" w:right="0"/>
        <w:jc w:val="left"/>
        <w:rPr>
          <w:rFonts w:ascii="Calibri-Bold" w:hAnsi="Calibri-Bold" w:eastAsia="Calibri-Bold" w:cs="Calibri-Bold"/>
          <w:b/>
          <w:bCs/>
          <w:color w:val="000000"/>
          <w:spacing w:val="0"/>
          <w:sz w:val="24"/>
          <w:szCs w:val="24"/>
        </w:rPr>
      </w:pPr>
      <w:r>
        <w:rPr>
          <w:rFonts w:eastAsia="Calibri-Bold" w:cs="Calibri-Bold" w:ascii="Calibri-Bold" w:hAnsi="Calibri-Bold"/>
          <w:b/>
          <w:bCs/>
          <w:color w:val="000000"/>
          <w:spacing w:val="0"/>
          <w:sz w:val="24"/>
          <w:szCs w:val="24"/>
        </w:rPr>
        <w:t>Mercola Health (via Oxford Global Resources) | Remote</w:t>
      </w:r>
    </w:p>
    <w:p>
      <w:pPr>
        <w:pStyle w:val="Normal"/>
        <w:widowControl/>
        <w:bidi w:val="0"/>
        <w:spacing w:before="0" w:after="0"/>
        <w:ind w:hanging="0" w:left="0" w:right="0"/>
        <w:jc w:val="left"/>
        <w:rPr>
          <w:rFonts w:ascii="Calibri-Bold" w:hAnsi="Calibri-Bold" w:eastAsia="Calibri-Bold" w:cs="Calibri-Bold"/>
          <w:b/>
          <w:bCs/>
          <w:color w:val="000000"/>
          <w:spacing w:val="0"/>
          <w:sz w:val="24"/>
          <w:szCs w:val="24"/>
        </w:rPr>
      </w:pPr>
      <w:r>
        <w:rPr>
          <w:rFonts w:eastAsia="Calibri-Bold" w:cs="Calibri-Bold" w:ascii="Calibri-Bold" w:hAnsi="Calibri-Bold"/>
          <w:b/>
          <w:bCs/>
          <w:color w:val="000000"/>
          <w:spacing w:val="0"/>
          <w:sz w:val="24"/>
          <w:szCs w:val="24"/>
        </w:rPr>
        <w:t>NOVEMBER 2022 – PRESENT</w:t>
      </w:r>
    </w:p>
    <w:p>
      <w:pPr>
        <w:pStyle w:val="Normal"/>
        <w:widowControl/>
        <w:numPr>
          <w:ilvl w:val="0"/>
          <w:numId w:val="2"/>
        </w:numPr>
        <w:tabs>
          <w:tab w:val="clear" w:pos="720"/>
          <w:tab w:val="left" w:pos="630" w:leader="none"/>
        </w:tabs>
        <w:bidi w:val="0"/>
        <w:spacing w:before="0" w:after="0"/>
        <w:ind w:hanging="270" w:left="630" w:right="0"/>
        <w:jc w:val="left"/>
        <w:rPr/>
      </w:pPr>
      <w:r>
        <w:rPr>
          <w:rFonts w:eastAsia="Calibri-Bold" w:cs="Calibri-Bold" w:ascii="Calibri-Bold" w:hAnsi="Calibri-Bold"/>
          <w:b/>
          <w:bCs/>
          <w:color w:val="000000"/>
          <w:spacing w:val="0"/>
          <w:sz w:val="24"/>
          <w:szCs w:val="24"/>
          <w:lang w:val="en-US"/>
        </w:rPr>
        <w:t>L</w:t>
      </w:r>
      <w:r>
        <w:rPr>
          <w:rFonts w:eastAsia="Calibri" w:cs="Calibri" w:ascii="Calibri" w:hAnsi="Calibri"/>
          <w:color w:val="000000"/>
          <w:spacing w:val="0"/>
          <w:sz w:val="24"/>
          <w:szCs w:val="24"/>
        </w:rPr>
        <w:t>ed comprehensive business process analysis and documentation for health coach application development, mapping existing workflows and translating business objectives into detailed functional requirements with 100% stakeholder alignment</w:t>
      </w:r>
    </w:p>
    <w:p>
      <w:pPr>
        <w:pStyle w:val="Normal"/>
        <w:widowControl/>
        <w:numPr>
          <w:ilvl w:val="0"/>
          <w:numId w:val="2"/>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Facilitated executive-level workshops with C-suite leaders to document business processes, identify optimization opportunities in nutrition tracking workflows, and establish streamlined coaching procedures</w:t>
      </w:r>
    </w:p>
    <w:p>
      <w:pPr>
        <w:pStyle w:val="Normal"/>
        <w:widowControl/>
        <w:numPr>
          <w:ilvl w:val="0"/>
          <w:numId w:val="2"/>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Designed and implemented lab work integration business processes, creating comprehensive workflow documentation that enabled coaches to efficiently track client health metrics and provide data-driven recommendations</w:t>
      </w:r>
    </w:p>
    <w:p>
      <w:pPr>
        <w:pStyle w:val="Normal"/>
        <w:widowControl/>
        <w:numPr>
          <w:ilvl w:val="0"/>
          <w:numId w:val="2"/>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Developed analytics framework and reporting processes to measure effectiveness of business workflows, tracking user engagement patterns and coaching process efficiency improvements</w:t>
      </w:r>
    </w:p>
    <w:p>
      <w:pPr>
        <w:pStyle w:val="Normal"/>
        <w:widowControl/>
        <w:numPr>
          <w:ilvl w:val="0"/>
          <w:numId w:val="2"/>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Orchestrated cross-functional process integration projects with nutrition databases, lab result systems, and coaching platforms, improving operational efficiency and data accuracy by 18%</w:t>
      </w:r>
    </w:p>
    <w:p>
      <w:pPr>
        <w:pStyle w:val="Normal"/>
        <w:widowControl/>
        <w:numPr>
          <w:ilvl w:val="0"/>
          <w:numId w:val="2"/>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Created comprehensive training materials and support documentation for end users of health coaching business processes and mobile application workflows</w:t>
      </w:r>
    </w:p>
    <w:p>
      <w:pPr>
        <w:pStyle w:val="Normal"/>
        <w:widowControl/>
        <w:numPr>
          <w:ilvl w:val="0"/>
          <w:numId w:val="2"/>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Generated innovative business process improvements for food database integration and personalized recommendation systems, enhancing user experience through streamlined operational workflows</w:t>
      </w:r>
    </w:p>
    <w:p>
      <w:pPr>
        <w:pStyle w:val="Normal"/>
        <w:widowControl/>
        <w:numPr>
          <w:ilvl w:val="0"/>
          <w:numId w:val="2"/>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Served as liaison between business stakeholders and development teams, ensuring all process requirements were properly documented and implemented according to specifications</w:t>
      </w:r>
    </w:p>
    <w:p>
      <w:pPr>
        <w:pStyle w:val="Normal"/>
        <w:widowControl/>
        <w:bidi w:val="0"/>
        <w:spacing w:before="0" w:after="0"/>
        <w:ind w:hanging="0" w:left="0" w:right="0"/>
        <w:jc w:val="left"/>
        <w:rPr/>
      </w:pPr>
      <w:r>
        <w:rPr/>
      </w:r>
    </w:p>
    <w:p>
      <w:pPr>
        <w:pStyle w:val="Normal"/>
        <w:widowControl/>
        <w:bidi w:val="0"/>
        <w:spacing w:before="0" w:after="0"/>
        <w:ind w:hanging="0" w:left="0" w:right="0"/>
        <w:jc w:val="left"/>
        <w:rPr>
          <w:rFonts w:ascii="Calibri-Bold" w:hAnsi="Calibri-Bold" w:eastAsia="Calibri-Bold" w:cs="Calibri-Bold"/>
          <w:b/>
          <w:bCs/>
          <w:color w:val="000000"/>
          <w:spacing w:val="0"/>
          <w:sz w:val="24"/>
          <w:szCs w:val="24"/>
        </w:rPr>
      </w:pPr>
      <w:r>
        <w:rPr>
          <w:rFonts w:eastAsia="Calibri-Bold" w:cs="Calibri-Bold" w:ascii="Calibri-Bold" w:hAnsi="Calibri-Bold"/>
          <w:b/>
          <w:bCs/>
          <w:color w:val="000000"/>
          <w:spacing w:val="0"/>
          <w:sz w:val="24"/>
          <w:szCs w:val="24"/>
        </w:rPr>
        <w:t>Sr. Systems Business Analyst</w:t>
      </w:r>
    </w:p>
    <w:p>
      <w:pPr>
        <w:pStyle w:val="Normal"/>
        <w:widowControl/>
        <w:bidi w:val="0"/>
        <w:spacing w:before="0" w:after="0"/>
        <w:ind w:hanging="0" w:left="0" w:right="0"/>
        <w:jc w:val="left"/>
        <w:rPr>
          <w:rFonts w:ascii="Calibri-Bold" w:hAnsi="Calibri-Bold" w:eastAsia="Calibri-Bold" w:cs="Calibri-Bold"/>
          <w:b/>
          <w:bCs/>
          <w:color w:val="000000"/>
          <w:spacing w:val="0"/>
          <w:sz w:val="24"/>
          <w:szCs w:val="24"/>
        </w:rPr>
      </w:pPr>
      <w:r>
        <w:rPr>
          <w:rFonts w:eastAsia="Calibri-Bold" w:cs="Calibri-Bold" w:ascii="Calibri-Bold" w:hAnsi="Calibri-Bold"/>
          <w:b/>
          <w:bCs/>
          <w:color w:val="000000"/>
          <w:spacing w:val="0"/>
          <w:sz w:val="24"/>
          <w:szCs w:val="24"/>
        </w:rPr>
        <w:t>Huntington Bank | Columbus, OH</w:t>
      </w:r>
    </w:p>
    <w:p>
      <w:pPr>
        <w:pStyle w:val="Normal"/>
        <w:widowControl/>
        <w:bidi w:val="0"/>
        <w:spacing w:before="0" w:after="0"/>
        <w:ind w:hanging="0" w:left="0" w:right="0"/>
        <w:jc w:val="left"/>
        <w:rPr>
          <w:rFonts w:ascii="Calibri-Bold" w:hAnsi="Calibri-Bold" w:eastAsia="Calibri-Bold" w:cs="Calibri-Bold"/>
          <w:b/>
          <w:bCs/>
          <w:color w:val="000000"/>
          <w:spacing w:val="0"/>
          <w:sz w:val="24"/>
          <w:szCs w:val="24"/>
        </w:rPr>
      </w:pPr>
      <w:r>
        <w:rPr>
          <w:rFonts w:eastAsia="Calibri-Bold" w:cs="Calibri-Bold" w:ascii="Calibri-Bold" w:hAnsi="Calibri-Bold"/>
          <w:b/>
          <w:bCs/>
          <w:color w:val="000000"/>
          <w:spacing w:val="0"/>
          <w:sz w:val="24"/>
          <w:szCs w:val="24"/>
        </w:rPr>
        <w:t>August 2016 - November 2022</w:t>
      </w:r>
    </w:p>
    <w:p>
      <w:pPr>
        <w:pStyle w:val="Normal"/>
        <w:widowControl/>
        <w:numPr>
          <w:ilvl w:val="0"/>
          <w:numId w:val="3"/>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Analyzed business needs and defined project requirements, ensuring that projects aligned with business objectives and stakeholder expectations.</w:t>
      </w:r>
    </w:p>
    <w:p>
      <w:pPr>
        <w:pStyle w:val="Normal"/>
        <w:widowControl/>
        <w:numPr>
          <w:ilvl w:val="0"/>
          <w:numId w:val="3"/>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Conducted research and gathered data from various departments, tracking trends and identifying key insights to inform decision-making and process improvements.</w:t>
      </w:r>
    </w:p>
    <w:p>
      <w:pPr>
        <w:pStyle w:val="Normal"/>
        <w:widowControl/>
        <w:numPr>
          <w:ilvl w:val="0"/>
          <w:numId w:val="3"/>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Produced detailed documentation, including functional specifications, user stories, and workflow diagrams, to support project development and execution.</w:t>
      </w:r>
    </w:p>
    <w:p>
      <w:pPr>
        <w:pStyle w:val="Normal"/>
        <w:widowControl/>
        <w:numPr>
          <w:ilvl w:val="0"/>
          <w:numId w:val="3"/>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Worked closely with senior leadership to present findings, translating complex data into actionable insights and recommendations.</w:t>
      </w:r>
    </w:p>
    <w:p>
      <w:pPr>
        <w:pStyle w:val="Normal"/>
        <w:widowControl/>
        <w:numPr>
          <w:ilvl w:val="0"/>
          <w:numId w:val="3"/>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Managed project timelines, tracking progress and ensuring milestones were met on schedule while maintaining alignment with strategic business goals.</w:t>
      </w:r>
    </w:p>
    <w:p>
      <w:pPr>
        <w:pStyle w:val="Normal"/>
        <w:widowControl/>
        <w:bidi w:val="0"/>
        <w:spacing w:before="0" w:after="0"/>
        <w:ind w:hanging="0" w:left="0" w:right="0"/>
        <w:jc w:val="left"/>
        <w:rPr/>
      </w:pPr>
      <w:r>
        <w:rPr/>
      </w:r>
    </w:p>
    <w:p>
      <w:pPr>
        <w:pStyle w:val="Normal"/>
        <w:widowControl/>
        <w:bidi w:val="0"/>
        <w:spacing w:before="0" w:after="0"/>
        <w:ind w:hanging="0" w:left="0" w:right="0"/>
        <w:jc w:val="left"/>
        <w:rPr>
          <w:rFonts w:ascii="Calibri-Bold" w:hAnsi="Calibri-Bold" w:eastAsia="Calibri-Bold" w:cs="Calibri-Bold"/>
          <w:b/>
          <w:bCs/>
          <w:color w:val="000000"/>
          <w:spacing w:val="0"/>
          <w:sz w:val="24"/>
          <w:szCs w:val="24"/>
        </w:rPr>
      </w:pPr>
      <w:r>
        <w:rPr>
          <w:rFonts w:eastAsia="Calibri-Bold" w:cs="Calibri-Bold" w:ascii="Calibri-Bold" w:hAnsi="Calibri-Bold"/>
          <w:b/>
          <w:bCs/>
          <w:color w:val="000000"/>
          <w:spacing w:val="0"/>
          <w:sz w:val="24"/>
          <w:szCs w:val="24"/>
        </w:rPr>
        <w:t>Business Analyst 2</w:t>
      </w:r>
    </w:p>
    <w:p>
      <w:pPr>
        <w:pStyle w:val="Normal"/>
        <w:widowControl/>
        <w:bidi w:val="0"/>
        <w:spacing w:before="0" w:after="0"/>
        <w:ind w:hanging="0" w:left="0" w:right="0"/>
        <w:jc w:val="left"/>
        <w:rPr>
          <w:rFonts w:ascii="Calibri-Bold" w:hAnsi="Calibri-Bold" w:eastAsia="Calibri-Bold" w:cs="Calibri-Bold"/>
          <w:b/>
          <w:bCs/>
          <w:color w:val="000000"/>
          <w:spacing w:val="0"/>
          <w:sz w:val="24"/>
          <w:szCs w:val="24"/>
        </w:rPr>
      </w:pPr>
      <w:r>
        <w:rPr>
          <w:rFonts w:eastAsia="Calibri-Bold" w:cs="Calibri-Bold" w:ascii="Calibri-Bold" w:hAnsi="Calibri-Bold"/>
          <w:b/>
          <w:bCs/>
          <w:color w:val="000000"/>
          <w:spacing w:val="0"/>
          <w:sz w:val="24"/>
          <w:szCs w:val="24"/>
        </w:rPr>
        <w:t>JP Morgan Chase | Columbus, OH</w:t>
      </w:r>
    </w:p>
    <w:p>
      <w:pPr>
        <w:pStyle w:val="Normal"/>
        <w:widowControl/>
        <w:bidi w:val="0"/>
        <w:spacing w:before="0" w:after="0"/>
        <w:ind w:hanging="0" w:left="0" w:right="0"/>
        <w:jc w:val="left"/>
        <w:rPr>
          <w:rFonts w:ascii="Calibri-Bold" w:hAnsi="Calibri-Bold" w:eastAsia="Calibri-Bold" w:cs="Calibri-Bold"/>
          <w:b/>
          <w:bCs/>
          <w:color w:val="000000"/>
          <w:spacing w:val="0"/>
          <w:sz w:val="24"/>
          <w:szCs w:val="24"/>
        </w:rPr>
      </w:pPr>
      <w:r>
        <w:rPr>
          <w:rFonts w:eastAsia="Calibri-Bold" w:cs="Calibri-Bold" w:ascii="Calibri-Bold" w:hAnsi="Calibri-Bold"/>
          <w:b/>
          <w:bCs/>
          <w:color w:val="000000"/>
          <w:spacing w:val="0"/>
          <w:sz w:val="24"/>
          <w:szCs w:val="24"/>
        </w:rPr>
        <w:t>March 2014 - August 2016</w:t>
      </w:r>
    </w:p>
    <w:p>
      <w:pPr>
        <w:pStyle w:val="Normal"/>
        <w:widowControl/>
        <w:numPr>
          <w:ilvl w:val="0"/>
          <w:numId w:val="4"/>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Spearheaded the collection and analysis of business requirements from stakeholders, ensuring a thorough understanding of business needs and objectives.</w:t>
      </w:r>
    </w:p>
    <w:p>
      <w:pPr>
        <w:pStyle w:val="Normal"/>
        <w:widowControl/>
        <w:numPr>
          <w:ilvl w:val="0"/>
          <w:numId w:val="4"/>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Produced detailed business documents and functional specifications to support the development of system enhancements and process improvements.</w:t>
      </w:r>
    </w:p>
    <w:p>
      <w:pPr>
        <w:pStyle w:val="Normal"/>
        <w:widowControl/>
        <w:numPr>
          <w:ilvl w:val="0"/>
          <w:numId w:val="4"/>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Coordinated with cross-functional teams to ensure the timely completion of projects, keeping all parties informed and aligned with the overall project objectives.</w:t>
      </w:r>
    </w:p>
    <w:p>
      <w:pPr>
        <w:pStyle w:val="Normal"/>
        <w:widowControl/>
        <w:numPr>
          <w:ilvl w:val="0"/>
          <w:numId w:val="4"/>
        </w:numPr>
        <w:tabs>
          <w:tab w:val="clear" w:pos="720"/>
          <w:tab w:val="left" w:pos="630" w:leader="none"/>
        </w:tabs>
        <w:bidi w:val="0"/>
        <w:spacing w:before="0" w:after="0"/>
        <w:ind w:hanging="270" w:left="630" w:right="0"/>
        <w:jc w:val="left"/>
        <w:rPr>
          <w:rFonts w:ascii="Calibri" w:hAnsi="Calibri" w:eastAsia="Calibri" w:cs="Calibri"/>
          <w:color w:val="000000"/>
          <w:spacing w:val="0"/>
          <w:sz w:val="24"/>
          <w:szCs w:val="24"/>
        </w:rPr>
      </w:pPr>
      <w:r>
        <w:rPr>
          <w:rFonts w:eastAsia="Calibri" w:cs="Calibri" w:ascii="Calibri" w:hAnsi="Calibri"/>
          <w:color w:val="000000"/>
          <w:spacing w:val="0"/>
          <w:sz w:val="24"/>
          <w:szCs w:val="24"/>
        </w:rPr>
        <w:t>Conducted data analysis using Excel (pivot tables, VLOOKUPs) to optimize reporting processes, improving efficiency by 25%.</w:t>
      </w:r>
    </w:p>
    <w:p>
      <w:pPr>
        <w:pStyle w:val="Normal"/>
        <w:widowControl/>
        <w:numPr>
          <w:ilvl w:val="0"/>
          <w:numId w:val="4"/>
        </w:numPr>
        <w:tabs>
          <w:tab w:val="clear" w:pos="720"/>
          <w:tab w:val="left" w:pos="630" w:leader="none"/>
        </w:tabs>
        <w:bidi w:val="0"/>
        <w:spacing w:before="0" w:after="0"/>
        <w:ind w:hanging="270" w:left="630" w:right="0"/>
        <w:jc w:val="left"/>
        <w:rPr/>
      </w:pPr>
      <w:r>
        <w:rPr>
          <w:rFonts w:eastAsia="Calibri" w:cs="Calibri" w:ascii="Calibri" w:hAnsi="Calibri"/>
          <w:color w:val="000000"/>
          <w:spacing w:val="0"/>
          <w:sz w:val="24"/>
          <w:szCs w:val="24"/>
        </w:rPr>
        <w:t>Worked directly with senior leadership to present findings and recommendations, helping to shape strategic decisions</w:t>
      </w:r>
      <w:r>
        <w:rPr>
          <w:rFonts w:eastAsia="Calibri" w:cs="Calibri" w:ascii="Calibri" w:hAnsi="Calibri"/>
          <w:color w:val="3F3F3F"/>
          <w:spacing w:val="0"/>
          <w:sz w:val="24"/>
          <w:szCs w:val="24"/>
        </w:rPr>
        <w:t xml:space="preserve"> and business initiatives</w:t>
      </w:r>
    </w:p>
    <w:sectPr>
      <w:footerReference w:type="default" r:id="rId2"/>
      <w:footerReference w:type="first" r:id="rId3"/>
      <w:type w:val="nextPage"/>
      <w:pgSz w:w="12240" w:h="15840"/>
      <w:pgMar w:left="1080" w:right="1080" w:gutter="0" w:header="0" w:top="1440" w:footer="1440" w:bottom="2084"/>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Helvetica">
    <w:altName w:val="Arial"/>
    <w:charset w:val="01"/>
    <w:family w:val="auto"/>
    <w:pitch w:val="default"/>
  </w:font>
  <w:font w:name="Garamond">
    <w:charset w:val="01"/>
    <w:family w:val="auto"/>
    <w:pitch w:val="default"/>
  </w:font>
  <w:font w:name="Calibri">
    <w:charset w:val="01"/>
    <w:family w:val="auto"/>
    <w:pitch w:val="default"/>
  </w:font>
  <w:font w:name="Calibri-Bold">
    <w:charset w:val="01"/>
    <w:family w:val="auto"/>
    <w:pitch w:val="default"/>
  </w:font>
  <w:font w:name="ArialMT">
    <w:charset w:val="01"/>
    <w:family w:val="auto"/>
    <w:pitch w:val="default"/>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left="0" w:right="0"/>
      <w:jc w:val="both"/>
      <w:rPr>
        <w:rFonts w:ascii="ArialMT" w:hAnsi="ArialMT" w:eastAsia="ArialMT" w:cs="ArialMT"/>
        <w:color w:val="808080"/>
        <w:spacing w:val="0"/>
        <w:sz w:val="14"/>
        <w:szCs w:val="14"/>
      </w:rPr>
    </w:pPr>
    <w:r>
      <w:rPr>
        <w:rFonts w:eastAsia="ArialMT" w:cs="ArialMT" w:ascii="ArialMT" w:hAnsi="ArialMT"/>
        <w:color w:val="808080"/>
        <w:spacing w:val="0"/>
        <w:sz w:val="14"/>
        <w:szCs w:val="14"/>
      </w:rPr>
      <w:t>The recipient of this email and the entity s/he represents (Client) agree that they/it is being introduced to the above Consultant(s) by Oxford Global Resources for the purpose of a consulting assignment with Client through Oxford. Client understands and agrees that Oxford is providing a valued service to Client in locating, recruiting and pre-qualifying Consultant, as well as providing access to a valued Oxford asset, Consultant. Client hereby agrees that it shall not, directly or indirectly, solicit, hire or engage the Consultant’s services other than through Oxford, for a period of six (6) months from the date of this submittal.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left="0" w:right="0"/>
      <w:jc w:val="both"/>
      <w:rPr>
        <w:rFonts w:ascii="ArialMT" w:hAnsi="ArialMT" w:eastAsia="ArialMT" w:cs="ArialMT"/>
        <w:color w:val="808080"/>
        <w:spacing w:val="0"/>
        <w:sz w:val="14"/>
        <w:szCs w:val="14"/>
      </w:rPr>
    </w:pPr>
    <w:r>
      <w:rPr>
        <w:rFonts w:eastAsia="ArialMT" w:cs="ArialMT" w:ascii="ArialMT" w:hAnsi="ArialMT"/>
        <w:color w:val="808080"/>
        <w:spacing w:val="0"/>
        <w:sz w:val="14"/>
        <w:szCs w:val="14"/>
      </w:rPr>
      <w:t>The recipient of this email and the entity s/he represents (Client) agree that they/it is being introduced to the above Consultant(s) by Oxford Global Resources for the purpose of a consulting assignment with Client through Oxford. Client understands and agrees that Oxford is providing a valued service to Client in locating, recruiting and pre-qualifying Consultant, as well as providing access to a valued Oxford asset, Consultant. Client hereby agrees that it shall not, directly or indirectly, solicit, hire or engage the Consultant’s services other than through Oxford, for a period of six (6) months from the date of this submittal.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270"/>
        </w:tabs>
        <w:ind w:left="270" w:hanging="27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630"/>
        </w:tabs>
        <w:ind w:left="630" w:hanging="27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630"/>
        </w:tabs>
        <w:ind w:left="630" w:hanging="27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630"/>
        </w:tabs>
        <w:ind w:left="630" w:hanging="27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Songti SC" w:cs="Arial Unicode M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LibreOffice/25.8.1.1$MacOSX_AARCH64 LibreOffice_project/54047653041915e595ad4e45cccea684809c77b5</Application>
  <AppVersion>15.0000</AppVersion>
  <Pages>2</Pages>
  <Words>782</Words>
  <Characters>5157</Characters>
  <CharactersWithSpaces>5881</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