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
        <w:jc w:val="center"/>
      </w:pPr>
      <w:r>
        <w:rPr>
          <w:rFonts w:ascii="Arial" w:cs="Arial" w:eastAsia="Arial" w:hAnsi="Arial"/>
          <w:b/>
          <w:bCs/>
          <w:color w:val="1F4E79"/>
          <w:sz w:val="38"/>
          <w:szCs w:val="38"/>
        </w:rPr>
        <w:t xml:space="preserve">ENAM EGYIR</w:t>
      </w:r>
    </w:p>
    <w:p>
      <w:pPr>
        <w:spacing w:before="0" w:after="70"/>
        <w:jc w:val="center"/>
      </w:pPr>
      <w:r>
        <w:rPr>
          <w:rFonts w:ascii="Arial" w:cs="Arial" w:eastAsia="Arial" w:hAnsi="Arial"/>
          <w:color w:val="404040"/>
          <w:sz w:val="19"/>
          <w:szCs w:val="19"/>
        </w:rPr>
        <w:t xml:space="preserve">Columbus, OH  |  614-377-6633  |  enam.egyir@gmail.com  |  linkedin.com/in/enamegyir</w:t>
      </w:r>
    </w:p>
    <w:p>
      <w:pPr>
        <w:pBdr>
          <w:bottom w:val="single" w:color="2E75B6" w:sz="8" w:space="1"/>
        </w:pBdr>
        <w:spacing w:before="0" w:after="85"/>
      </w:pPr>
    </w:p>
    <w:p>
      <w:pPr>
        <w:spacing w:before="80" w:after="50"/>
        <w:jc w:val="center"/>
      </w:pPr>
      <w:r>
        <w:rPr>
          <w:rFonts w:ascii="Arial" w:cs="Arial" w:eastAsia="Arial" w:hAnsi="Arial"/>
          <w:b/>
          <w:bCs/>
          <w:color w:val="1F1F1F"/>
          <w:sz w:val="25"/>
          <w:szCs w:val="25"/>
        </w:rPr>
        <w:t xml:space="preserve">Product Owner</w:t>
      </w:r>
    </w:p>
    <w:p>
      <w:pPr>
        <w:spacing w:before="0" w:after="90"/>
        <w:jc w:val="center"/>
      </w:pPr>
      <w:r>
        <w:rPr>
          <w:rFonts w:ascii="Arial" w:cs="Arial" w:eastAsia="Arial" w:hAnsi="Arial"/>
          <w:b/>
          <w:bCs/>
          <w:i/>
          <w:iCs/>
          <w:color w:val="1F4E79"/>
          <w:sz w:val="20"/>
          <w:szCs w:val="20"/>
        </w:rPr>
        <w:t xml:space="preserve">Define Product Vision &amp; Drive Customer Value Through Scalable Enterprise Platform Delivery</w:t>
      </w:r>
    </w:p>
    <w:p>
      <w:pPr>
        <w:pBdr>
          <w:bottom w:val="single" w:color="2E75B6" w:sz="8" w:space="1"/>
        </w:pBdr>
        <w:spacing w:before="0" w:after="85"/>
      </w:pPr>
    </w:p>
    <w:p>
      <w:pPr>
        <w:pBdr>
          <w:bottom w:val="single" w:color="2E75B6" w:sz="5" w:space="1"/>
        </w:pBdr>
        <w:spacing w:before="160" w:after="50"/>
      </w:pPr>
      <w:r>
        <w:rPr>
          <w:rFonts w:ascii="Arial" w:cs="Arial" w:eastAsia="Arial" w:hAnsi="Arial"/>
          <w:b/>
          <w:bCs/>
          <w:color w:val="1F4E79"/>
          <w:sz w:val="22"/>
          <w:szCs w:val="22"/>
        </w:rPr>
        <w:t xml:space="preserve">CAREER SUMMARY</w:t>
      </w:r>
    </w:p>
    <w:p>
      <w:pPr>
        <w:spacing w:before="36" w:after="36"/>
        <w:contextualSpacing w:val="false"/>
      </w:pPr>
      <w:r>
        <w:rPr>
          <w:rFonts w:ascii="Arial" w:cs="Arial" w:eastAsia="Arial" w:hAnsi="Arial"/>
          <w:color w:val="404040"/>
          <w:sz w:val="19"/>
          <w:szCs w:val="19"/>
        </w:rPr>
        <w:t xml:space="preserve">Over 10 years of experience leading product strategy and driving enterprise platform transformations across large, complex organizations. Proven ability to define product vision, prioritize backlogs balancing functional and non-functional requirements, and act as the voice of the customer — translating market insights into quarterly roadmaps with clear revenue potential and customer pipeline impact. Experienced mentoring teams and fostering a product-centric culture built on Agile best practices, continuous delivery, and continuous improvement. Collaborates across engineering, sales, marketing, and support to ensure cohesive execution from strategy through adoption. PMP certified with deep expertise in cloud operations, compliance, security, and enterprise platform delivery.</w:t>
      </w:r>
    </w:p>
    <w:p>
      <w:pPr>
        <w:pBdr>
          <w:bottom w:val="single" w:color="2E75B6" w:sz="5" w:space="1"/>
        </w:pBdr>
        <w:spacing w:before="160" w:after="50"/>
      </w:pPr>
      <w:r>
        <w:rPr>
          <w:rFonts w:ascii="Arial" w:cs="Arial" w:eastAsia="Arial" w:hAnsi="Arial"/>
          <w:b/>
          <w:bCs/>
          <w:color w:val="1F4E79"/>
          <w:sz w:val="22"/>
          <w:szCs w:val="22"/>
        </w:rPr>
        <w:t xml:space="preserve">EXPERTISE</w:t>
      </w:r>
    </w:p>
    <w:p>
      <w:pPr>
        <w:pStyle w:val="ListParagraph"/>
        <w:numPr>
          <w:ilvl w:val="0"/>
          <w:numId w:val="2"/>
        </w:numPr>
        <w:spacing w:before="48" w:after="48"/>
      </w:pPr>
      <w:r>
        <w:rPr>
          <w:rFonts w:ascii="Arial" w:cs="Arial" w:eastAsia="Arial" w:hAnsi="Arial"/>
          <w:b/>
          <w:bCs/>
          <w:color w:val="1F1F1F"/>
          <w:sz w:val="19"/>
          <w:szCs w:val="19"/>
        </w:rPr>
        <w:t xml:space="preserve">Product Vision, Roadmap Strategy &amp; Backlog Management</w:t>
      </w:r>
      <w:r>
        <w:rPr>
          <w:rFonts w:ascii="Arial" w:cs="Arial" w:eastAsia="Arial" w:hAnsi="Arial"/>
          <w:color w:val="404040"/>
          <w:sz w:val="19"/>
          <w:szCs w:val="19"/>
        </w:rPr>
        <w:t xml:space="preserve">  |  Functional &amp; Non-Functional Requirements  |  12-Sprint Planning</w:t>
      </w:r>
    </w:p>
    <w:p>
      <w:pPr>
        <w:pStyle w:val="ListParagraph"/>
        <w:numPr>
          <w:ilvl w:val="0"/>
          <w:numId w:val="2"/>
        </w:numPr>
        <w:spacing w:before="48" w:after="48"/>
      </w:pPr>
      <w:r>
        <w:rPr>
          <w:rFonts w:ascii="Arial" w:cs="Arial" w:eastAsia="Arial" w:hAnsi="Arial"/>
          <w:b/>
          <w:bCs/>
          <w:color w:val="1F1F1F"/>
          <w:sz w:val="19"/>
          <w:szCs w:val="19"/>
        </w:rPr>
        <w:t xml:space="preserve">Cloud Operations &amp; Platform Delivery</w:t>
      </w:r>
      <w:r>
        <w:rPr>
          <w:rFonts w:ascii="Arial" w:cs="Arial" w:eastAsia="Arial" w:hAnsi="Arial"/>
          <w:color w:val="404040"/>
          <w:sz w:val="19"/>
          <w:szCs w:val="19"/>
        </w:rPr>
        <w:t xml:space="preserve">  |  Continuous Delivery (CD)  |  Site Reliability Engineering (SRE)  |  Container Management &amp; Cloud Deployments</w:t>
      </w:r>
    </w:p>
    <w:p>
      <w:pPr>
        <w:pStyle w:val="ListParagraph"/>
        <w:numPr>
          <w:ilvl w:val="0"/>
          <w:numId w:val="2"/>
        </w:numPr>
        <w:spacing w:before="48" w:after="48"/>
      </w:pPr>
      <w:r>
        <w:rPr>
          <w:rFonts w:ascii="Arial" w:cs="Arial" w:eastAsia="Arial" w:hAnsi="Arial"/>
          <w:b/>
          <w:bCs/>
          <w:color w:val="1F1F1F"/>
          <w:sz w:val="19"/>
          <w:szCs w:val="19"/>
        </w:rPr>
        <w:t xml:space="preserve">Voice of the Customer &amp; Stakeholder Engagement</w:t>
      </w:r>
      <w:r>
        <w:rPr>
          <w:rFonts w:ascii="Arial" w:cs="Arial" w:eastAsia="Arial" w:hAnsi="Arial"/>
          <w:color w:val="404040"/>
          <w:sz w:val="19"/>
          <w:szCs w:val="19"/>
        </w:rPr>
        <w:t xml:space="preserve">  |  Requirements Elicitation  |  Customer Pain Point Analysis</w:t>
      </w:r>
    </w:p>
    <w:p>
      <w:pPr>
        <w:pStyle w:val="ListParagraph"/>
        <w:numPr>
          <w:ilvl w:val="0"/>
          <w:numId w:val="2"/>
        </w:numPr>
        <w:spacing w:before="48" w:after="48"/>
      </w:pPr>
      <w:r>
        <w:rPr>
          <w:rFonts w:ascii="Arial" w:cs="Arial" w:eastAsia="Arial" w:hAnsi="Arial"/>
          <w:b/>
          <w:bCs/>
          <w:color w:val="1F1F1F"/>
          <w:sz w:val="19"/>
          <w:szCs w:val="19"/>
        </w:rPr>
        <w:t xml:space="preserve">Cross-Functional Team Leadership &amp; Mentoring</w:t>
      </w:r>
      <w:r>
        <w:rPr>
          <w:rFonts w:ascii="Arial" w:cs="Arial" w:eastAsia="Arial" w:hAnsi="Arial"/>
          <w:color w:val="404040"/>
          <w:sz w:val="19"/>
          <w:szCs w:val="19"/>
        </w:rPr>
        <w:t xml:space="preserve">  |  Agile Coaching  |  Engineering, Sales &amp; Support Alignment</w:t>
      </w:r>
    </w:p>
    <w:p>
      <w:pPr>
        <w:pStyle w:val="ListParagraph"/>
        <w:numPr>
          <w:ilvl w:val="0"/>
          <w:numId w:val="2"/>
        </w:numPr>
        <w:spacing w:before="48" w:after="48"/>
      </w:pPr>
      <w:r>
        <w:rPr>
          <w:rFonts w:ascii="Arial" w:cs="Arial" w:eastAsia="Arial" w:hAnsi="Arial"/>
          <w:b/>
          <w:bCs/>
          <w:color w:val="1F1F1F"/>
          <w:sz w:val="19"/>
          <w:szCs w:val="19"/>
        </w:rPr>
        <w:t xml:space="preserve">Compliance, Security &amp; Operations Governance</w:t>
      </w:r>
      <w:r>
        <w:rPr>
          <w:rFonts w:ascii="Arial" w:cs="Arial" w:eastAsia="Arial" w:hAnsi="Arial"/>
          <w:color w:val="404040"/>
          <w:sz w:val="19"/>
          <w:szCs w:val="19"/>
        </w:rPr>
        <w:t xml:space="preserve">  |  Path-to-Production Planning  |  Risk &amp; Change Management</w:t>
      </w:r>
    </w:p>
    <w:p>
      <w:pPr>
        <w:pStyle w:val="ListParagraph"/>
        <w:numPr>
          <w:ilvl w:val="0"/>
          <w:numId w:val="2"/>
        </w:numPr>
        <w:spacing w:before="48" w:after="48"/>
      </w:pPr>
      <w:r>
        <w:rPr>
          <w:rFonts w:ascii="Arial" w:cs="Arial" w:eastAsia="Arial" w:hAnsi="Arial"/>
          <w:b/>
          <w:bCs/>
          <w:color w:val="1F1F1F"/>
          <w:sz w:val="19"/>
          <w:szCs w:val="19"/>
        </w:rPr>
        <w:t xml:space="preserve">Business Case Development &amp; Executive Reporting</w:t>
      </w:r>
      <w:r>
        <w:rPr>
          <w:rFonts w:ascii="Arial" w:cs="Arial" w:eastAsia="Arial" w:hAnsi="Arial"/>
          <w:color w:val="404040"/>
          <w:sz w:val="19"/>
          <w:szCs w:val="19"/>
        </w:rPr>
        <w:t xml:space="preserve">  |  Data Analytics (Tableau, SQL)  |  Thought Leadership</w:t>
      </w:r>
    </w:p>
    <w:p>
      <w:pPr>
        <w:pBdr>
          <w:bottom w:val="single" w:color="2E75B6" w:sz="5" w:space="1"/>
        </w:pBdr>
        <w:spacing w:before="160" w:after="50"/>
      </w:pPr>
      <w:r>
        <w:rPr>
          <w:rFonts w:ascii="Arial" w:cs="Arial" w:eastAsia="Arial" w:hAnsi="Arial"/>
          <w:b/>
          <w:bCs/>
          <w:color w:val="1F4E79"/>
          <w:sz w:val="22"/>
          <w:szCs w:val="22"/>
        </w:rPr>
        <w:t xml:space="preserve">TECHNICAL SKILLS</w:t>
      </w:r>
    </w:p>
    <w:p>
      <w:pPr>
        <w:spacing w:before="36" w:after="36"/>
        <w:contextualSpacing w:val="false"/>
      </w:pPr>
      <w:r>
        <w:rPr>
          <w:rFonts w:ascii="Arial" w:cs="Arial" w:eastAsia="Arial" w:hAnsi="Arial"/>
          <w:color w:val="404040"/>
          <w:sz w:val="19"/>
          <w:szCs w:val="19"/>
        </w:rPr>
        <w:t xml:space="preserve">Platforms &amp; Tools:  ServiceNow HRSD  |  RSA Archer GRC  |  Jira  |  Salesforce  |  Tableau  |  SQL          Cloud &amp; DevOps:  Continuous Delivery (CD)  |  SRE  |  Cloud Deployments  |  Container Management</w:t>
      </w:r>
    </w:p>
    <w:p>
      <w:pPr>
        <w:spacing w:before="36" w:after="36"/>
        <w:contextualSpacing w:val="false"/>
      </w:pPr>
      <w:r>
        <w:rPr>
          <w:rFonts w:ascii="Arial" w:cs="Arial" w:eastAsia="Arial" w:hAnsi="Arial"/>
          <w:color w:val="404040"/>
          <w:sz w:val="19"/>
          <w:szCs w:val="19"/>
        </w:rPr>
        <w:t xml:space="preserve">Methodologies:  Agile  |  Scrum  |  Kanban          Prioritization Frameworks:  MoSCoW  |  WSJF</w:t>
      </w:r>
    </w:p>
    <w:p>
      <w:pPr>
        <w:pBdr>
          <w:bottom w:val="single" w:color="2E75B6" w:sz="5" w:space="1"/>
        </w:pBdr>
        <w:spacing w:before="160" w:after="50"/>
      </w:pPr>
      <w:r>
        <w:rPr>
          <w:rFonts w:ascii="Arial" w:cs="Arial" w:eastAsia="Arial" w:hAnsi="Arial"/>
          <w:b/>
          <w:bCs/>
          <w:color w:val="1F4E79"/>
          <w:sz w:val="22"/>
          <w:szCs w:val="22"/>
        </w:rPr>
        <w:t xml:space="preserve">CERTIFICATIONS</w:t>
      </w:r>
    </w:p>
    <w:p>
      <w:pPr>
        <w:spacing w:before="36" w:after="36"/>
        <w:contextualSpacing w:val="false"/>
      </w:pPr>
      <w:r>
        <w:rPr>
          <w:rFonts w:ascii="Arial" w:cs="Arial" w:eastAsia="Arial" w:hAnsi="Arial"/>
          <w:color w:val="404040"/>
          <w:sz w:val="19"/>
          <w:szCs w:val="19"/>
        </w:rPr>
        <w:t xml:space="preserve">Project Management Professional (PMP)  |  RSA Archer Certified Professional</w:t>
      </w:r>
    </w:p>
    <w:p>
      <w:pPr>
        <w:pBdr>
          <w:bottom w:val="single" w:color="2E75B6" w:sz="5" w:space="1"/>
        </w:pBdr>
        <w:spacing w:before="160" w:after="50"/>
      </w:pPr>
      <w:r>
        <w:rPr>
          <w:rFonts w:ascii="Arial" w:cs="Arial" w:eastAsia="Arial" w:hAnsi="Arial"/>
          <w:b/>
          <w:bCs/>
          <w:color w:val="1F4E79"/>
          <w:sz w:val="22"/>
          <w:szCs w:val="22"/>
        </w:rPr>
        <w:t xml:space="preserve">PROFESSIONAL EXPERIENCE</w:t>
      </w:r>
    </w:p>
    <w:p>
      <w:pPr>
        <w:spacing w:before="160" w:after="20"/>
      </w:pPr>
      <w:r>
        <w:rPr>
          <w:rFonts w:ascii="Arial" w:cs="Arial" w:eastAsia="Arial" w:hAnsi="Arial"/>
          <w:b/>
          <w:bCs/>
          <w:color w:val="1F1F1F"/>
          <w:sz w:val="22"/>
          <w:szCs w:val="22"/>
        </w:rPr>
        <w:t xml:space="preserve">COMERICA BANK</w:t>
      </w:r>
      <w:r>
        <w:rPr>
          <w:rFonts w:ascii="Arial" w:cs="Arial" w:eastAsia="Arial" w:hAnsi="Arial"/>
          <w:color w:val="404040"/>
          <w:sz w:val="19"/>
          <w:szCs w:val="19"/>
        </w:rPr>
        <w:t xml:space="preserve">  |  Detroit, MI  |  07/2022 – 02/2026</w:t>
      </w:r>
    </w:p>
    <w:p>
      <w:pPr>
        <w:spacing w:before="0" w:after="50"/>
      </w:pPr>
      <w:r>
        <w:rPr>
          <w:rFonts w:ascii="Arial" w:cs="Arial" w:eastAsia="Arial" w:hAnsi="Arial"/>
          <w:b/>
          <w:bCs/>
          <w:color w:val="1F4E79"/>
          <w:sz w:val="21"/>
          <w:szCs w:val="21"/>
        </w:rPr>
        <w:t xml:space="preserve">Technical Lead Analyst / Product Owner (Remote)</w:t>
      </w:r>
    </w:p>
    <w:p>
      <w:pPr>
        <w:spacing w:before="36" w:after="36"/>
        <w:contextualSpacing w:val="false"/>
      </w:pPr>
      <w:r>
        <w:rPr>
          <w:rFonts w:ascii="Arial" w:cs="Arial" w:eastAsia="Arial" w:hAnsi="Arial"/>
          <w:color w:val="404040"/>
          <w:sz w:val="19"/>
          <w:szCs w:val="19"/>
        </w:rPr>
        <w:t xml:space="preserve">Owned end-to-end product strategy for enterprise GRC platforms serving a 40,000+ employee organization. Defined product vision, built 12-sprint quarterly roadmaps balancing functional and non-functional requirements across compliance, security, and operations, and served as the bridge between business strategy and technical execution. Mentored development teams on Agile best practices and collaborated across engineering, sales, and support to drive cohesive delivery and adoption.</w:t>
      </w:r>
    </w:p>
    <w:p>
      <w:pPr>
        <w:spacing w:before="85" w:after="42"/>
      </w:pPr>
      <w:r>
        <w:rPr>
          <w:rFonts w:ascii="Arial" w:cs="Arial" w:eastAsia="Arial" w:hAnsi="Arial"/>
          <w:b/>
          <w:bCs/>
          <w:color w:val="1F1F1F"/>
          <w:sz w:val="19"/>
          <w:szCs w:val="19"/>
          <w:u w:val="single"/>
        </w:rPr>
        <w:t xml:space="preserve">Key Accomplishments</w:t>
      </w:r>
    </w:p>
    <w:p>
      <w:pPr>
        <w:pStyle w:val="ListParagraph"/>
        <w:numPr>
          <w:ilvl w:val="0"/>
          <w:numId w:val="2"/>
        </w:numPr>
        <w:spacing w:before="48" w:after="48"/>
      </w:pPr>
      <w:r>
        <w:rPr>
          <w:rFonts w:ascii="Arial" w:cs="Arial" w:eastAsia="Arial" w:hAnsi="Arial"/>
          <w:b/>
          <w:bCs/>
          <w:color w:val="1F1F1F"/>
          <w:sz w:val="19"/>
          <w:szCs w:val="19"/>
        </w:rPr>
        <w:t xml:space="preserve">Drove 30% improvement in operational efficiency</w:t>
      </w:r>
      <w:r>
        <w:rPr>
          <w:rFonts w:ascii="Arial" w:cs="Arial" w:eastAsia="Arial" w:hAnsi="Arial"/>
          <w:color w:val="404040"/>
          <w:sz w:val="19"/>
          <w:szCs w:val="19"/>
        </w:rPr>
        <w:t xml:space="preserve"> — Owned the full product backlog across six concurrent sprint teams, building quarterly roadmaps with clear revenue potential and customer pipeline visibility that eliminated four major workflow bottlenecks within the first 18 months.</w:t>
      </w:r>
    </w:p>
    <w:p>
      <w:pPr>
        <w:pStyle w:val="ListParagraph"/>
        <w:numPr>
          <w:ilvl w:val="0"/>
          <w:numId w:val="2"/>
        </w:numPr>
        <w:spacing w:before="48" w:after="48"/>
      </w:pPr>
      <w:r>
        <w:rPr>
          <w:rFonts w:ascii="Arial" w:cs="Arial" w:eastAsia="Arial" w:hAnsi="Arial"/>
          <w:b/>
          <w:bCs/>
          <w:color w:val="1F1F1F"/>
          <w:sz w:val="19"/>
          <w:szCs w:val="19"/>
        </w:rPr>
        <w:t xml:space="preserve">Reduced manual processes by 40% through targeted automation</w:t>
      </w:r>
      <w:r>
        <w:rPr>
          <w:rFonts w:ascii="Arial" w:cs="Arial" w:eastAsia="Arial" w:hAnsi="Arial"/>
          <w:color w:val="404040"/>
          <w:sz w:val="19"/>
          <w:szCs w:val="19"/>
        </w:rPr>
        <w:t xml:space="preserve"> — Identified and mapped 12 high-volume manual workflows across compliance and reporting functions; led continuous delivery initiatives that freed team capacity for higher-value strategic work and measurably reduced error rates.</w:t>
      </w:r>
    </w:p>
    <w:p>
      <w:pPr>
        <w:pStyle w:val="ListParagraph"/>
        <w:numPr>
          <w:ilvl w:val="0"/>
          <w:numId w:val="2"/>
        </w:numPr>
        <w:spacing w:before="48" w:after="48"/>
      </w:pPr>
      <w:r>
        <w:rPr>
          <w:rFonts w:ascii="Arial" w:cs="Arial" w:eastAsia="Arial" w:hAnsi="Arial"/>
          <w:b/>
          <w:bCs/>
          <w:color w:val="1F1F1F"/>
          <w:sz w:val="19"/>
          <w:szCs w:val="19"/>
        </w:rPr>
        <w:t xml:space="preserve">Accelerated sprint delivery by standardizing user story quality</w:t>
      </w:r>
      <w:r>
        <w:rPr>
          <w:rFonts w:ascii="Arial" w:cs="Arial" w:eastAsia="Arial" w:hAnsi="Arial"/>
          <w:color w:val="404040"/>
          <w:sz w:val="19"/>
          <w:szCs w:val="19"/>
        </w:rPr>
        <w:t xml:space="preserve"> — Established a repeatable requirements framework converting ambiguous executive requests into acceptance-criteria-backed user stories and enabler stories, reducing sprint carry-over by 35% within two quarters.</w:t>
      </w:r>
    </w:p>
    <w:p>
      <w:pPr>
        <w:pStyle w:val="ListParagraph"/>
        <w:numPr>
          <w:ilvl w:val="0"/>
          <w:numId w:val="2"/>
        </w:numPr>
        <w:spacing w:before="48" w:after="48"/>
      </w:pPr>
      <w:r>
        <w:rPr>
          <w:rFonts w:ascii="Arial" w:cs="Arial" w:eastAsia="Arial" w:hAnsi="Arial"/>
          <w:b/>
          <w:bCs/>
          <w:color w:val="1F1F1F"/>
          <w:sz w:val="19"/>
          <w:szCs w:val="19"/>
        </w:rPr>
        <w:t xml:space="preserve">Delivered executive-level risk visibility to board leadership</w:t>
      </w:r>
      <w:r>
        <w:rPr>
          <w:rFonts w:ascii="Arial" w:cs="Arial" w:eastAsia="Arial" w:hAnsi="Arial"/>
          <w:color w:val="404040"/>
          <w:sz w:val="19"/>
          <w:szCs w:val="19"/>
        </w:rPr>
        <w:t xml:space="preserve"> — Designed a technology and credit risk dashboard consolidating data from five disparate systems into a single source of truth, reducing quarterly reporting preparation time by 60%.</w:t>
      </w:r>
    </w:p>
    <w:p>
      <w:pPr>
        <w:pStyle w:val="ListParagraph"/>
        <w:numPr>
          <w:ilvl w:val="0"/>
          <w:numId w:val="2"/>
        </w:numPr>
        <w:spacing w:before="48" w:after="48"/>
      </w:pPr>
      <w:r>
        <w:rPr>
          <w:rFonts w:ascii="Arial" w:cs="Arial" w:eastAsia="Arial" w:hAnsi="Arial"/>
          <w:b/>
          <w:bCs/>
          <w:color w:val="1F1F1F"/>
          <w:sz w:val="19"/>
          <w:szCs w:val="19"/>
        </w:rPr>
        <w:t xml:space="preserve">Improved platform uptime 22% through compliance-focused vendor governance</w:t>
      </w:r>
      <w:r>
        <w:rPr>
          <w:rFonts w:ascii="Arial" w:cs="Arial" w:eastAsia="Arial" w:hAnsi="Arial"/>
          <w:color w:val="404040"/>
          <w:sz w:val="19"/>
          <w:szCs w:val="19"/>
        </w:rPr>
        <w:t xml:space="preserve"> — Governed three external provider relationships at the service delivery level, ensuring path-to-production covered compliance, security, and operational standards while negotiating SLA improvements that drove active user adoption.</w:t>
      </w:r>
    </w:p>
    <w:p>
      <w:pPr>
        <w:spacing w:before="160" w:after="20"/>
      </w:pPr>
      <w:r>
        <w:rPr>
          <w:rFonts w:ascii="Arial" w:cs="Arial" w:eastAsia="Arial" w:hAnsi="Arial"/>
          <w:b/>
          <w:bCs/>
          <w:color w:val="1F1F1F"/>
          <w:sz w:val="22"/>
          <w:szCs w:val="22"/>
        </w:rPr>
        <w:t xml:space="preserve">HUNTINGTON NATIONAL BANK</w:t>
      </w:r>
      <w:r>
        <w:rPr>
          <w:rFonts w:ascii="Arial" w:cs="Arial" w:eastAsia="Arial" w:hAnsi="Arial"/>
          <w:color w:val="404040"/>
          <w:sz w:val="19"/>
          <w:szCs w:val="19"/>
        </w:rPr>
        <w:t xml:space="preserve">  |  Columbus, OH  |  08/2016 – 08/2022</w:t>
      </w:r>
    </w:p>
    <w:p>
      <w:pPr>
        <w:spacing w:before="0" w:after="50"/>
      </w:pPr>
      <w:r>
        <w:rPr>
          <w:rFonts w:ascii="Arial" w:cs="Arial" w:eastAsia="Arial" w:hAnsi="Arial"/>
          <w:b/>
          <w:bCs/>
          <w:color w:val="1F4E79"/>
          <w:sz w:val="21"/>
          <w:szCs w:val="21"/>
        </w:rPr>
        <w:t xml:space="preserve">Sr. GRC Product Owner / Scrum Master</w:t>
      </w:r>
    </w:p>
    <w:p>
      <w:pPr>
        <w:spacing w:before="36" w:after="36"/>
        <w:contextualSpacing w:val="false"/>
      </w:pPr>
      <w:r>
        <w:rPr>
          <w:rFonts w:ascii="Arial" w:cs="Arial" w:eastAsia="Arial" w:hAnsi="Arial"/>
          <w:color w:val="404040"/>
          <w:sz w:val="19"/>
          <w:szCs w:val="19"/>
        </w:rPr>
        <w:t xml:space="preserve">Led Agile transformation and end-to-end product ownership for the Archer Integrated GRC Platform across 12 business units. Owned the roadmap, prioritizing feature and enabler stories aligned to strategic direction. Acted as the voice of the customer — collecting customer-by-customer enhancement requests, eliciting stakeholder needs, and resolving team conflicts on features and requirements. Supported platform roll-out through presentations, workshops, and training for sales and engineering.</w:t>
      </w:r>
    </w:p>
    <w:p>
      <w:pPr>
        <w:spacing w:before="85" w:after="42"/>
      </w:pPr>
      <w:r>
        <w:rPr>
          <w:rFonts w:ascii="Arial" w:cs="Arial" w:eastAsia="Arial" w:hAnsi="Arial"/>
          <w:b/>
          <w:bCs/>
          <w:color w:val="1F1F1F"/>
          <w:sz w:val="19"/>
          <w:szCs w:val="19"/>
          <w:u w:val="single"/>
        </w:rPr>
        <w:t xml:space="preserve">Key Accomplishments</w:t>
      </w:r>
    </w:p>
    <w:p>
      <w:pPr>
        <w:pStyle w:val="ListParagraph"/>
        <w:numPr>
          <w:ilvl w:val="0"/>
          <w:numId w:val="2"/>
        </w:numPr>
        <w:spacing w:before="48" w:after="48"/>
      </w:pPr>
      <w:r>
        <w:rPr>
          <w:rFonts w:ascii="Arial" w:cs="Arial" w:eastAsia="Arial" w:hAnsi="Arial"/>
          <w:b/>
          <w:bCs/>
          <w:color w:val="1F1F1F"/>
          <w:sz w:val="19"/>
          <w:szCs w:val="19"/>
        </w:rPr>
        <w:t xml:space="preserve">Reduced process time 25%, increased data security 79%, and improved data availability 56%</w:t>
      </w:r>
      <w:r>
        <w:rPr>
          <w:rFonts w:ascii="Arial" w:cs="Arial" w:eastAsia="Arial" w:hAnsi="Arial"/>
          <w:color w:val="404040"/>
          <w:sz w:val="19"/>
          <w:szCs w:val="19"/>
        </w:rPr>
        <w:t xml:space="preserve"> — Delivered full lifecycle GRC platform implementation across 12 business units including compliance, security, and operations planning; transformation became the standard deployment model for future upgrades.</w:t>
      </w:r>
    </w:p>
    <w:p>
      <w:pPr>
        <w:pStyle w:val="ListParagraph"/>
        <w:numPr>
          <w:ilvl w:val="0"/>
          <w:numId w:val="2"/>
        </w:numPr>
        <w:spacing w:before="48" w:after="48"/>
      </w:pPr>
      <w:r>
        <w:rPr>
          <w:rFonts w:ascii="Arial" w:cs="Arial" w:eastAsia="Arial" w:hAnsi="Arial"/>
          <w:b/>
          <w:bCs/>
          <w:color w:val="1F1F1F"/>
          <w:sz w:val="19"/>
          <w:szCs w:val="19"/>
        </w:rPr>
        <w:t xml:space="preserve">Reduced portfolio risk by 17%</w:t>
      </w:r>
      <w:r>
        <w:rPr>
          <w:rFonts w:ascii="Arial" w:cs="Arial" w:eastAsia="Arial" w:hAnsi="Arial"/>
          <w:color w:val="404040"/>
          <w:sz w:val="19"/>
          <w:szCs w:val="19"/>
        </w:rPr>
        <w:t xml:space="preserve"> — Defined, implemented, and maintained an enterprise risk management best practices framework that gave executive leadership timely, data-driven intelligence for board-level decisions and regulatory responses.</w:t>
      </w:r>
    </w:p>
    <w:p>
      <w:pPr>
        <w:pStyle w:val="ListParagraph"/>
        <w:numPr>
          <w:ilvl w:val="0"/>
          <w:numId w:val="2"/>
        </w:numPr>
        <w:spacing w:before="48" w:after="48"/>
      </w:pPr>
      <w:r>
        <w:rPr>
          <w:rFonts w:ascii="Arial" w:cs="Arial" w:eastAsia="Arial" w:hAnsi="Arial"/>
          <w:b/>
          <w:bCs/>
          <w:color w:val="1F1F1F"/>
          <w:sz w:val="19"/>
          <w:szCs w:val="19"/>
        </w:rPr>
        <w:t xml:space="preserve">Coached and mentored cross-functional teams through Agile transformation</w:t>
      </w:r>
      <w:r>
        <w:rPr>
          <w:rFonts w:ascii="Arial" w:cs="Arial" w:eastAsia="Arial" w:hAnsi="Arial"/>
          <w:color w:val="404040"/>
          <w:sz w:val="19"/>
          <w:szCs w:val="19"/>
        </w:rPr>
        <w:t xml:space="preserve"> — Introduced sprint cadences, backlog management, and Agile ceremonies across 12 business units; coached 30+ team members on product-centric development practices and reduced average project delivery time by 20%.</w:t>
      </w:r>
    </w:p>
    <w:p>
      <w:pPr>
        <w:pStyle w:val="ListParagraph"/>
        <w:numPr>
          <w:ilvl w:val="0"/>
          <w:numId w:val="2"/>
        </w:numPr>
        <w:spacing w:before="48" w:after="48"/>
      </w:pPr>
      <w:r>
        <w:rPr>
          <w:rFonts w:ascii="Arial" w:cs="Arial" w:eastAsia="Arial" w:hAnsi="Arial"/>
          <w:b/>
          <w:bCs/>
          <w:color w:val="1F1F1F"/>
          <w:sz w:val="19"/>
          <w:szCs w:val="19"/>
        </w:rPr>
        <w:t xml:space="preserve">Led acquisition data integration maintaining full service continuity</w:t>
      </w:r>
      <w:r>
        <w:rPr>
          <w:rFonts w:ascii="Arial" w:cs="Arial" w:eastAsia="Arial" w:hAnsi="Arial"/>
          <w:color w:val="404040"/>
          <w:sz w:val="19"/>
          <w:szCs w:val="19"/>
        </w:rPr>
        <w:t xml:space="preserve"> — Coordinated across IT, legal, compliance, and HR teams to migrate and integrate an acquired company's systems over a 9-month transition period with zero disruption to business operations.</w:t>
      </w:r>
    </w:p>
    <w:p>
      <w:pPr>
        <w:pStyle w:val="ListParagraph"/>
        <w:numPr>
          <w:ilvl w:val="0"/>
          <w:numId w:val="2"/>
        </w:numPr>
        <w:spacing w:before="48" w:after="48"/>
      </w:pPr>
      <w:r>
        <w:rPr>
          <w:rFonts w:ascii="Arial" w:cs="Arial" w:eastAsia="Arial" w:hAnsi="Arial"/>
          <w:b/>
          <w:bCs/>
          <w:color w:val="1F1F1F"/>
          <w:sz w:val="19"/>
          <w:szCs w:val="19"/>
        </w:rPr>
        <w:t xml:space="preserve">Communicated platform outcomes through executive dashboards</w:t>
      </w:r>
      <w:r>
        <w:rPr>
          <w:rFonts w:ascii="Arial" w:cs="Arial" w:eastAsia="Arial" w:hAnsi="Arial"/>
          <w:color w:val="404040"/>
          <w:sz w:val="19"/>
          <w:szCs w:val="19"/>
        </w:rPr>
        <w:t xml:space="preserve"> — Built and presented Tableau dashboards conveying product metrics, project status, and business outcomes; adopted as the standard format for quarterly business reviews across all stakeholder groups.</w:t>
      </w:r>
    </w:p>
    <w:p>
      <w:pPr>
        <w:spacing w:before="160" w:after="20"/>
      </w:pPr>
      <w:r>
        <w:rPr>
          <w:rFonts w:ascii="Arial" w:cs="Arial" w:eastAsia="Arial" w:hAnsi="Arial"/>
          <w:b/>
          <w:bCs/>
          <w:color w:val="1F1F1F"/>
          <w:sz w:val="22"/>
          <w:szCs w:val="22"/>
        </w:rPr>
        <w:t xml:space="preserve">JP MORGAN CHASE</w:t>
      </w:r>
      <w:r>
        <w:rPr>
          <w:rFonts w:ascii="Arial" w:cs="Arial" w:eastAsia="Arial" w:hAnsi="Arial"/>
          <w:color w:val="404040"/>
          <w:sz w:val="19"/>
          <w:szCs w:val="19"/>
        </w:rPr>
        <w:t xml:space="preserve">  |  Columbus, OH  |  03/2014 – 08/2016</w:t>
      </w:r>
    </w:p>
    <w:p>
      <w:pPr>
        <w:spacing w:before="0" w:after="50"/>
      </w:pPr>
      <w:r>
        <w:rPr>
          <w:rFonts w:ascii="Arial" w:cs="Arial" w:eastAsia="Arial" w:hAnsi="Arial"/>
          <w:b/>
          <w:bCs/>
          <w:color w:val="1F4E79"/>
          <w:sz w:val="21"/>
          <w:szCs w:val="21"/>
        </w:rPr>
        <w:t xml:space="preserve">Business Analyst / Project Coordinator</w:t>
      </w:r>
    </w:p>
    <w:p>
      <w:pPr>
        <w:spacing w:before="36" w:after="36"/>
        <w:contextualSpacing w:val="false"/>
      </w:pPr>
      <w:r>
        <w:rPr>
          <w:rFonts w:ascii="Arial" w:cs="Arial" w:eastAsia="Arial" w:hAnsi="Arial"/>
          <w:color w:val="404040"/>
          <w:sz w:val="19"/>
          <w:szCs w:val="19"/>
        </w:rPr>
        <w:t xml:space="preserve">Managed Agile projects coordinating cross-functional teams across engineering, business, and support to deliver software enhancements on schedule. Translated business requirements and customer pain points into user stories, workflow diagrams, and data flow diagrams.</w:t>
      </w:r>
    </w:p>
    <w:p>
      <w:pPr>
        <w:pStyle w:val="ListParagraph"/>
        <w:numPr>
          <w:ilvl w:val="0"/>
          <w:numId w:val="2"/>
        </w:numPr>
        <w:spacing w:before="48" w:after="48"/>
      </w:pPr>
      <w:r>
        <w:rPr>
          <w:rFonts w:ascii="Arial" w:cs="Arial" w:eastAsia="Arial" w:hAnsi="Arial"/>
          <w:b/>
          <w:bCs/>
          <w:color w:val="1F1F1F"/>
          <w:sz w:val="19"/>
          <w:szCs w:val="19"/>
        </w:rPr>
        <w:t xml:space="preserve">Coordinated 500+ Agile ceremonies across six business lines</w:t>
      </w:r>
      <w:r>
        <w:rPr>
          <w:rFonts w:ascii="Arial" w:cs="Arial" w:eastAsia="Arial" w:hAnsi="Arial"/>
          <w:color w:val="404040"/>
          <w:sz w:val="19"/>
          <w:szCs w:val="19"/>
        </w:rPr>
        <w:t xml:space="preserve"> — Facilitated daily standups, sprint reviews, and retrospectives, keeping stakeholders continuously informed and resolving team conflicts on features and requirements to maintain consistent delivery momentum.</w:t>
      </w:r>
    </w:p>
    <w:p>
      <w:pPr>
        <w:pStyle w:val="ListParagraph"/>
        <w:numPr>
          <w:ilvl w:val="0"/>
          <w:numId w:val="2"/>
        </w:numPr>
        <w:spacing w:before="48" w:after="48"/>
      </w:pPr>
      <w:r>
        <w:rPr>
          <w:rFonts w:ascii="Arial" w:cs="Arial" w:eastAsia="Arial" w:hAnsi="Arial"/>
          <w:b/>
          <w:bCs/>
          <w:color w:val="1F1F1F"/>
          <w:sz w:val="19"/>
          <w:szCs w:val="19"/>
        </w:rPr>
        <w:t xml:space="preserve">Improved decision speed through data-driven stakeholder reporting</w:t>
      </w:r>
      <w:r>
        <w:rPr>
          <w:rFonts w:ascii="Arial" w:cs="Arial" w:eastAsia="Arial" w:hAnsi="Arial"/>
          <w:color w:val="404040"/>
          <w:sz w:val="19"/>
          <w:szCs w:val="19"/>
        </w:rPr>
        <w:t xml:space="preserve"> — Developed analytics-based strategies presented to senior management; recommendations adopted in two of three cases, accelerating platform enhancements by an average of six weeks.</w:t>
      </w:r>
    </w:p>
    <w:p>
      <w:pPr>
        <w:spacing w:before="160" w:after="20"/>
      </w:pPr>
      <w:r>
        <w:rPr>
          <w:rFonts w:ascii="Arial" w:cs="Arial" w:eastAsia="Arial" w:hAnsi="Arial"/>
          <w:b/>
          <w:bCs/>
          <w:color w:val="1F1F1F"/>
          <w:sz w:val="22"/>
          <w:szCs w:val="22"/>
        </w:rPr>
        <w:t xml:space="preserve">TARGET CORPORATION</w:t>
      </w:r>
      <w:r>
        <w:rPr>
          <w:rFonts w:ascii="Arial" w:cs="Arial" w:eastAsia="Arial" w:hAnsi="Arial"/>
          <w:color w:val="404040"/>
          <w:sz w:val="19"/>
          <w:szCs w:val="19"/>
        </w:rPr>
        <w:t xml:space="preserve">  |  Columbus, OH  |  09/2011 – 03/2014</w:t>
      </w:r>
    </w:p>
    <w:p>
      <w:pPr>
        <w:spacing w:before="0" w:after="50"/>
      </w:pPr>
      <w:r>
        <w:rPr>
          <w:rFonts w:ascii="Arial" w:cs="Arial" w:eastAsia="Arial" w:hAnsi="Arial"/>
          <w:b/>
          <w:bCs/>
          <w:color w:val="1F4E79"/>
          <w:sz w:val="21"/>
          <w:szCs w:val="21"/>
        </w:rPr>
        <w:t xml:space="preserve">Business Analyst / Project Coordinator</w:t>
      </w:r>
    </w:p>
    <w:p>
      <w:pPr>
        <w:spacing w:before="36" w:after="36"/>
        <w:contextualSpacing w:val="false"/>
      </w:pPr>
      <w:r>
        <w:rPr>
          <w:rFonts w:ascii="Arial" w:cs="Arial" w:eastAsia="Arial" w:hAnsi="Arial"/>
          <w:color w:val="404040"/>
          <w:sz w:val="19"/>
          <w:szCs w:val="19"/>
        </w:rPr>
        <w:t xml:space="preserve">Coordinated project activities and managed stakeholder requirements for system enhancements and implementations in a high-volume retail environment supporting 1,800+ store locations.</w:t>
      </w:r>
    </w:p>
    <w:p>
      <w:pPr>
        <w:pStyle w:val="ListParagraph"/>
        <w:numPr>
          <w:ilvl w:val="0"/>
          <w:numId w:val="2"/>
        </w:numPr>
        <w:spacing w:before="48" w:after="48"/>
      </w:pPr>
      <w:r>
        <w:rPr>
          <w:rFonts w:ascii="Arial" w:cs="Arial" w:eastAsia="Arial" w:hAnsi="Arial"/>
          <w:b/>
          <w:bCs/>
          <w:color w:val="1F1F1F"/>
          <w:sz w:val="19"/>
          <w:szCs w:val="19"/>
        </w:rPr>
        <w:t xml:space="preserve">Translated 300+ business requirements into functional specifications</w:t>
      </w:r>
      <w:r>
        <w:rPr>
          <w:rFonts w:ascii="Arial" w:cs="Arial" w:eastAsia="Arial" w:hAnsi="Arial"/>
          <w:color w:val="404040"/>
          <w:sz w:val="19"/>
          <w:szCs w:val="19"/>
        </w:rPr>
        <w:t xml:space="preserve"> — Facilitated 70+ requirements-gathering sessions across five departments, learning customer and market needs and producing specifications that underpinned three on-time, on-scope system implementations.</w:t>
      </w:r>
    </w:p>
    <w:p>
      <w:pPr>
        <w:pStyle w:val="ListParagraph"/>
        <w:numPr>
          <w:ilvl w:val="0"/>
          <w:numId w:val="2"/>
        </w:numPr>
        <w:spacing w:before="48" w:after="48"/>
      </w:pPr>
      <w:r>
        <w:rPr>
          <w:rFonts w:ascii="Arial" w:cs="Arial" w:eastAsia="Arial" w:hAnsi="Arial"/>
          <w:b/>
          <w:bCs/>
          <w:color w:val="1F1F1F"/>
          <w:sz w:val="19"/>
          <w:szCs w:val="19"/>
        </w:rPr>
        <w:t xml:space="preserve">Identified and resolved critical system functionality gaps</w:t>
      </w:r>
      <w:r>
        <w:rPr>
          <w:rFonts w:ascii="Arial" w:cs="Arial" w:eastAsia="Arial" w:hAnsi="Arial"/>
          <w:color w:val="404040"/>
          <w:sz w:val="19"/>
          <w:szCs w:val="19"/>
        </w:rPr>
        <w:t xml:space="preserve"> — Conducted gap analysis across legacy platforms and delivered input and recommendations to product owners, improving process continuity for 200+ end users with two solutions implemented within the fiscal year.</w:t>
      </w:r>
    </w:p>
    <w:p>
      <w:pPr>
        <w:pBdr>
          <w:bottom w:val="single" w:color="2E75B6" w:sz="5" w:space="1"/>
        </w:pBdr>
        <w:spacing w:before="160" w:after="50"/>
      </w:pPr>
      <w:r>
        <w:rPr>
          <w:rFonts w:ascii="Arial" w:cs="Arial" w:eastAsia="Arial" w:hAnsi="Arial"/>
          <w:b/>
          <w:bCs/>
          <w:color w:val="1F4E79"/>
          <w:sz w:val="22"/>
          <w:szCs w:val="22"/>
        </w:rPr>
        <w:t xml:space="preserve">EDUCATION</w:t>
      </w:r>
    </w:p>
    <w:p>
      <w:pPr>
        <w:spacing w:before="50" w:after="40"/>
      </w:pPr>
      <w:r>
        <w:rPr>
          <w:rFonts w:ascii="Arial" w:cs="Arial" w:eastAsia="Arial" w:hAnsi="Arial"/>
          <w:b/>
          <w:bCs/>
          <w:color w:val="1F1F1F"/>
          <w:sz w:val="19"/>
          <w:szCs w:val="19"/>
        </w:rPr>
        <w:t xml:space="preserve">Master of Science (MS), Data Science</w:t>
      </w:r>
      <w:r>
        <w:rPr>
          <w:rFonts w:ascii="Arial" w:cs="Arial" w:eastAsia="Arial" w:hAnsi="Arial"/>
          <w:color w:val="404040"/>
          <w:sz w:val="19"/>
          <w:szCs w:val="19"/>
        </w:rPr>
        <w:t xml:space="preserve">  —  Regis University, Denver, CO</w:t>
      </w:r>
    </w:p>
    <w:p>
      <w:pPr>
        <w:spacing w:before="40" w:after="50"/>
      </w:pPr>
      <w:r>
        <w:rPr>
          <w:rFonts w:ascii="Arial" w:cs="Arial" w:eastAsia="Arial" w:hAnsi="Arial"/>
          <w:b/>
          <w:bCs/>
          <w:color w:val="1F1F1F"/>
          <w:sz w:val="19"/>
          <w:szCs w:val="19"/>
        </w:rPr>
        <w:t xml:space="preserve">Bachelor of Science, Microbiology</w:t>
      </w:r>
      <w:r>
        <w:rPr>
          <w:rFonts w:ascii="Arial" w:cs="Arial" w:eastAsia="Arial" w:hAnsi="Arial"/>
          <w:color w:val="404040"/>
          <w:sz w:val="19"/>
          <w:szCs w:val="19"/>
        </w:rPr>
        <w:t xml:space="preserve">  —  Arizona State University, Tempe, AZ</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2026-03-20T09:27:15.326Z</dcterms:created>
  <dcterms:modified xsi:type="dcterms:W3CDTF">2026-03-20T09:27:15.328Z</dcterms:modified>
</cp:coreProperties>
</file>

<file path=docProps/custom.xml><?xml version="1.0" encoding="utf-8"?>
<Properties xmlns="http://schemas.openxmlformats.org/officeDocument/2006/custom-properties" xmlns:vt="http://schemas.openxmlformats.org/officeDocument/2006/docPropsVTypes"/>
</file>