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104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480"/>
      </w:tblGrid>
      <w:tr w14:paraId="049B1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519" w:hRule="atLeast"/>
          <w:jc w:val="center"/>
        </w:trPr>
        <w:tc>
          <w:tcPr>
            <w:tcW w:w="10480" w:type="dxa"/>
            <w:tcBorders>
              <w:top w:val="nil"/>
              <w:left w:val="nil"/>
              <w:bottom w:val="nil"/>
              <w:right w:val="nil"/>
            </w:tcBorders>
            <w:shd w:val="clear" w:color="auto" w:fill="F0562D"/>
            <w:tcMar>
              <w:top w:w="260" w:type="dxa"/>
              <w:left w:w="400" w:type="dxa"/>
              <w:bottom w:w="260" w:type="dxa"/>
              <w:right w:w="400" w:type="dxa"/>
            </w:tcMar>
          </w:tcPr>
          <w:p w14:paraId="7B22A46E">
            <w:pPr>
              <w:jc w:val="center"/>
            </w:pPr>
            <w:r>
              <w:rPr>
                <w:rFonts w:ascii="Arial" w:hAnsi="Arial" w:eastAsia="Arial" w:cs="Arial"/>
                <w:b/>
                <w:bCs/>
                <w:color w:val="FFFFFF"/>
                <w:sz w:val="40"/>
                <w:szCs w:val="40"/>
              </w:rPr>
              <w:t>BEACON OF NEW BEGINNINGS</w:t>
            </w:r>
          </w:p>
          <w:p w14:paraId="7A6DFBB7">
            <w:pPr>
              <w:spacing w:before="80"/>
              <w:jc w:val="center"/>
            </w:pPr>
            <w:r>
              <w:rPr>
                <w:rFonts w:ascii="Arial" w:hAnsi="Arial" w:eastAsia="Arial" w:cs="Arial"/>
                <w:i/>
                <w:iCs/>
                <w:color w:val="FFFFFF"/>
                <w:sz w:val="20"/>
                <w:szCs w:val="20"/>
              </w:rPr>
              <w:t>Empowering Vulnerable Individuals &amp; Communities in Ghana</w:t>
            </w:r>
          </w:p>
        </w:tc>
      </w:tr>
    </w:tbl>
    <w:p w14:paraId="0B2CFA62">
      <w:pPr>
        <w:spacing w:before="200"/>
      </w:pPr>
    </w:p>
    <w:p w14:paraId="7921AD33">
      <w:pPr>
        <w:rPr>
          <w:rFonts w:hint="default"/>
          <w:lang w:val="en-US"/>
        </w:rPr>
      </w:pPr>
      <w:r>
        <w:rPr>
          <w:rFonts w:ascii="Arial" w:hAnsi="Arial" w:eastAsia="Arial" w:cs="Arial"/>
          <w:color w:val="221E1F"/>
          <w:sz w:val="22"/>
          <w:szCs w:val="22"/>
        </w:rPr>
        <w:t xml:space="preserve">Date: </w:t>
      </w:r>
      <w:r>
        <w:rPr>
          <w:rFonts w:hint="default" w:ascii="Arial" w:hAnsi="Arial" w:eastAsia="Arial" w:cs="Arial"/>
          <w:i/>
          <w:iCs/>
          <w:color w:val="221E1F"/>
          <w:sz w:val="22"/>
          <w:szCs w:val="22"/>
          <w:lang w:val="en-US"/>
        </w:rPr>
        <w:t>March 23, 2026</w:t>
      </w:r>
    </w:p>
    <w:p w14:paraId="13837DDD">
      <w:pPr>
        <w:spacing w:before="80"/>
      </w:pPr>
    </w:p>
    <w:p w14:paraId="66A87FCD">
      <w:r>
        <w:rPr>
          <w:rFonts w:ascii="Arial" w:hAnsi="Arial" w:eastAsia="Arial" w:cs="Arial"/>
          <w:b/>
          <w:bCs/>
          <w:color w:val="221E1F"/>
          <w:sz w:val="22"/>
          <w:szCs w:val="22"/>
        </w:rPr>
        <w:t>To:</w:t>
      </w:r>
    </w:p>
    <w:p w14:paraId="573B4771">
      <w:pPr>
        <w:rPr>
          <w:rFonts w:hint="default" w:ascii="Arial" w:hAnsi="Arial" w:eastAsia="Arial"/>
          <w:color w:val="221E1F"/>
          <w:sz w:val="22"/>
          <w:szCs w:val="22"/>
        </w:rPr>
      </w:pPr>
      <w:r>
        <w:rPr>
          <w:rFonts w:hint="default" w:ascii="Arial" w:hAnsi="Arial" w:eastAsia="Arial"/>
          <w:color w:val="221E1F"/>
          <w:sz w:val="22"/>
          <w:szCs w:val="22"/>
        </w:rPr>
        <w:t xml:space="preserve">Superintendent Albert Mahu </w:t>
      </w:r>
    </w:p>
    <w:p w14:paraId="43F372D0">
      <w:pPr>
        <w:rPr>
          <w:rFonts w:hint="default" w:ascii="Arial" w:hAnsi="Arial" w:eastAsia="Arial"/>
          <w:color w:val="221E1F"/>
          <w:sz w:val="22"/>
          <w:szCs w:val="22"/>
          <w:lang w:val="en-US"/>
        </w:rPr>
      </w:pPr>
      <w:r>
        <w:rPr>
          <w:rFonts w:hint="default" w:ascii="Arial" w:hAnsi="Arial" w:eastAsia="Arial"/>
          <w:color w:val="221E1F"/>
          <w:sz w:val="22"/>
          <w:szCs w:val="22"/>
          <w:lang w:val="en-US"/>
        </w:rPr>
        <w:t>Community Policing Unit</w:t>
      </w:r>
    </w:p>
    <w:p w14:paraId="726E57A4">
      <w:pPr>
        <w:rPr>
          <w:rFonts w:hint="default" w:ascii="Arial" w:hAnsi="Arial" w:eastAsia="Arial"/>
          <w:color w:val="221E1F"/>
          <w:sz w:val="22"/>
          <w:szCs w:val="22"/>
        </w:rPr>
      </w:pPr>
      <w:r>
        <w:rPr>
          <w:rFonts w:hint="default" w:ascii="Arial" w:hAnsi="Arial" w:eastAsia="Arial"/>
          <w:color w:val="221E1F"/>
          <w:sz w:val="22"/>
          <w:szCs w:val="22"/>
        </w:rPr>
        <w:t>Anyaa Police Station</w:t>
      </w:r>
    </w:p>
    <w:p w14:paraId="312FB252">
      <w:pPr>
        <w:rPr>
          <w:rFonts w:hint="default" w:ascii="Arial" w:hAnsi="Arial" w:eastAsia="Arial"/>
          <w:color w:val="221E1F"/>
          <w:sz w:val="22"/>
          <w:szCs w:val="22"/>
          <w:lang w:val="en-US"/>
        </w:rPr>
      </w:pPr>
      <w:r>
        <w:rPr>
          <w:rFonts w:hint="default" w:ascii="Arial" w:hAnsi="Arial" w:eastAsia="Arial"/>
          <w:color w:val="221E1F"/>
          <w:sz w:val="22"/>
          <w:szCs w:val="22"/>
          <w:lang w:val="en-US"/>
        </w:rPr>
        <w:t>Ghana Police Service</w:t>
      </w:r>
    </w:p>
    <w:p w14:paraId="17FCA4B4">
      <w:pPr>
        <w:rPr>
          <w:rFonts w:hint="default"/>
          <w:lang w:val="en-US"/>
        </w:rPr>
      </w:pPr>
      <w:r>
        <w:rPr>
          <w:rFonts w:hint="default" w:ascii="Arial" w:hAnsi="Arial" w:eastAsia="Arial" w:cs="Arial"/>
          <w:color w:val="221E1F"/>
          <w:sz w:val="22"/>
          <w:szCs w:val="22"/>
          <w:lang w:val="en-US"/>
        </w:rPr>
        <w:t>Anyaa, Greater Accra</w:t>
      </w:r>
      <w:bookmarkStart w:id="0" w:name="_GoBack"/>
      <w:bookmarkEnd w:id="0"/>
    </w:p>
    <w:p w14:paraId="3192730E">
      <w:pPr>
        <w:spacing w:before="160"/>
      </w:pPr>
    </w:p>
    <w:p w14:paraId="67571F6C">
      <w:pPr>
        <w:spacing w:before="80" w:after="80"/>
        <w:rPr>
          <w:rFonts w:hint="default"/>
          <w:lang w:val="en-US"/>
        </w:rPr>
      </w:pPr>
      <w:r>
        <w:rPr>
          <w:rFonts w:ascii="Arial" w:hAnsi="Arial" w:eastAsia="Arial" w:cs="Arial"/>
          <w:b/>
          <w:bCs/>
          <w:color w:val="221E1F"/>
          <w:sz w:val="22"/>
          <w:szCs w:val="22"/>
        </w:rPr>
        <w:t xml:space="preserve">Re: </w:t>
      </w:r>
      <w:r>
        <w:rPr>
          <w:rFonts w:ascii="Arial" w:hAnsi="Arial" w:eastAsia="Arial" w:cs="Arial"/>
          <w:b/>
          <w:bCs/>
          <w:color w:val="F0562D"/>
          <w:sz w:val="22"/>
          <w:szCs w:val="22"/>
        </w:rPr>
        <w:t xml:space="preserve">Proposal for </w:t>
      </w:r>
      <w:r>
        <w:rPr>
          <w:rFonts w:hint="default" w:ascii="Arial" w:hAnsi="Arial" w:eastAsia="Arial" w:cs="Arial"/>
          <w:b/>
          <w:bCs/>
          <w:color w:val="F0562D"/>
          <w:sz w:val="22"/>
          <w:szCs w:val="22"/>
          <w:lang w:val="en-US"/>
        </w:rPr>
        <w:t>Referral</w:t>
      </w:r>
      <w:r>
        <w:rPr>
          <w:rFonts w:ascii="Arial" w:hAnsi="Arial" w:eastAsia="Arial" w:cs="Arial"/>
          <w:b/>
          <w:bCs/>
          <w:color w:val="F0562D"/>
          <w:sz w:val="22"/>
          <w:szCs w:val="22"/>
        </w:rPr>
        <w:t xml:space="preserve"> Partnership — Beacon of New Beginnings</w:t>
      </w:r>
      <w:r>
        <w:rPr>
          <w:rFonts w:hint="default" w:ascii="Arial" w:hAnsi="Arial" w:eastAsia="Arial" w:cs="Arial"/>
          <w:b/>
          <w:bCs/>
          <w:color w:val="F0562D"/>
          <w:sz w:val="22"/>
          <w:szCs w:val="22"/>
          <w:lang w:val="en-US"/>
        </w:rPr>
        <w:t xml:space="preserve"> &amp; Community Policing Unit, Anyaa Police Station.</w:t>
      </w:r>
    </w:p>
    <w:p w14:paraId="4F9F4FE6">
      <w:pPr>
        <w:spacing w:before="120"/>
      </w:pPr>
    </w:p>
    <w:p w14:paraId="67BCF055">
      <w:pPr>
        <w:rPr>
          <w:rFonts w:hint="default"/>
          <w:lang w:val="en-US"/>
        </w:rPr>
      </w:pPr>
      <w:r>
        <w:rPr>
          <w:rFonts w:ascii="Arial" w:hAnsi="Arial" w:eastAsia="Arial" w:cs="Arial"/>
          <w:color w:val="221E1F"/>
          <w:sz w:val="22"/>
          <w:szCs w:val="22"/>
        </w:rPr>
        <w:t xml:space="preserve">Dear </w:t>
      </w:r>
      <w:r>
        <w:rPr>
          <w:rFonts w:hint="default" w:ascii="Arial" w:hAnsi="Arial" w:eastAsia="Arial"/>
          <w:color w:val="221E1F"/>
          <w:sz w:val="22"/>
          <w:szCs w:val="22"/>
        </w:rPr>
        <w:t>Superintendent Albert Mahu</w:t>
      </w:r>
      <w:r>
        <w:rPr>
          <w:rFonts w:hint="default" w:ascii="Arial" w:hAnsi="Arial" w:eastAsia="Arial"/>
          <w:color w:val="221E1F"/>
          <w:sz w:val="22"/>
          <w:szCs w:val="22"/>
          <w:lang w:val="en-US"/>
        </w:rPr>
        <w:t>,</w:t>
      </w:r>
    </w:p>
    <w:p w14:paraId="59E5B694">
      <w:pPr>
        <w:spacing w:before="60"/>
      </w:pPr>
    </w:p>
    <w:p w14:paraId="5FB68A99">
      <w:pPr>
        <w:pStyle w:val="13"/>
        <w:keepNext w:val="0"/>
        <w:keepLines w:val="0"/>
        <w:widowControl/>
        <w:suppressLineNumbers w:val="0"/>
        <w:rPr>
          <w:rFonts w:ascii="Arial" w:hAnsi="Arial" w:eastAsia="Arial" w:cs="Arial"/>
          <w:color w:val="221E1F"/>
          <w:sz w:val="22"/>
          <w:szCs w:val="22"/>
        </w:rPr>
      </w:pPr>
      <w:r>
        <w:rPr>
          <w:rFonts w:ascii="Arial" w:hAnsi="Arial" w:eastAsia="Arial" w:cs="Arial"/>
          <w:color w:val="221E1F"/>
          <w:sz w:val="22"/>
          <w:szCs w:val="22"/>
        </w:rPr>
        <w:t xml:space="preserve">On behalf of Beacon of New Beginnings (BNB), I am pleased to present this proposal for a partnership with </w:t>
      </w:r>
      <w:r>
        <w:rPr>
          <w:rFonts w:hint="default" w:ascii="Arial" w:hAnsi="Arial" w:eastAsia="Arial" w:cs="Arial"/>
          <w:color w:val="221E1F"/>
          <w:sz w:val="22"/>
          <w:szCs w:val="22"/>
          <w:lang w:val="en-US"/>
        </w:rPr>
        <w:t xml:space="preserve">Community Policing Unit of the </w:t>
      </w:r>
      <w:r>
        <w:rPr>
          <w:rFonts w:hint="default" w:ascii="Arial" w:hAnsi="Arial" w:eastAsia="Arial"/>
          <w:color w:val="221E1F"/>
          <w:sz w:val="22"/>
          <w:szCs w:val="22"/>
        </w:rPr>
        <w:t>Anyaa Police Station</w:t>
      </w:r>
      <w:r>
        <w:rPr>
          <w:rFonts w:hint="default" w:ascii="Arial" w:hAnsi="Arial" w:eastAsia="Arial"/>
          <w:color w:val="221E1F"/>
          <w:sz w:val="22"/>
          <w:szCs w:val="22"/>
          <w:lang w:val="en-US"/>
        </w:rPr>
        <w:t xml:space="preserve"> of the Ghana Police Service</w:t>
      </w:r>
      <w:r>
        <w:rPr>
          <w:rFonts w:ascii="Arial" w:hAnsi="Arial" w:eastAsia="Arial" w:cs="Arial"/>
          <w:color w:val="221E1F"/>
          <w:sz w:val="22"/>
          <w:szCs w:val="22"/>
        </w:rPr>
        <w:t>.</w:t>
      </w:r>
      <w:r>
        <w:rPr>
          <w:rFonts w:hint="default" w:ascii="Arial" w:hAnsi="Arial" w:eastAsia="Arial" w:cs="Arial"/>
          <w:color w:val="221E1F"/>
          <w:sz w:val="22"/>
          <w:szCs w:val="22"/>
          <w:lang w:val="en-US"/>
        </w:rPr>
        <w:t xml:space="preserve"> </w:t>
      </w:r>
      <w:r>
        <w:rPr>
          <w:rFonts w:ascii="Arial" w:hAnsi="Arial" w:eastAsia="Arial" w:cs="Arial"/>
          <w:color w:val="221E1F"/>
          <w:sz w:val="22"/>
          <w:szCs w:val="22"/>
        </w:rPr>
        <w:t xml:space="preserve"> </w:t>
      </w:r>
    </w:p>
    <w:p w14:paraId="7B65A66D">
      <w:pPr>
        <w:pStyle w:val="13"/>
        <w:keepNext w:val="0"/>
        <w:keepLines w:val="0"/>
        <w:widowControl/>
        <w:suppressLineNumbers w:val="0"/>
        <w:rPr>
          <w:sz w:val="22"/>
          <w:szCs w:val="22"/>
        </w:rPr>
      </w:pPr>
      <w:r>
        <w:rPr>
          <w:rFonts w:hint="default" w:ascii="Arial" w:hAnsi="Arial" w:cs="Arial"/>
          <w:sz w:val="22"/>
          <w:szCs w:val="22"/>
        </w:rPr>
        <w:t xml:space="preserve">We recognize the critical role your officers at </w:t>
      </w:r>
      <w:r>
        <w:rPr>
          <w:rFonts w:hint="default" w:ascii="Arial" w:hAnsi="Arial" w:eastAsia="Arial"/>
          <w:color w:val="221E1F"/>
          <w:sz w:val="22"/>
          <w:szCs w:val="22"/>
        </w:rPr>
        <w:t>Anyaa Police Station</w:t>
      </w:r>
      <w:r>
        <w:rPr>
          <w:rFonts w:hint="default" w:ascii="Arial" w:hAnsi="Arial" w:eastAsia="Arial"/>
          <w:color w:val="221E1F"/>
          <w:sz w:val="22"/>
          <w:szCs w:val="22"/>
          <w:lang w:val="en-US"/>
        </w:rPr>
        <w:t xml:space="preserve"> </w:t>
      </w:r>
      <w:r>
        <w:rPr>
          <w:rFonts w:hint="default" w:ascii="Arial" w:hAnsi="Arial" w:cs="Arial"/>
          <w:sz w:val="22"/>
          <w:szCs w:val="22"/>
        </w:rPr>
        <w:t>play not only in maintaining law and order, but also in responding to complex social challenges such as domestic violence, youth vulnerability, and reintegration after incarceration. We believe that by working together, we can strengthen support systems for individuals who require ongoing assistance beyond immediate police intervention</w:t>
      </w:r>
      <w:r>
        <w:rPr>
          <w:sz w:val="22"/>
          <w:szCs w:val="22"/>
        </w:rPr>
        <w:t>.</w:t>
      </w:r>
    </w:p>
    <w:p w14:paraId="2D58505E">
      <w:pPr>
        <w:pBdr>
          <w:bottom w:val="single" w:color="F0562D" w:sz="4" w:space="2"/>
        </w:pBdr>
        <w:spacing w:before="260" w:after="100"/>
      </w:pPr>
      <w:r>
        <w:rPr>
          <w:rFonts w:ascii="Arial" w:hAnsi="Arial" w:eastAsia="Arial" w:cs="Arial"/>
          <w:b/>
          <w:bCs/>
          <w:color w:val="F0562D"/>
          <w:sz w:val="24"/>
          <w:szCs w:val="24"/>
        </w:rPr>
        <w:t>1. ABOUT BEACON OF NEW BEGINNINGS</w:t>
      </w:r>
    </w:p>
    <w:p w14:paraId="33523925">
      <w:pPr>
        <w:pStyle w:val="13"/>
        <w:keepNext w:val="0"/>
        <w:keepLines w:val="0"/>
        <w:widowControl/>
        <w:suppressLineNumbers w:val="0"/>
        <w:rPr>
          <w:rFonts w:hint="default" w:ascii="Arial" w:hAnsi="Arial" w:cs="Arial"/>
          <w:sz w:val="22"/>
          <w:szCs w:val="22"/>
        </w:rPr>
      </w:pPr>
      <w:r>
        <w:rPr>
          <w:rFonts w:hint="default" w:ascii="Arial" w:hAnsi="Arial" w:cs="Arial"/>
          <w:sz w:val="22"/>
          <w:szCs w:val="22"/>
        </w:rPr>
        <w:t>Beacon of New Beginnings is a Ghana-based nonprofit organization dedicated to supporting vulnerable individuals through practical, long-term solutions. We work especially with survivors of domestic abuse and individuals reintegrating into society after difficult circumstances.</w:t>
      </w:r>
    </w:p>
    <w:p w14:paraId="510DDE92">
      <w:pPr>
        <w:spacing w:before="60"/>
      </w:pPr>
    </w:p>
    <w:p w14:paraId="68CB6472">
      <w:pPr>
        <w:spacing w:before="80" w:after="80"/>
      </w:pPr>
      <w:r>
        <w:rPr>
          <w:rFonts w:ascii="Arial" w:hAnsi="Arial" w:eastAsia="Arial" w:cs="Arial"/>
          <w:b/>
          <w:bCs/>
          <w:color w:val="F0562D"/>
          <w:sz w:val="22"/>
          <w:szCs w:val="22"/>
        </w:rPr>
        <w:t xml:space="preserve">Our Mission: </w:t>
      </w:r>
      <w:r>
        <w:rPr>
          <w:rFonts w:ascii="Arial" w:hAnsi="Arial" w:eastAsia="Arial" w:cs="Arial"/>
          <w:color w:val="221E1F"/>
          <w:sz w:val="22"/>
          <w:szCs w:val="22"/>
        </w:rPr>
        <w:t>To provide safety, healing, and empowerment to survivors of abuse and homelessness through trauma-informed counseling, legal advocacy, sustainable livelihood programs, and community support that restores dignity and independence.</w:t>
      </w:r>
    </w:p>
    <w:p w14:paraId="7C58C41E">
      <w:pPr>
        <w:pBdr>
          <w:bottom w:val="single" w:color="F0562D" w:sz="4" w:space="2"/>
        </w:pBdr>
        <w:spacing w:before="260" w:after="100"/>
      </w:pPr>
      <w:r>
        <w:rPr>
          <w:rFonts w:ascii="Arial" w:hAnsi="Arial" w:eastAsia="Arial" w:cs="Arial"/>
          <w:b/>
          <w:bCs/>
          <w:color w:val="F0562D"/>
          <w:sz w:val="24"/>
          <w:szCs w:val="24"/>
        </w:rPr>
        <w:t>2. OUR SERVICES</w:t>
      </w:r>
    </w:p>
    <w:p w14:paraId="02AA2646">
      <w:pPr>
        <w:spacing w:before="80" w:after="80"/>
      </w:pPr>
      <w:r>
        <w:rPr>
          <w:rFonts w:ascii="Arial" w:hAnsi="Arial" w:eastAsia="Arial" w:cs="Arial"/>
          <w:color w:val="221E1F"/>
          <w:sz w:val="22"/>
          <w:szCs w:val="22"/>
        </w:rPr>
        <w:t>BNB provides the following services to those in need:</w:t>
      </w:r>
    </w:p>
    <w:p w14:paraId="7C8E2952">
      <w:pPr>
        <w:pStyle w:val="16"/>
        <w:numPr>
          <w:ilvl w:val="0"/>
          <w:numId w:val="1"/>
        </w:numPr>
        <w:spacing w:before="60" w:after="60"/>
      </w:pPr>
      <w:r>
        <w:rPr>
          <w:rFonts w:ascii="Arial" w:hAnsi="Arial" w:eastAsia="Arial" w:cs="Arial"/>
          <w:color w:val="221E1F"/>
          <w:sz w:val="22"/>
          <w:szCs w:val="22"/>
        </w:rPr>
        <w:t>Counseling referrals for abuse and trauma survivors</w:t>
      </w:r>
    </w:p>
    <w:p w14:paraId="61157F4F">
      <w:pPr>
        <w:pStyle w:val="16"/>
        <w:numPr>
          <w:ilvl w:val="0"/>
          <w:numId w:val="1"/>
        </w:numPr>
        <w:spacing w:before="60" w:after="60"/>
      </w:pPr>
      <w:r>
        <w:rPr>
          <w:rFonts w:ascii="Arial" w:hAnsi="Arial" w:eastAsia="Arial" w:cs="Arial"/>
          <w:color w:val="221E1F"/>
          <w:sz w:val="22"/>
          <w:szCs w:val="22"/>
        </w:rPr>
        <w:t>Case management and resource navigation</w:t>
      </w:r>
    </w:p>
    <w:p w14:paraId="5C3F0B6D">
      <w:pPr>
        <w:pStyle w:val="16"/>
        <w:numPr>
          <w:ilvl w:val="0"/>
          <w:numId w:val="1"/>
        </w:numPr>
        <w:spacing w:before="60" w:after="60"/>
      </w:pPr>
      <w:r>
        <w:rPr>
          <w:rFonts w:ascii="Arial" w:hAnsi="Arial" w:eastAsia="Arial" w:cs="Arial"/>
          <w:color w:val="221E1F"/>
          <w:sz w:val="22"/>
          <w:szCs w:val="22"/>
        </w:rPr>
        <w:t>Skills training and employment support</w:t>
      </w:r>
    </w:p>
    <w:p w14:paraId="237B9219">
      <w:pPr>
        <w:pStyle w:val="16"/>
        <w:numPr>
          <w:ilvl w:val="0"/>
          <w:numId w:val="1"/>
        </w:numPr>
        <w:spacing w:before="60" w:after="60"/>
      </w:pPr>
      <w:r>
        <w:rPr>
          <w:rFonts w:ascii="Arial" w:hAnsi="Arial" w:eastAsia="Arial" w:cs="Arial"/>
          <w:color w:val="221E1F"/>
          <w:sz w:val="22"/>
          <w:szCs w:val="22"/>
        </w:rPr>
        <w:t>Housing stability assistance</w:t>
      </w:r>
    </w:p>
    <w:p w14:paraId="306093DE">
      <w:pPr>
        <w:pStyle w:val="16"/>
        <w:numPr>
          <w:ilvl w:val="0"/>
          <w:numId w:val="1"/>
        </w:numPr>
        <w:spacing w:before="60" w:after="60"/>
      </w:pPr>
      <w:r>
        <w:rPr>
          <w:rFonts w:ascii="Arial" w:hAnsi="Arial" w:eastAsia="Arial" w:cs="Arial"/>
          <w:color w:val="221E1F"/>
          <w:sz w:val="22"/>
          <w:szCs w:val="22"/>
        </w:rPr>
        <w:t>Legal advocacy and rights education</w:t>
      </w:r>
    </w:p>
    <w:p w14:paraId="74C7388D">
      <w:pPr>
        <w:pStyle w:val="16"/>
        <w:numPr>
          <w:ilvl w:val="0"/>
          <w:numId w:val="1"/>
        </w:numPr>
        <w:spacing w:before="60" w:after="60"/>
      </w:pPr>
      <w:r>
        <w:rPr>
          <w:rFonts w:hint="default" w:ascii="Arial" w:hAnsi="Arial" w:eastAsia="Arial" w:cs="Arial"/>
          <w:color w:val="221E1F"/>
          <w:sz w:val="22"/>
          <w:szCs w:val="22"/>
          <w:lang w:val="en-US"/>
        </w:rPr>
        <w:t xml:space="preserve">A </w:t>
      </w:r>
      <w:r>
        <w:rPr>
          <w:rFonts w:ascii="Arial" w:hAnsi="Arial" w:eastAsia="Arial" w:cs="Arial"/>
          <w:color w:val="221E1F"/>
          <w:sz w:val="22"/>
          <w:szCs w:val="22"/>
        </w:rPr>
        <w:t>Mobile app platform for accessing services and support</w:t>
      </w:r>
    </w:p>
    <w:p w14:paraId="0B2F4A5B">
      <w:pPr>
        <w:pBdr>
          <w:bottom w:val="single" w:color="F0562D" w:sz="4" w:space="2"/>
        </w:pBdr>
        <w:spacing w:before="260" w:after="100"/>
        <w:rPr>
          <w:rFonts w:hint="default"/>
          <w:lang w:val="en-US"/>
        </w:rPr>
      </w:pPr>
      <w:r>
        <w:rPr>
          <w:rFonts w:ascii="Arial" w:hAnsi="Arial" w:eastAsia="Arial" w:cs="Arial"/>
          <w:b/>
          <w:bCs/>
          <w:color w:val="F0562D"/>
          <w:sz w:val="24"/>
          <w:szCs w:val="24"/>
        </w:rPr>
        <w:t>3. WHY WE ARE APPROACHING</w:t>
      </w:r>
      <w:r>
        <w:rPr>
          <w:rFonts w:hint="default" w:ascii="Arial" w:hAnsi="Arial" w:eastAsia="Arial" w:cs="Arial"/>
          <w:b/>
          <w:bCs/>
          <w:color w:val="F0562D"/>
          <w:sz w:val="24"/>
          <w:szCs w:val="24"/>
          <w:lang w:val="en-US"/>
        </w:rPr>
        <w:t xml:space="preserve"> ANYAA POLICE STATION</w:t>
      </w:r>
    </w:p>
    <w:p w14:paraId="256ADE08">
      <w:pPr>
        <w:pStyle w:val="13"/>
        <w:keepNext w:val="0"/>
        <w:keepLines w:val="0"/>
        <w:widowControl/>
        <w:suppressLineNumbers w:val="0"/>
        <w:rPr>
          <w:rFonts w:hint="default" w:ascii="Arial" w:hAnsi="Arial" w:cs="Arial"/>
          <w:sz w:val="22"/>
          <w:szCs w:val="22"/>
        </w:rPr>
      </w:pPr>
      <w:r>
        <w:rPr>
          <w:rFonts w:hint="default" w:ascii="Arial" w:hAnsi="Arial" w:cs="Arial"/>
          <w:sz w:val="22"/>
          <w:szCs w:val="22"/>
        </w:rPr>
        <w:t xml:space="preserve">In many cases, officers at </w:t>
      </w:r>
      <w:r>
        <w:rPr>
          <w:rFonts w:hint="default" w:ascii="Arial" w:hAnsi="Arial" w:eastAsia="Arial"/>
          <w:color w:val="221E1F"/>
          <w:sz w:val="22"/>
          <w:szCs w:val="22"/>
        </w:rPr>
        <w:t>Anyaa Police Station</w:t>
      </w:r>
      <w:r>
        <w:rPr>
          <w:rFonts w:hint="default" w:ascii="Arial" w:hAnsi="Arial" w:cs="Arial"/>
          <w:sz w:val="22"/>
          <w:szCs w:val="22"/>
        </w:rPr>
        <w:t xml:space="preserve"> encounter individuals who need more than immediate intervention — they require continued support, rehabilitation, and guidance.</w:t>
      </w:r>
    </w:p>
    <w:p w14:paraId="15AB40B4">
      <w:pPr>
        <w:pStyle w:val="13"/>
        <w:keepNext w:val="0"/>
        <w:keepLines w:val="0"/>
        <w:widowControl/>
        <w:suppressLineNumbers w:val="0"/>
        <w:rPr>
          <w:rFonts w:hint="default" w:ascii="Arial" w:hAnsi="Arial" w:cs="Arial"/>
          <w:sz w:val="22"/>
          <w:szCs w:val="22"/>
        </w:rPr>
      </w:pPr>
      <w:r>
        <w:rPr>
          <w:rFonts w:hint="default" w:ascii="Arial" w:hAnsi="Arial" w:cs="Arial"/>
          <w:sz w:val="22"/>
          <w:szCs w:val="22"/>
        </w:rPr>
        <w:t xml:space="preserve">We are therefore seeking to establish a </w:t>
      </w:r>
      <w:r>
        <w:rPr>
          <w:rStyle w:val="14"/>
          <w:rFonts w:hint="default" w:ascii="Arial" w:hAnsi="Arial" w:cs="Arial"/>
          <w:sz w:val="22"/>
          <w:szCs w:val="22"/>
        </w:rPr>
        <w:t>referral partnership</w:t>
      </w:r>
      <w:r>
        <w:rPr>
          <w:rFonts w:hint="default" w:ascii="Arial" w:hAnsi="Arial" w:cs="Arial"/>
          <w:sz w:val="22"/>
          <w:szCs w:val="22"/>
        </w:rPr>
        <w:t xml:space="preserve"> with your unit, where officers can confidently direct such individuals to Beacon of New Beginnings for ongoing care and support. This ensures that vulnerable individuals within your jurisdiction do not fall through the cracks after initial police contact.</w:t>
      </w:r>
    </w:p>
    <w:p w14:paraId="63E85717">
      <w:pPr>
        <w:pBdr>
          <w:bottom w:val="single" w:color="F0562D" w:sz="4" w:space="2"/>
        </w:pBdr>
        <w:spacing w:before="260" w:after="100"/>
      </w:pPr>
      <w:r>
        <w:rPr>
          <w:rFonts w:ascii="Arial" w:hAnsi="Arial" w:eastAsia="Arial" w:cs="Arial"/>
          <w:b/>
          <w:bCs/>
          <w:color w:val="F0562D"/>
          <w:sz w:val="24"/>
          <w:szCs w:val="24"/>
        </w:rPr>
        <w:t>4. PROPOSED PARTNERSHIP ACTIVITIES</w:t>
      </w:r>
    </w:p>
    <w:p w14:paraId="512AAB58">
      <w:pPr>
        <w:pStyle w:val="13"/>
        <w:keepNext w:val="0"/>
        <w:keepLines w:val="0"/>
        <w:widowControl/>
        <w:suppressLineNumbers w:val="0"/>
        <w:rPr>
          <w:rFonts w:hint="default" w:ascii="Arial" w:hAnsi="Arial" w:cs="Arial"/>
          <w:sz w:val="22"/>
          <w:szCs w:val="22"/>
        </w:rPr>
      </w:pPr>
      <w:r>
        <w:rPr>
          <w:rFonts w:hint="default" w:ascii="Arial" w:hAnsi="Arial" w:cs="Arial"/>
          <w:sz w:val="22"/>
          <w:szCs w:val="22"/>
        </w:rPr>
        <w:t xml:space="preserve">We propose a practical and flexible collaboration with </w:t>
      </w:r>
      <w:r>
        <w:rPr>
          <w:rFonts w:hint="default" w:ascii="Arial" w:hAnsi="Arial" w:eastAsia="Arial"/>
          <w:color w:val="221E1F"/>
          <w:sz w:val="22"/>
          <w:szCs w:val="22"/>
        </w:rPr>
        <w:t>Anyaa Police Station</w:t>
      </w:r>
      <w:r>
        <w:rPr>
          <w:rFonts w:hint="default" w:ascii="Arial" w:hAnsi="Arial" w:cs="Arial"/>
          <w:sz w:val="22"/>
          <w:szCs w:val="22"/>
        </w:rPr>
        <w:t xml:space="preserve"> that may include:</w:t>
      </w:r>
    </w:p>
    <w:p w14:paraId="000CFE28">
      <w:pPr>
        <w:pStyle w:val="16"/>
        <w:numPr>
          <w:ilvl w:val="0"/>
          <w:numId w:val="1"/>
        </w:numPr>
        <w:spacing w:before="60" w:after="60"/>
        <w:rPr>
          <w:rFonts w:hint="default" w:ascii="Arial" w:hAnsi="Arial" w:cs="Arial"/>
          <w:sz w:val="22"/>
          <w:szCs w:val="22"/>
        </w:rPr>
      </w:pPr>
      <w:r>
        <w:rPr>
          <w:rStyle w:val="14"/>
          <w:rFonts w:hint="default" w:ascii="Arial" w:hAnsi="Arial" w:cs="Arial"/>
          <w:sz w:val="22"/>
          <w:szCs w:val="22"/>
        </w:rPr>
        <w:t>Referral system:</w:t>
      </w:r>
      <w:r>
        <w:rPr>
          <w:rFonts w:hint="default" w:ascii="Arial" w:hAnsi="Arial" w:cs="Arial"/>
          <w:sz w:val="22"/>
          <w:szCs w:val="22"/>
        </w:rPr>
        <w:t xml:space="preserve"> Officers refer</w:t>
      </w:r>
      <w:r>
        <w:rPr>
          <w:rFonts w:hint="default" w:ascii="Arial" w:hAnsi="Arial" w:cs="Arial"/>
          <w:sz w:val="22"/>
          <w:szCs w:val="22"/>
          <w:lang w:val="en-US"/>
        </w:rPr>
        <w:t xml:space="preserve"> vulnerable</w:t>
      </w:r>
      <w:r>
        <w:rPr>
          <w:rFonts w:hint="default" w:ascii="Arial" w:hAnsi="Arial" w:cs="Arial"/>
          <w:sz w:val="22"/>
          <w:szCs w:val="22"/>
        </w:rPr>
        <w:t xml:space="preserve"> individuals in need to BNB for continued support</w:t>
      </w:r>
    </w:p>
    <w:p w14:paraId="5144E463">
      <w:pPr>
        <w:pStyle w:val="16"/>
        <w:numPr>
          <w:ilvl w:val="0"/>
          <w:numId w:val="1"/>
        </w:numPr>
        <w:spacing w:before="60" w:after="60"/>
        <w:rPr>
          <w:rFonts w:hint="default" w:ascii="Arial" w:hAnsi="Arial" w:cs="Arial"/>
          <w:sz w:val="22"/>
          <w:szCs w:val="22"/>
        </w:rPr>
      </w:pPr>
      <w:r>
        <w:rPr>
          <w:rStyle w:val="14"/>
          <w:rFonts w:hint="default" w:ascii="Arial" w:hAnsi="Arial" w:cs="Arial"/>
          <w:sz w:val="22"/>
          <w:szCs w:val="22"/>
        </w:rPr>
        <w:t>Joint community outreach:</w:t>
      </w:r>
      <w:r>
        <w:rPr>
          <w:rFonts w:hint="default" w:ascii="Arial" w:hAnsi="Arial" w:cs="Arial"/>
          <w:sz w:val="22"/>
          <w:szCs w:val="22"/>
        </w:rPr>
        <w:t xml:space="preserve"> Sensitization programs within communities under your jurisdiction</w:t>
      </w:r>
    </w:p>
    <w:p w14:paraId="134BD53B">
      <w:pPr>
        <w:pStyle w:val="16"/>
        <w:numPr>
          <w:ilvl w:val="0"/>
          <w:numId w:val="1"/>
        </w:numPr>
        <w:spacing w:before="60" w:after="60"/>
        <w:rPr>
          <w:rFonts w:hint="default" w:ascii="Arial" w:hAnsi="Arial" w:cs="Arial"/>
          <w:b w:val="0"/>
          <w:bCs w:val="0"/>
          <w:sz w:val="22"/>
          <w:szCs w:val="22"/>
        </w:rPr>
      </w:pPr>
      <w:r>
        <w:rPr>
          <w:rStyle w:val="14"/>
          <w:rFonts w:hint="default" w:ascii="Arial" w:hAnsi="Arial" w:cs="Arial"/>
          <w:b w:val="0"/>
          <w:bCs w:val="0"/>
          <w:sz w:val="22"/>
          <w:szCs w:val="22"/>
        </w:rPr>
        <w:t>Support during community policing engagements</w:t>
      </w:r>
    </w:p>
    <w:p w14:paraId="79DC8BCC">
      <w:pPr>
        <w:pStyle w:val="16"/>
        <w:numPr>
          <w:ilvl w:val="0"/>
          <w:numId w:val="1"/>
        </w:numPr>
        <w:spacing w:before="60" w:after="60"/>
        <w:rPr>
          <w:rFonts w:hint="default" w:ascii="Arial" w:hAnsi="Arial" w:cs="Arial"/>
          <w:sz w:val="22"/>
          <w:szCs w:val="22"/>
        </w:rPr>
      </w:pPr>
      <w:r>
        <w:rPr>
          <w:rStyle w:val="14"/>
          <w:rFonts w:hint="default" w:ascii="Arial" w:hAnsi="Arial" w:cs="Arial"/>
          <w:b w:val="0"/>
          <w:bCs w:val="0"/>
          <w:sz w:val="22"/>
          <w:szCs w:val="22"/>
        </w:rPr>
        <w:t>Provision of resource information</w:t>
      </w:r>
      <w:r>
        <w:rPr>
          <w:rFonts w:hint="default" w:ascii="Arial" w:hAnsi="Arial" w:cs="Arial"/>
          <w:sz w:val="22"/>
          <w:szCs w:val="22"/>
        </w:rPr>
        <w:t xml:space="preserve"> officers can use in the field</w:t>
      </w:r>
    </w:p>
    <w:p w14:paraId="2AFCC6FF">
      <w:pPr>
        <w:pStyle w:val="16"/>
        <w:numPr>
          <w:ilvl w:val="0"/>
          <w:numId w:val="1"/>
        </w:numPr>
        <w:spacing w:before="60" w:after="60"/>
        <w:rPr>
          <w:rFonts w:hint="default" w:ascii="Arial" w:hAnsi="Arial" w:cs="Arial"/>
          <w:sz w:val="22"/>
          <w:szCs w:val="22"/>
        </w:rPr>
      </w:pPr>
      <w:r>
        <w:rPr>
          <w:rStyle w:val="14"/>
          <w:rFonts w:hint="default" w:ascii="Arial" w:hAnsi="Arial" w:cs="Arial"/>
          <w:b w:val="0"/>
          <w:bCs w:val="0"/>
          <w:sz w:val="22"/>
          <w:szCs w:val="22"/>
        </w:rPr>
        <w:t>Promotion of BNB’s mobile app</w:t>
      </w:r>
      <w:r>
        <w:rPr>
          <w:rFonts w:hint="default" w:ascii="Arial" w:hAnsi="Arial" w:cs="Arial"/>
          <w:sz w:val="22"/>
          <w:szCs w:val="22"/>
        </w:rPr>
        <w:t xml:space="preserve"> as a support and reporting tool</w:t>
      </w:r>
    </w:p>
    <w:p w14:paraId="1A413D49">
      <w:pPr>
        <w:pBdr>
          <w:bottom w:val="single" w:color="F0562D" w:sz="4" w:space="2"/>
        </w:pBdr>
        <w:spacing w:before="260" w:after="100"/>
      </w:pPr>
      <w:r>
        <w:rPr>
          <w:rFonts w:ascii="Arial" w:hAnsi="Arial" w:eastAsia="Arial" w:cs="Arial"/>
          <w:b/>
          <w:bCs/>
          <w:color w:val="F0562D"/>
          <w:sz w:val="24"/>
          <w:szCs w:val="24"/>
        </w:rPr>
        <w:t>5. WHAT THIS PARTNERSHIP DOES NOT INVOLVE</w:t>
      </w:r>
    </w:p>
    <w:p w14:paraId="457C3230">
      <w:pPr>
        <w:pStyle w:val="13"/>
        <w:keepNext w:val="0"/>
        <w:keepLines w:val="0"/>
        <w:widowControl/>
        <w:suppressLineNumbers w:val="0"/>
        <w:rPr>
          <w:rFonts w:hint="default" w:ascii="Arial" w:hAnsi="Arial" w:cs="Arial"/>
          <w:sz w:val="22"/>
          <w:szCs w:val="22"/>
        </w:rPr>
      </w:pPr>
      <w:r>
        <w:rPr>
          <w:rFonts w:hint="default" w:ascii="Arial" w:hAnsi="Arial" w:cs="Arial"/>
          <w:sz w:val="22"/>
          <w:szCs w:val="22"/>
        </w:rPr>
        <w:t xml:space="preserve">This is not a request for funding or financial support from </w:t>
      </w:r>
      <w:r>
        <w:rPr>
          <w:rFonts w:hint="default" w:ascii="Arial" w:hAnsi="Arial" w:eastAsia="Arial"/>
          <w:color w:val="221E1F"/>
          <w:sz w:val="22"/>
          <w:szCs w:val="22"/>
        </w:rPr>
        <w:t>Anyaa Police Station</w:t>
      </w:r>
      <w:r>
        <w:rPr>
          <w:rFonts w:hint="default" w:ascii="Arial" w:hAnsi="Arial" w:cs="Arial"/>
          <w:sz w:val="22"/>
          <w:szCs w:val="22"/>
        </w:rPr>
        <w:t>.</w:t>
      </w:r>
    </w:p>
    <w:p w14:paraId="5E05F3DE">
      <w:pPr>
        <w:pStyle w:val="13"/>
        <w:keepNext w:val="0"/>
        <w:keepLines w:val="0"/>
        <w:widowControl/>
        <w:suppressLineNumbers w:val="0"/>
      </w:pPr>
      <w:r>
        <w:rPr>
          <w:rFonts w:hint="default" w:ascii="Arial" w:hAnsi="Arial" w:cs="Arial"/>
          <w:sz w:val="22"/>
          <w:szCs w:val="22"/>
        </w:rPr>
        <w:t>Our goal is simply to work alongside your team as a trusted support resource for individuals who require continued care beyond police intervention</w:t>
      </w:r>
      <w:r>
        <w:t>.</w:t>
      </w:r>
    </w:p>
    <w:p w14:paraId="19A609D6">
      <w:pPr>
        <w:pBdr>
          <w:bottom w:val="single" w:color="F0562D" w:sz="4" w:space="2"/>
        </w:pBdr>
        <w:spacing w:before="260" w:after="100"/>
      </w:pPr>
      <w:r>
        <w:rPr>
          <w:rFonts w:ascii="Arial" w:hAnsi="Arial" w:eastAsia="Arial" w:cs="Arial"/>
          <w:b/>
          <w:bCs/>
          <w:color w:val="F0562D"/>
          <w:sz w:val="24"/>
          <w:szCs w:val="24"/>
        </w:rPr>
        <w:t>6. MUTUAL BENEFITS</w:t>
      </w: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760"/>
        <w:gridCol w:w="4960"/>
      </w:tblGrid>
      <w:tr w14:paraId="57165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760" w:type="dxa"/>
            <w:tcBorders>
              <w:top w:val="nil"/>
              <w:left w:val="nil"/>
              <w:bottom w:val="nil"/>
              <w:right w:val="single" w:color="FFFFFF" w:sz="4" w:space="0"/>
            </w:tcBorders>
            <w:shd w:val="clear" w:color="auto" w:fill="C6DEAD"/>
            <w:tcMar>
              <w:top w:w="160" w:type="dxa"/>
              <w:left w:w="200" w:type="dxa"/>
              <w:bottom w:w="160" w:type="dxa"/>
              <w:right w:w="200" w:type="dxa"/>
            </w:tcMar>
          </w:tcPr>
          <w:p w14:paraId="3E4A0116">
            <w:pPr>
              <w:spacing w:after="80"/>
            </w:pPr>
            <w:r>
              <w:rPr>
                <w:rFonts w:ascii="Arial" w:hAnsi="Arial" w:eastAsia="Arial" w:cs="Arial"/>
                <w:b/>
                <w:bCs/>
                <w:color w:val="221E1F"/>
                <w:sz w:val="22"/>
                <w:szCs w:val="22"/>
              </w:rPr>
              <w:t xml:space="preserve">For </w:t>
            </w:r>
            <w:r>
              <w:rPr>
                <w:rFonts w:hint="default" w:ascii="Arial" w:hAnsi="Arial" w:eastAsia="Arial"/>
                <w:b/>
                <w:bCs/>
                <w:color w:val="221E1F"/>
                <w:sz w:val="22"/>
                <w:szCs w:val="22"/>
              </w:rPr>
              <w:t>Anyaa Police Station</w:t>
            </w:r>
          </w:p>
          <w:p w14:paraId="5F92C61C">
            <w:pPr>
              <w:rPr>
                <w:rFonts w:hint="default"/>
                <w:lang w:val="en-US"/>
              </w:rPr>
            </w:pPr>
            <w:r>
              <w:rPr>
                <w:rFonts w:ascii="Arial" w:hAnsi="Arial" w:eastAsia="Arial" w:cs="Arial"/>
                <w:color w:val="221E1F"/>
                <w:sz w:val="20"/>
                <w:szCs w:val="20"/>
              </w:rPr>
              <w:t xml:space="preserve">Access to </w:t>
            </w:r>
            <w:r>
              <w:rPr>
                <w:rFonts w:hint="default" w:ascii="Arial" w:hAnsi="Arial" w:eastAsia="Arial" w:cs="Arial"/>
                <w:color w:val="221E1F"/>
                <w:sz w:val="20"/>
                <w:szCs w:val="20"/>
                <w:lang w:val="en-US"/>
              </w:rPr>
              <w:t xml:space="preserve"> a trusted referral partner for individuals requiring ongoing support, reduced burden on officers in handling non-criminal social issues, and improved outcomes for victims and vulnerable persons within your jurisdiction.</w:t>
            </w:r>
          </w:p>
        </w:tc>
        <w:tc>
          <w:tcPr>
            <w:tcW w:w="4960" w:type="dxa"/>
            <w:tcBorders>
              <w:top w:val="nil"/>
              <w:left w:val="nil"/>
              <w:bottom w:val="nil"/>
              <w:right w:val="nil"/>
            </w:tcBorders>
            <w:shd w:val="clear" w:color="auto" w:fill="EAEADA"/>
            <w:tcMar>
              <w:top w:w="160" w:type="dxa"/>
              <w:left w:w="200" w:type="dxa"/>
              <w:bottom w:w="160" w:type="dxa"/>
              <w:right w:w="200" w:type="dxa"/>
            </w:tcMar>
          </w:tcPr>
          <w:p w14:paraId="18AE22C2">
            <w:pPr>
              <w:spacing w:after="80"/>
            </w:pPr>
            <w:r>
              <w:rPr>
                <w:rFonts w:ascii="Arial" w:hAnsi="Arial" w:eastAsia="Arial" w:cs="Arial"/>
                <w:b/>
                <w:bCs/>
                <w:color w:val="221E1F"/>
                <w:sz w:val="22"/>
                <w:szCs w:val="22"/>
              </w:rPr>
              <w:t>For Beacon of New Beginnings</w:t>
            </w:r>
          </w:p>
          <w:p w14:paraId="6678E8FC">
            <w:pPr>
              <w:rPr>
                <w:rFonts w:hint="default"/>
                <w:lang w:val="en-US"/>
              </w:rPr>
            </w:pPr>
            <w:r>
              <w:rPr>
                <w:rFonts w:ascii="Arial" w:hAnsi="Arial" w:eastAsia="Arial" w:cs="Arial"/>
                <w:color w:val="221E1F"/>
                <w:sz w:val="20"/>
                <w:szCs w:val="20"/>
              </w:rPr>
              <w:t xml:space="preserve">A trusted </w:t>
            </w:r>
            <w:r>
              <w:rPr>
                <w:rFonts w:hint="default" w:ascii="Arial" w:hAnsi="Arial" w:eastAsia="Arial" w:cs="Arial"/>
                <w:color w:val="221E1F"/>
                <w:sz w:val="20"/>
                <w:szCs w:val="20"/>
                <w:lang w:val="en-US"/>
              </w:rPr>
              <w:t>institutional partner to facilitate referrals, improved access to individuals in need of support, and stronger collaboration with law enforcement to promote safer communities.</w:t>
            </w:r>
          </w:p>
        </w:tc>
      </w:tr>
    </w:tbl>
    <w:p w14:paraId="3F09739B">
      <w:pPr>
        <w:pBdr>
          <w:bottom w:val="single" w:color="F0562D" w:sz="4" w:space="2"/>
        </w:pBdr>
        <w:spacing w:before="260" w:after="100"/>
      </w:pPr>
      <w:r>
        <w:rPr>
          <w:rFonts w:ascii="Arial" w:hAnsi="Arial" w:eastAsia="Arial" w:cs="Arial"/>
          <w:b/>
          <w:bCs/>
          <w:color w:val="F0562D"/>
          <w:sz w:val="24"/>
          <w:szCs w:val="24"/>
        </w:rPr>
        <w:t>7. PROPOSED NEXT STEPS</w:t>
      </w:r>
    </w:p>
    <w:p w14:paraId="63A95A92">
      <w:pPr>
        <w:spacing w:before="80" w:after="80"/>
      </w:pPr>
      <w:r>
        <w:rPr>
          <w:rFonts w:ascii="Arial" w:hAnsi="Arial" w:eastAsia="Arial" w:cs="Arial"/>
          <w:color w:val="221E1F"/>
          <w:sz w:val="22"/>
          <w:szCs w:val="22"/>
        </w:rPr>
        <w:t>We would welcome the opportunity to meet with you at your convenience to discuss this proposal further and answer any questions you may have. We are flexible and happy to accommodate your schedule.</w:t>
      </w:r>
    </w:p>
    <w:p w14:paraId="76F92AC5">
      <w:pPr>
        <w:spacing w:before="60"/>
      </w:pPr>
    </w:p>
    <w:p w14:paraId="674B0195">
      <w:pPr>
        <w:spacing w:before="80" w:after="80"/>
      </w:pPr>
      <w:r>
        <w:rPr>
          <w:rFonts w:ascii="Arial" w:hAnsi="Arial" w:eastAsia="Arial" w:cs="Arial"/>
          <w:color w:val="221E1F"/>
          <w:sz w:val="22"/>
          <w:szCs w:val="22"/>
        </w:rPr>
        <w:t>Please feel free to reach out to me directly using the contact details below. We look forward to the possibility of working together.</w:t>
      </w:r>
    </w:p>
    <w:p w14:paraId="4BDCE6DE">
      <w:pPr>
        <w:spacing w:before="160"/>
      </w:pPr>
    </w:p>
    <w:p w14:paraId="0F8F76AD">
      <w:pPr>
        <w:spacing w:before="80" w:after="80"/>
      </w:pPr>
      <w:r>
        <w:rPr>
          <w:rFonts w:ascii="Arial" w:hAnsi="Arial" w:eastAsia="Arial" w:cs="Arial"/>
          <w:color w:val="221E1F"/>
          <w:sz w:val="22"/>
          <w:szCs w:val="22"/>
        </w:rPr>
        <w:t>Yours sincerely,</w:t>
      </w:r>
    </w:p>
    <w:p w14:paraId="631974BA">
      <w:pPr>
        <w:spacing w:before="140"/>
      </w:pPr>
    </w:p>
    <w:p w14:paraId="63684DBF">
      <w:pPr>
        <w:rPr>
          <w:rFonts w:hint="default"/>
          <w:lang w:val="en-US"/>
        </w:rPr>
      </w:pPr>
      <w:r>
        <w:rPr>
          <w:rFonts w:hint="default" w:ascii="Arial" w:hAnsi="Arial" w:eastAsia="Arial" w:cs="Arial"/>
          <w:b/>
          <w:bCs/>
          <w:color w:val="221E1F"/>
          <w:sz w:val="22"/>
          <w:szCs w:val="22"/>
          <w:lang w:val="en-US"/>
        </w:rPr>
        <w:t>Enam Egyir</w:t>
      </w:r>
    </w:p>
    <w:p w14:paraId="650CC2A4">
      <w:r>
        <w:rPr>
          <w:rFonts w:ascii="Arial" w:hAnsi="Arial" w:eastAsia="Arial" w:cs="Arial"/>
          <w:color w:val="221E1F"/>
          <w:sz w:val="22"/>
          <w:szCs w:val="22"/>
        </w:rPr>
        <w:t>Director, Beacon of New Beginnings</w:t>
      </w:r>
    </w:p>
    <w:p w14:paraId="5F7129FD">
      <w:r>
        <w:rPr>
          <w:rFonts w:ascii="Arial" w:hAnsi="Arial" w:eastAsia="Arial" w:cs="Arial"/>
          <w:color w:val="221E1F"/>
          <w:sz w:val="22"/>
          <w:szCs w:val="22"/>
        </w:rPr>
        <w:t>011233551710100</w:t>
      </w:r>
    </w:p>
    <w:p w14:paraId="004252AD">
      <w:r>
        <w:rPr>
          <w:rFonts w:ascii="Arial" w:hAnsi="Arial" w:eastAsia="Arial" w:cs="Arial"/>
          <w:color w:val="221E1F"/>
          <w:sz w:val="22"/>
          <w:szCs w:val="22"/>
        </w:rPr>
        <w:t>Ename@beaconnewbeginnings.org</w:t>
      </w:r>
    </w:p>
    <w:p w14:paraId="36B13193">
      <w:r>
        <w:rPr>
          <w:rFonts w:ascii="Arial" w:hAnsi="Arial" w:eastAsia="Arial" w:cs="Arial"/>
          <w:color w:val="221E1F"/>
          <w:sz w:val="22"/>
          <w:szCs w:val="22"/>
        </w:rPr>
        <w:t>www.beaconnewbeginnings.org</w:t>
      </w:r>
    </w:p>
    <w:p w14:paraId="62BE7C35">
      <w:pPr>
        <w:spacing w:before="200"/>
      </w:pP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20"/>
      </w:tblGrid>
      <w:tr w14:paraId="56C85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720" w:type="dxa"/>
            <w:tcBorders>
              <w:top w:val="nil"/>
              <w:left w:val="nil"/>
              <w:bottom w:val="nil"/>
              <w:right w:val="nil"/>
            </w:tcBorders>
            <w:shd w:val="clear" w:color="auto" w:fill="F0562D"/>
            <w:tcMar>
              <w:top w:w="160" w:type="dxa"/>
              <w:left w:w="300" w:type="dxa"/>
              <w:bottom w:w="160" w:type="dxa"/>
              <w:right w:w="300" w:type="dxa"/>
            </w:tcMar>
          </w:tcPr>
          <w:p w14:paraId="31EF8655">
            <w:pPr>
              <w:jc w:val="center"/>
            </w:pPr>
            <w:r>
              <w:rPr>
                <w:rFonts w:ascii="Arial" w:hAnsi="Arial" w:eastAsia="Arial" w:cs="Arial"/>
                <w:color w:val="FFFFFF"/>
                <w:sz w:val="18"/>
                <w:szCs w:val="18"/>
              </w:rPr>
              <w:t>011233551710100  |  Ename@beaconnewbeginnings.org  |  www.beaconnewbeginnings.org</w:t>
            </w:r>
          </w:p>
        </w:tc>
      </w:tr>
    </w:tbl>
    <w:p w14:paraId="20330483"/>
    <w:sectPr>
      <w:pgSz w:w="12240" w:h="15840"/>
      <w:pgMar w:top="1080" w:right="1260" w:bottom="108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itka Small Semibold">
    <w:panose1 w:val="00000000000000000000"/>
    <w:charset w:val="00"/>
    <w:family w:val="auto"/>
    <w:pitch w:val="default"/>
    <w:sig w:usb0="A00002EF" w:usb1="4000204B" w:usb2="00000000" w:usb3="00000000" w:csb0="2000019F" w:csb1="00000000"/>
  </w:font>
  <w:font w:name="Sitka Display Semibold">
    <w:panose1 w:val="00000000000000000000"/>
    <w:charset w:val="00"/>
    <w:family w:val="auto"/>
    <w:pitch w:val="default"/>
    <w:sig w:usb0="A00002EF" w:usb1="4000204B" w:usb2="00000000" w:usb3="00000000" w:csb0="2000019F" w:csb1="00000000"/>
  </w:font>
  <w:font w:name="Cambria">
    <w:panose1 w:val="02040503050406030204"/>
    <w:charset w:val="00"/>
    <w:family w:val="auto"/>
    <w:pitch w:val="default"/>
    <w:sig w:usb0="E00006FF" w:usb1="420024FF" w:usb2="02000000" w:usb3="00000000" w:csb0="2000019F" w:csb1="00000000"/>
  </w:font>
  <w:font w:name="Bahnschrift Light SemiCondensed">
    <w:panose1 w:val="020B0502040204020203"/>
    <w:charset w:val="00"/>
    <w:family w:val="auto"/>
    <w:pitch w:val="default"/>
    <w:sig w:usb0="A00002C7" w:usb1="00000002" w:usb2="00000000" w:usb3="00000000" w:csb0="2000019F" w:csb1="00000000"/>
  </w:font>
  <w:font w:name="Bahnschrift SemiBold Condensed">
    <w:panose1 w:val="020B0502040204020203"/>
    <w:charset w:val="00"/>
    <w:family w:val="auto"/>
    <w:pitch w:val="default"/>
    <w:sig w:usb0="A00002C7" w:usb1="00000002" w:usb2="00000000" w:usb3="00000000" w:csb0="2000019F" w:csb1="00000000"/>
  </w:font>
  <w:font w:name="Sitka Heading Semibold">
    <w:panose1 w:val="00000000000000000000"/>
    <w:charset w:val="00"/>
    <w:family w:val="auto"/>
    <w:pitch w:val="default"/>
    <w:sig w:usb0="A00002EF" w:usb1="4000204B" w:usb2="00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600" w:hanging="30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360F67B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paragraph" w:styleId="11">
    <w:name w:val="footnote text"/>
    <w:link w:val="17"/>
    <w:semiHidden/>
    <w:unhideWhenUsed/>
    <w:qFormat/>
    <w:uiPriority w:val="99"/>
    <w:pPr>
      <w:spacing w:after="0" w:line="240" w:lineRule="auto"/>
    </w:pPr>
    <w:rPr>
      <w:sz w:val="20"/>
      <w:szCs w:val="20"/>
    </w:rPr>
  </w:style>
  <w:style w:type="character" w:styleId="12">
    <w:name w:val="Hyperlink"/>
    <w:unhideWhenUsed/>
    <w:uiPriority w:val="99"/>
    <w:rPr>
      <w:color w:val="0563C1"/>
      <w:u w:val="single"/>
    </w:rPr>
  </w:style>
  <w:style w:type="paragraph" w:styleId="13">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4">
    <w:name w:val="Strong"/>
    <w:basedOn w:val="8"/>
    <w:qFormat/>
    <w:uiPriority w:val="0"/>
    <w:rPr>
      <w:b/>
      <w:bCs/>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TotalTime>17</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2026-03-17T00:19:00Z</dcterms:created>
  <dc:creator>Un-named</dc:creator>
  <cp:lastModifiedBy>Enam</cp:lastModifiedBy>
  <dcterms:modified xsi:type="dcterms:W3CDTF">2026-03-23T13:51:24Z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FBC1F88A5B19468BB2A4663BB8F3B394_13</vt:lpwstr>
  </property>
</Properties>
</file>