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val="0"/>
          <w:color w:val="8B7030"/>
          <w:sz w:val="32"/>
        </w:rPr>
        <w:t>DOXA &amp; CO</w:t>
      </w:r>
    </w:p>
    <w:p>
      <w:pPr>
        <w:spacing w:before="0" w:after="120"/>
      </w:pPr>
      <w:r>
        <w:rPr>
          <w:b/>
          <w:color w:val="059669"/>
          <w:sz w:val="14"/>
        </w:rPr>
        <w:t>STRATEGY · PRODUCT · DELIVERY</w:t>
      </w:r>
    </w:p>
    <w:p>
      <w:pPr>
        <w:spacing w:before="0" w:after="80"/>
        <w:jc w:val="right"/>
      </w:pPr>
      <w:r>
        <w:rPr>
          <w:color w:val="A8A29E"/>
          <w:sz w:val="18"/>
        </w:rPr>
        <w:t>Enam Egyir</w:t>
        <w:br/>
        <w:t>ename@doxaandco.co</w:t>
        <w:br/>
        <w:t>doxaandco.co</w:t>
      </w:r>
    </w:p>
    <w:p>
      <w:pPr>
        <w:spacing w:before="0" w:after="240"/>
        <w:pBdr>
          <w:bottom w:val="single" w:sz="12" w:space="1" w:color="C9A44A"/>
        </w:pBdr>
      </w:pPr>
    </w:p>
    <w:p>
      <w:pPr>
        <w:spacing w:before="0" w:after="80"/>
      </w:pPr>
      <w:r>
        <w:rPr>
          <w:rFonts w:ascii="Georgia" w:hAnsi="Georgia"/>
          <w:b w:val="0"/>
          <w:color w:val="1C1917"/>
          <w:sz w:val="40"/>
        </w:rPr>
        <w:t>Welcome to Doxa &amp; Co</w:t>
      </w:r>
    </w:p>
    <w:p>
      <w:pPr>
        <w:spacing w:after="280"/>
      </w:pPr>
      <w:r>
        <w:rPr>
          <w:color w:val="A8A29E"/>
          <w:sz w:val="20"/>
        </w:rPr>
        <w:t>Sent to the client upon signing — includes onboarding checklist and kickoff agenda</w:t>
      </w:r>
    </w:p>
    <w:p>
      <w:pPr>
        <w:spacing w:after="120"/>
      </w:pPr>
      <w:r>
        <w:rPr>
          <w:b w:val="0"/>
          <w:color w:val="57534E"/>
          <w:sz w:val="22"/>
        </w:rPr>
        <w:t>Dear [Client Name],</w:t>
      </w:r>
    </w:p>
    <w:p>
      <w:pPr>
        <w:spacing w:after="120"/>
      </w:pPr>
      <w:r>
        <w:rPr>
          <w:b w:val="0"/>
          <w:color w:val="57534E"/>
          <w:sz w:val="22"/>
        </w:rPr>
        <w:t>Welcome — and thank you for choosing Doxa &amp; Co. I don't take it lightly that you're trusting me with work that matters.</w:t>
      </w:r>
    </w:p>
    <w:p>
      <w:pPr>
        <w:spacing w:after="120"/>
      </w:pPr>
      <w:r>
        <w:rPr>
          <w:b w:val="0"/>
          <w:color w:val="57534E"/>
          <w:sz w:val="22"/>
        </w:rPr>
        <w:t>I've put this document together so you know exactly what to expect from day one. No surprises, no guessing. Everything you need before our kickoff call is in the checklist on the next page, and the kickoff agenda lays out how we'll use that first session together.</w:t>
      </w:r>
    </w:p>
    <w:p>
      <w:pPr>
        <w:spacing w:after="120"/>
      </w:pPr>
      <w:r>
        <w:rPr>
          <w:b w:val="0"/>
          <w:color w:val="57534E"/>
          <w:sz w:val="22"/>
        </w:rPr>
        <w:t>My job from here is simple: show up prepared, ask the right questions, and deliver work that actually moves your organization forward. If anything is unclear before our kickoff, reply to this email. I typically respond within one business day.</w:t>
      </w:r>
    </w:p>
    <w:p>
      <w:pPr>
        <w:spacing w:after="120"/>
      </w:pPr>
      <w:r>
        <w:rPr>
          <w:b w:val="0"/>
          <w:color w:val="57534E"/>
          <w:sz w:val="22"/>
        </w:rPr>
        <w:t>Let's build something that lasts.</w:t>
      </w:r>
    </w:p>
    <w:p>
      <w:pPr>
        <w:spacing w:after="120"/>
      </w:pPr>
      <w:r>
        <w:rPr>
          <w:b w:val="0"/>
          <w:color w:val="57534E"/>
          <w:sz w:val="22"/>
        </w:rPr>
        <w:t>— Enam Egyir</w:t>
      </w:r>
      <w:r>
        <w:rPr>
          <w:b w:val="0"/>
          <w:color w:val="57534E"/>
          <w:sz w:val="22"/>
        </w:rPr>
        <w:t>Principal Consultant, Doxa &amp; Co</w:t>
      </w:r>
      <w:r>
        <w:rPr>
          <w:b w:val="0"/>
          <w:color w:val="57534E"/>
          <w:sz w:val="22"/>
        </w:rPr>
        <w:t>ename@doxaandco.co</w:t>
      </w:r>
    </w:p>
    <w:p>
      <w:pPr>
        <w:spacing w:before="360" w:after="120"/>
        <w:pBdr>
          <w:bottom w:val="single" w:sz="4" w:space="4" w:color="E7E5E0"/>
        </w:pBdr>
      </w:pPr>
      <w:r>
        <w:rPr>
          <w:rFonts w:ascii="Georgia" w:hAnsi="Georgia"/>
          <w:b/>
          <w:color w:val="1C1917"/>
          <w:sz w:val="24"/>
        </w:rPr>
        <w:t>Before the Kickoff — Your Onboarding Checklist</w:t>
      </w:r>
    </w:p>
    <w:p>
      <w:pPr>
        <w:spacing w:after="120"/>
      </w:pPr>
      <w:r>
        <w:rPr>
          <w:b w:val="0"/>
          <w:color w:val="57534E"/>
          <w:sz w:val="22"/>
        </w:rPr>
        <w:t>Complete these items before our kickoff session. The more context you share upfront, the more useful our first session will be.</w:t>
      </w:r>
    </w:p>
    <w:p>
      <w:pPr>
        <w:spacing w:before="360" w:after="120"/>
        <w:pBdr>
          <w:bottom w:val="single" w:sz="4" w:space="4" w:color="E7E5E0"/>
        </w:pBdr>
      </w:pPr>
      <w:r>
        <w:rPr>
          <w:rFonts w:ascii="Georgia" w:hAnsi="Georgia"/>
          <w:b/>
          <w:color w:val="1C1917"/>
          <w:sz w:val="24"/>
        </w:rPr>
        <w:t>How We'll Work Together</w:t>
      </w:r>
    </w:p>
    <w:p>
      <w:pPr>
        <w:spacing w:after="120"/>
      </w:pPr>
      <w:r>
        <w:rPr>
          <w:b w:val="0"/>
          <w:color w:val="57534E"/>
          <w:sz w:val="22"/>
        </w:rPr>
        <w:t>Slack (preferred) or email. I'll join your workspace and respond within one business day to async messages.</w:t>
      </w:r>
    </w:p>
    <w:p>
      <w:pPr>
        <w:spacing w:after="120"/>
      </w:pPr>
      <w:r>
        <w:rPr>
          <w:b w:val="0"/>
          <w:color w:val="57534E"/>
          <w:sz w:val="22"/>
        </w:rPr>
        <w:t>Google Meet or Zoom, your preference. Calendar invites are sent from ename@doxaandco.co.</w:t>
      </w:r>
    </w:p>
    <w:p>
      <w:pPr>
        <w:spacing w:after="120"/>
      </w:pPr>
      <w:r>
        <w:rPr>
          <w:b w:val="0"/>
          <w:color w:val="57534E"/>
          <w:sz w:val="22"/>
        </w:rPr>
        <w:t>2-week sprints (default). Sprint planning on Day 1, review/retro on Day 14. Adjusted to your team's rhythm.</w:t>
      </w:r>
    </w:p>
    <w:p>
      <w:pPr>
        <w:spacing w:after="120"/>
      </w:pPr>
      <w:r>
        <w:rPr>
          <w:b w:val="0"/>
          <w:color w:val="57534E"/>
          <w:sz w:val="22"/>
        </w:rPr>
        <w:t>All deliverables written in your system of record (Notion, Confluence, etc.) — not in a format only I can access.</w:t>
      </w:r>
    </w:p>
    <w:p>
      <w:pPr>
        <w:spacing w:after="120"/>
      </w:pPr>
      <w:r>
        <w:rPr>
          <w:b w:val="0"/>
          <w:color w:val="57534E"/>
          <w:sz w:val="22"/>
        </w:rPr>
        <w:t>Invoices sent on the schedule in your SOW/Retainer. Payment due within 7 days of invoice date.</w:t>
      </w:r>
    </w:p>
    <w:p>
      <w:pPr>
        <w:spacing w:after="120"/>
      </w:pPr>
      <w:r>
        <w:rPr>
          <w:b w:val="0"/>
          <w:color w:val="57534E"/>
          <w:sz w:val="22"/>
        </w:rPr>
        <w:t>If something isn't working, say so early. I'd rather have an awkward conversation in week 2 than a failed engagement in week 8.</w:t>
      </w:r>
    </w:p>
    <w:p>
      <w:pPr>
        <w:spacing w:after="120"/>
      </w:pPr>
      <w:r>
        <w:rPr>
          <w:b w:val="0"/>
          <w:color w:val="57534E"/>
          <w:sz w:val="22"/>
        </w:rPr>
        <w:t>Send this agenda to all attendees 24 hours before the kickoff call. Duration: 60–90 minutes.</w:t>
      </w:r>
    </w:p>
    <w:p>
      <w:pPr>
        <w:spacing w:after="120"/>
      </w:pPr>
      <w:r>
        <w:rPr>
          <w:b w:val="0"/>
          <w:color w:val="57534E"/>
          <w:sz w:val="22"/>
        </w:rPr>
        <w:t>The kickoff is not a demo or a sales call — it's the first working session. Come prepared to share the real picture: what's broken, what's been tried, and what success actually looks like. Everything said here is confidential.</w:t>
      </w:r>
    </w:p>
    <w:tbl>
      <w:tblPr>
        <w:tblStyle w:val="TableGrid"/>
        <w:tblW w:type="auto" w:w="0"/>
        <w:tblLook w:firstColumn="1" w:firstRow="1" w:lastColumn="0" w:lastRow="0" w:noHBand="0" w:noVBand="1" w:val="04A0"/>
      </w:tblPr>
      <w:tblGrid>
        <w:gridCol w:w="8928"/>
      </w:tblGrid>
      <w:tr>
        <w:tc>
          <w:tcPr>
            <w:tcW w:type="dxa" w:w="8928"/>
            <w:shd w:val="clear" w:color="auto" w:fill="FEF9EC"/>
          </w:tcPr>
          <w:p>
            <w:r>
              <w:rPr>
                <w:color w:val="292524"/>
                <w:sz w:val="22"/>
              </w:rPr>
              <w:t>Attendees needed: The primary point of contact, any relevant technical leads, and ideally the executive sponsor or decision-maker. I'll take notes — you don't need to.</w:t>
            </w:r>
          </w:p>
        </w:tc>
      </w:tr>
    </w:tbl>
    <w:p/>
    <w:p>
      <w:pPr>
        <w:spacing w:before="360" w:after="120"/>
        <w:pBdr>
          <w:bottom w:val="single" w:sz="4" w:space="4" w:color="E7E5E0"/>
        </w:pBdr>
      </w:pPr>
      <w:r>
        <w:rPr>
          <w:rFonts w:ascii="Georgia" w:hAnsi="Georgia"/>
          <w:b/>
          <w:color w:val="1C1917"/>
          <w:sz w:val="24"/>
        </w:rPr>
        <w:t>Agenda</w:t>
      </w:r>
    </w:p>
    <w:p>
      <w:pPr>
        <w:spacing w:after="120"/>
      </w:pPr>
      <w:r>
        <w:rPr>
          <w:b w:val="0"/>
          <w:color w:val="57534E"/>
          <w:sz w:val="22"/>
        </w:rPr>
        <w:t>Brief round of introductions — name, role, and what each person's stake is in this engagement. Enam shares working style, communication preferences, and how she approaches the first 2 weeks.</w:t>
      </w:r>
    </w:p>
    <w:p>
      <w:pPr>
        <w:spacing w:after="120"/>
      </w:pPr>
      <w:r>
        <w:rPr>
          <w:b w:val="0"/>
          <w:color w:val="57534E"/>
          <w:sz w:val="22"/>
        </w:rPr>
        <w:t>Walk through where things stand today. Not the polished version — the real one. What's working, what isn't, what's been tried and failed. For product engagements: existing backlog, technical architecture, team capacity. For GRC: current platform state, audit findings, compliance gaps. For AI: current tool stack, data readiness, team familiarity.</w:t>
      </w:r>
    </w:p>
    <w:p>
      <w:pPr>
        <w:spacing w:after="120"/>
      </w:pPr>
      <w:r>
        <w:rPr>
          <w:b w:val="0"/>
          <w:color w:val="57534E"/>
          <w:sz w:val="22"/>
        </w:rPr>
        <w:t>What does a successful engagement look like at 30 days? At the end of the contract? Defining this now means we have a shared yardstick — and it prevents "I thought this would include…" conversations later. Enam will document these criteria and share them before the next session.</w:t>
      </w:r>
    </w:p>
    <w:p>
      <w:pPr>
        <w:spacing w:after="120"/>
      </w:pPr>
      <w:r>
        <w:rPr>
          <w:b w:val="0"/>
          <w:color w:val="57534E"/>
          <w:sz w:val="22"/>
        </w:rPr>
        <w:t>What might get in the way? Budget limits, team bandwidth, organizational politics, technical debt, upcoming audits or deadlines? What's the thing nobody says in meetings? This is the conversation most consultants avoid in week one. We won't.</w:t>
      </w:r>
    </w:p>
    <w:p>
      <w:pPr>
        <w:spacing w:after="120"/>
      </w:pPr>
      <w:r>
        <w:rPr>
          <w:b w:val="0"/>
          <w:color w:val="57534E"/>
          <w:sz w:val="22"/>
        </w:rPr>
        <w:t>Confirm all tool access from the onboarding checklist has been set up. Introduce any team members who weren't on the call. Set up recurring sprint ceremonies if applicable.</w:t>
      </w:r>
    </w:p>
    <w:p>
      <w:pPr>
        <w:spacing w:after="120"/>
      </w:pPr>
      <w:r>
        <w:rPr>
          <w:b w:val="0"/>
          <w:color w:val="57534E"/>
          <w:sz w:val="22"/>
        </w:rPr>
        <w:t>What happens in the first 7 days after this call? Enam will confirm the first concrete output — whether that's a backlog structure, a gap analysis, an AI readiness report, or a sprint planning session. No vague "we'll align on scope." Specific output, specific deadline.</w:t>
      </w:r>
    </w:p>
    <w:p>
      <w:pPr>
        <w:spacing w:before="360" w:after="120"/>
        <w:pBdr>
          <w:bottom w:val="single" w:sz="4" w:space="4" w:color="E7E5E0"/>
        </w:pBdr>
      </w:pPr>
      <w:r>
        <w:rPr>
          <w:rFonts w:ascii="Georgia" w:hAnsi="Georgia"/>
          <w:b/>
          <w:color w:val="1C1917"/>
          <w:sz w:val="24"/>
        </w:rPr>
        <w:t>Post-Kickoff: What to Expect</w:t>
      </w:r>
    </w:p>
    <w:p>
      <w:pPr>
        <w:spacing w:after="60"/>
        <w:ind w:left="432"/>
      </w:pPr>
      <w:r>
        <w:rPr>
          <w:color w:val="57534E"/>
          <w:sz w:val="22"/>
        </w:rPr>
        <w:t>• Within 24 hours: Kickoff notes and action items shared via email and your project tool</w:t>
      </w:r>
    </w:p>
    <w:p>
      <w:pPr>
        <w:spacing w:after="60"/>
        <w:ind w:left="432"/>
      </w:pPr>
      <w:r>
        <w:rPr>
          <w:color w:val="57534E"/>
          <w:sz w:val="22"/>
        </w:rPr>
        <w:t>• Within 48 hours: Confirmed sprint cadence or milestone schedule added to shared calendar</w:t>
      </w:r>
    </w:p>
    <w:p>
      <w:pPr>
        <w:spacing w:after="60"/>
        <w:ind w:left="432"/>
      </w:pPr>
      <w:r>
        <w:rPr>
          <w:color w:val="57534E"/>
          <w:sz w:val="22"/>
        </w:rPr>
        <w:t>• Within 7 days: First substantive deliverable delivered (per SOW)</w:t>
      </w:r>
    </w:p>
    <w:p>
      <w:pPr>
        <w:spacing w:after="60"/>
        <w:ind w:left="432"/>
      </w:pPr>
      <w:r>
        <w:rPr>
          <w:color w:val="57534E"/>
          <w:sz w:val="22"/>
        </w:rPr>
        <w:t>• Ongoing: Weekly async status update every Friday — what was done, what's next, any blockers</w:t>
      </w:r>
    </w:p>
    <w:p>
      <w:pPr>
        <w:spacing w:before="480"/>
        <w:pBdr>
          <w:bottom w:val="single" w:sz="4" w:space="4" w:color="E7E5E0"/>
        </w:pBdr>
      </w:pPr>
      <w:r>
        <w:rPr>
          <w:color w:val="A8A29E"/>
          <w:sz w:val="16"/>
        </w:rPr>
        <w:t>Doxa &amp; Co  ·  ename@doxaandco.co  ·  doxaandco.co    |    12_Onboarding_Welcome_And_Kickoff</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olor w:val="57534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