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 w:val="0"/>
          <w:color w:val="8B7030"/>
          <w:sz w:val="32"/>
        </w:rPr>
        <w:t>DOXA &amp; CO</w:t>
      </w:r>
    </w:p>
    <w:p>
      <w:pPr>
        <w:spacing w:before="0" w:after="120"/>
      </w:pPr>
      <w:r>
        <w:rPr>
          <w:b/>
          <w:color w:val="059669"/>
          <w:sz w:val="14"/>
        </w:rPr>
        <w:t>STRATEGY · PRODUCT · DELIVERY</w:t>
      </w:r>
    </w:p>
    <w:p>
      <w:pPr>
        <w:spacing w:before="0" w:after="80"/>
        <w:jc w:val="right"/>
      </w:pPr>
      <w:r>
        <w:rPr>
          <w:color w:val="A8A29E"/>
          <w:sz w:val="18"/>
        </w:rPr>
        <w:t>Enam Egyir</w:t>
        <w:br/>
        <w:t>ename@doxaandco.co</w:t>
        <w:br/>
        <w:t>doxaandco.co</w:t>
      </w:r>
    </w:p>
    <w:p>
      <w:pPr>
        <w:spacing w:before="0" w:after="240"/>
        <w:pBdr>
          <w:bottom w:val="single" w:sz="12" w:space="1" w:color="C9A44A"/>
        </w:pBdr>
      </w:pPr>
    </w:p>
    <w:p>
      <w:pPr>
        <w:spacing w:before="0" w:after="80"/>
      </w:pPr>
      <w:r>
        <w:rPr>
          <w:rFonts w:ascii="Georgia" w:hAnsi="Georgia"/>
          <w:b w:val="0"/>
          <w:color w:val="1C1917"/>
          <w:sz w:val="40"/>
        </w:rPr>
        <w:t>Session Fee Agreement</w:t>
      </w:r>
    </w:p>
    <w:p>
      <w:pPr>
        <w:spacing w:after="280"/>
      </w:pPr>
      <w:r>
        <w:rPr>
          <w:color w:val="A8A29E"/>
          <w:sz w:val="20"/>
        </w:rPr>
        <w:t>Non-Refundable Discovery &amp; Strategy Session Fee Policy · Acknowledgment Required Prior to Booking</w:t>
      </w:r>
    </w:p>
    <w:p>
      <w:pPr>
        <w:spacing w:after="120"/>
      </w:pPr>
      <w:r>
        <w:rPr>
          <w:b w:val="0"/>
          <w:color w:val="57534E"/>
          <w:sz w:val="22"/>
        </w:rPr>
        <w:t xml:space="preserve">This Agreement is entered into between </w:t>
      </w:r>
      <w:r>
        <w:rPr>
          <w:b/>
          <w:color w:val="1C1917"/>
          <w:sz w:val="22"/>
        </w:rPr>
        <w:t>Doxa &amp; Co</w:t>
      </w:r>
      <w:r>
        <w:rPr>
          <w:b w:val="0"/>
          <w:color w:val="57534E"/>
          <w:sz w:val="22"/>
        </w:rPr>
        <w:t xml:space="preserve"> ("Consultant"), operated by Enam Egyir, and the individual or organization identified below ("Client") in connection with a scheduled paid consulting session.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Client &amp; Session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Client Name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Company / Organization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Email Address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Session Type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Scheduled Date &amp; Time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Session Fee</w:t>
            </w:r>
          </w:p>
        </w:tc>
        <w:tc>
          <w:tcPr>
            <w:tcW w:type="dxa" w:w="4464"/>
          </w:tcPr>
          <w:p/>
        </w:tc>
      </w:tr>
    </w:tbl>
    <w:p/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Fee Schedule</w:t>
      </w:r>
    </w:p>
    <w:p>
      <w:pPr>
        <w:spacing w:after="120"/>
      </w:pPr>
      <w:r>
        <w:rPr>
          <w:b w:val="0"/>
          <w:color w:val="57534E"/>
          <w:sz w:val="22"/>
        </w:rPr>
        <w:t>The following session fees apply at the time of booking. Fees are collected before the session is confirmed.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Fee Schedule</w:t>
      </w:r>
    </w:p>
    <w:p>
      <w:pPr>
        <w:spacing w:after="60"/>
      </w:pPr>
      <w:r>
        <w:rPr>
          <w:b/>
          <w:color w:val="57534E"/>
          <w:sz w:val="22"/>
        </w:rPr>
        <w:t xml:space="preserve">Strategy &amp; GRC Consultation:  </w:t>
      </w:r>
      <w:r>
        <w:rPr>
          <w:b/>
          <w:color w:val="059669"/>
          <w:sz w:val="22"/>
        </w:rPr>
        <w:t>$350</w:t>
      </w:r>
    </w:p>
    <w:p>
      <w:pPr>
        <w:spacing w:after="60"/>
      </w:pPr>
      <w:r>
        <w:rPr>
          <w:b/>
          <w:color w:val="57534E"/>
          <w:sz w:val="22"/>
        </w:rPr>
        <w:t xml:space="preserve">MVP Discovery Session:  </w:t>
      </w:r>
      <w:r>
        <w:rPr>
          <w:b/>
          <w:color w:val="059669"/>
          <w:sz w:val="22"/>
        </w:rPr>
        <w:t>$500</w:t>
      </w:r>
    </w:p>
    <w:p>
      <w:pPr>
        <w:spacing w:after="60"/>
      </w:pPr>
      <w:r>
        <w:rPr>
          <w:b/>
          <w:color w:val="57534E"/>
          <w:sz w:val="22"/>
        </w:rPr>
        <w:t xml:space="preserve">AI Transformation Advisory:  </w:t>
      </w:r>
      <w:r>
        <w:rPr>
          <w:b/>
          <w:color w:val="059669"/>
          <w:sz w:val="22"/>
        </w:rPr>
        <w:t>$250</w:t>
      </w:r>
    </w:p>
    <w:p>
      <w:pPr>
        <w:spacing w:after="60"/>
      </w:pPr>
      <w:r>
        <w:rPr>
          <w:b/>
          <w:color w:val="57534E"/>
          <w:sz w:val="22"/>
        </w:rPr>
        <w:t xml:space="preserve">Fractional PO Discovery Call:  </w:t>
      </w:r>
      <w:r>
        <w:rPr>
          <w:b/>
          <w:color w:val="059669"/>
          <w:sz w:val="22"/>
        </w:rPr>
        <w:t>Complimentary</w:t>
      </w:r>
    </w:p>
    <w:p>
      <w:pPr>
        <w:spacing w:after="60"/>
      </w:pPr>
      <w:r>
        <w:rPr>
          <w:b/>
          <w:color w:val="57534E"/>
          <w:sz w:val="22"/>
        </w:rPr>
        <w:t xml:space="preserve">General Inquiry Call:  </w:t>
      </w:r>
      <w:r>
        <w:rPr>
          <w:b/>
          <w:color w:val="059669"/>
          <w:sz w:val="22"/>
        </w:rPr>
        <w:t>Complimentary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Fee Credit Policy</w:t>
      </w:r>
    </w:p>
    <w:p>
      <w:pPr>
        <w:spacing w:after="120"/>
      </w:pPr>
      <w:r>
        <w:rPr>
          <w:b w:val="0"/>
          <w:color w:val="57534E"/>
          <w:sz w:val="22"/>
        </w:rPr>
        <w:t xml:space="preserve">The session fee is a </w:t>
      </w:r>
      <w:r>
        <w:rPr>
          <w:b/>
          <w:color w:val="1C1917"/>
          <w:sz w:val="22"/>
        </w:rPr>
        <w:t>commitment fee</w:t>
      </w:r>
      <w:r>
        <w:rPr>
          <w:b w:val="0"/>
          <w:color w:val="57534E"/>
          <w:sz w:val="22"/>
        </w:rPr>
        <w:t xml:space="preserve">, not a service charge. If the Client proceeds to a signed engagement within </w:t>
      </w:r>
      <w:r>
        <w:rPr>
          <w:b/>
          <w:color w:val="1C1917"/>
          <w:sz w:val="22"/>
        </w:rPr>
        <w:t>30 days</w:t>
      </w:r>
      <w:r>
        <w:rPr>
          <w:b w:val="0"/>
          <w:color w:val="57534E"/>
          <w:sz w:val="22"/>
        </w:rPr>
        <w:t xml:space="preserve"> of the session, the full session fee is credited toward the first invoice of that engagement. No deduction is made — it is applied dollar-for-dollar.</w:t>
      </w:r>
    </w:p>
    <w:p>
      <w:pPr>
        <w:spacing w:after="60"/>
        <w:ind w:left="432"/>
      </w:pPr>
      <w:r>
        <w:rPr>
          <w:color w:val="57534E"/>
          <w:sz w:val="22"/>
        </w:rPr>
        <w:t>• Strategy session ($350) → credited toward Enterprise GRC engagement</w:t>
      </w:r>
    </w:p>
    <w:p>
      <w:pPr>
        <w:spacing w:after="60"/>
        <w:ind w:left="432"/>
      </w:pPr>
      <w:r>
        <w:rPr>
          <w:color w:val="57534E"/>
          <w:sz w:val="22"/>
        </w:rPr>
        <w:t>• MVP session ($500) → credited toward MVP development contract</w:t>
      </w:r>
    </w:p>
    <w:p>
      <w:pPr>
        <w:spacing w:after="60"/>
        <w:ind w:left="432"/>
      </w:pPr>
      <w:r>
        <w:rPr>
          <w:color w:val="57534E"/>
          <w:sz w:val="22"/>
        </w:rPr>
        <w:t>• AI Advisory session ($250) → credited toward AI Readiness Audit or Build engagement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FEF9EC"/>
          </w:tcPr>
          <w:p>
            <w:r>
              <w:rPr>
                <w:color w:val="292524"/>
                <w:sz w:val="22"/>
              </w:rPr>
              <w:t>The fee exists for one reason: Paid sessions attract clients who are serious about solving a real problem. Free discovery calls attract people who are still deciding if they have one. The session fee protects both parties' time.</w:t>
            </w:r>
          </w:p>
        </w:tc>
      </w:tr>
    </w:tbl>
    <w:p/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Non-Refund &amp; Cancellation Policy</w:t>
      </w:r>
    </w:p>
    <w:p>
      <w:pPr>
        <w:spacing w:after="120"/>
      </w:pPr>
      <w:r>
        <w:rPr>
          <w:b w:val="0"/>
          <w:color w:val="57534E"/>
          <w:sz w:val="22"/>
        </w:rPr>
        <w:t xml:space="preserve">The session fee is </w:t>
      </w:r>
      <w:r>
        <w:rPr>
          <w:b/>
          <w:color w:val="1C1917"/>
          <w:sz w:val="22"/>
        </w:rPr>
        <w:t>non-refundable</w:t>
      </w:r>
      <w:r>
        <w:rPr>
          <w:b w:val="0"/>
          <w:color w:val="57534E"/>
          <w:sz w:val="22"/>
        </w:rPr>
        <w:t xml:space="preserve"> under the following circumstances:</w:t>
      </w:r>
    </w:p>
    <w:p>
      <w:pPr>
        <w:spacing w:after="60"/>
        <w:ind w:left="432"/>
      </w:pPr>
      <w:r>
        <w:rPr>
          <w:color w:val="57534E"/>
          <w:sz w:val="22"/>
        </w:rPr>
        <w:t>1. Client cancels within 24 hours of the scheduled session — no refund, no credit. The slot is lost.</w:t>
      </w:r>
    </w:p>
    <w:p>
      <w:pPr>
        <w:spacing w:after="60"/>
        <w:ind w:left="432"/>
      </w:pPr>
      <w:r>
        <w:rPr>
          <w:color w:val="57534E"/>
          <w:sz w:val="22"/>
        </w:rPr>
        <w:t>2. Client does not attend (no-show) — no refund. A new session fee is required to reschedule.</w:t>
      </w:r>
    </w:p>
    <w:p>
      <w:pPr>
        <w:spacing w:after="60"/>
        <w:ind w:left="432"/>
      </w:pPr>
      <w:r>
        <w:rPr>
          <w:color w:val="57534E"/>
          <w:sz w:val="22"/>
        </w:rPr>
        <w:t>3. Client attends but does not proceed to an engagement — the fee is earned. No refund is issued. This is the primary purpose of the policy: Enam's preparation, research, and time have value regardless of whether the Client moves forward.</w:t>
      </w:r>
    </w:p>
    <w:p>
      <w:pPr>
        <w:spacing w:after="120"/>
      </w:pPr>
      <w:r>
        <w:rPr>
          <w:b w:val="0"/>
          <w:color w:val="57534E"/>
          <w:sz w:val="22"/>
        </w:rPr>
        <w:t xml:space="preserve">The session fee is </w:t>
      </w:r>
      <w:r>
        <w:rPr>
          <w:b/>
          <w:color w:val="1C1917"/>
          <w:sz w:val="22"/>
        </w:rPr>
        <w:t>refundable</w:t>
      </w:r>
      <w:r>
        <w:rPr>
          <w:b w:val="0"/>
          <w:color w:val="57534E"/>
          <w:sz w:val="22"/>
        </w:rPr>
        <w:t xml:space="preserve"> only if:</w:t>
      </w:r>
    </w:p>
    <w:p>
      <w:pPr>
        <w:spacing w:after="60"/>
        <w:ind w:left="432"/>
      </w:pPr>
      <w:r>
        <w:rPr>
          <w:color w:val="57534E"/>
          <w:sz w:val="22"/>
        </w:rPr>
        <w:t>1. Doxa &amp; Co cancels the session with less than 24 hours notice and cannot reschedule within 7 business days.</w:t>
      </w:r>
    </w:p>
    <w:p>
      <w:pPr>
        <w:spacing w:after="60"/>
        <w:ind w:left="432"/>
      </w:pPr>
      <w:r>
        <w:rPr>
          <w:color w:val="57534E"/>
          <w:sz w:val="22"/>
        </w:rPr>
        <w:t>2. A scheduling error on Doxa &amp; Co's side results in a confirmed time that was not actually available.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Reschedule Policy</w:t>
      </w:r>
    </w:p>
    <w:p>
      <w:pPr>
        <w:spacing w:after="120"/>
      </w:pPr>
      <w:r>
        <w:rPr>
          <w:b w:val="0"/>
          <w:color w:val="57534E"/>
          <w:sz w:val="22"/>
        </w:rPr>
        <w:t xml:space="preserve">The Client may reschedule without penalty if they provide at least </w:t>
      </w:r>
      <w:r>
        <w:rPr>
          <w:b/>
          <w:color w:val="1C1917"/>
          <w:sz w:val="22"/>
        </w:rPr>
        <w:t>24 hours' notice</w:t>
      </w:r>
      <w:r>
        <w:rPr>
          <w:b w:val="0"/>
          <w:color w:val="57534E"/>
          <w:sz w:val="22"/>
        </w:rPr>
        <w:t xml:space="preserve"> before the scheduled session. Only one reschedule per booking is permitted. A second reschedule requires a new booking and a new session fee.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What the Session Includes</w:t>
      </w:r>
    </w:p>
    <w:p>
      <w:pPr>
        <w:spacing w:after="120"/>
      </w:pPr>
      <w:r>
        <w:rPr>
          <w:b w:val="0"/>
          <w:color w:val="57534E"/>
          <w:sz w:val="22"/>
        </w:rPr>
        <w:t>Each paid session includes:</w:t>
      </w:r>
    </w:p>
    <w:p>
      <w:pPr>
        <w:spacing w:after="60"/>
        <w:ind w:left="432"/>
      </w:pPr>
      <w:r>
        <w:rPr>
          <w:color w:val="57534E"/>
          <w:sz w:val="22"/>
        </w:rPr>
        <w:t>• Pre-session research: review of any materials, URLs, or context provided by the Client</w:t>
      </w:r>
    </w:p>
    <w:p>
      <w:pPr>
        <w:spacing w:after="60"/>
        <w:ind w:left="432"/>
      </w:pPr>
      <w:r>
        <w:rPr>
          <w:color w:val="57534E"/>
          <w:sz w:val="22"/>
        </w:rPr>
        <w:t>• The scheduled video or phone consultation (duration per session type)</w:t>
      </w:r>
    </w:p>
    <w:p>
      <w:pPr>
        <w:spacing w:after="60"/>
        <w:ind w:left="432"/>
      </w:pPr>
      <w:r>
        <w:rPr>
          <w:color w:val="57534E"/>
          <w:sz w:val="22"/>
        </w:rPr>
        <w:t>• A written follow-up summary with key findings, recommendations, and proposed next steps, delivered within 2 business days</w:t>
      </w:r>
    </w:p>
    <w:p>
      <w:pPr>
        <w:spacing w:after="120"/>
      </w:pPr>
      <w:r>
        <w:rPr>
          <w:b w:val="0"/>
          <w:color w:val="57534E"/>
          <w:sz w:val="22"/>
        </w:rPr>
        <w:t>The session does not include deliverables, documentation, code, or implementation work. Those are covered under a separate Statement of Work.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No Engagement Guarantee</w:t>
      </w:r>
    </w:p>
    <w:p>
      <w:pPr>
        <w:spacing w:after="120"/>
      </w:pPr>
      <w:r>
        <w:rPr>
          <w:b w:val="0"/>
          <w:color w:val="57534E"/>
          <w:sz w:val="22"/>
        </w:rPr>
        <w:t>Booking and completing a paid session does not obligate either party to enter into a further engagement. Doxa &amp; Co reserves the right to decline to take on a client after a session if the fit is not right. The session fee is not a deposit on future services.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Acknowledgment &amp; Authorization</w:t>
      </w:r>
    </w:p>
    <w:p>
      <w:pPr>
        <w:spacing w:after="120"/>
      </w:pPr>
      <w:r>
        <w:rPr>
          <w:b w:val="0"/>
          <w:color w:val="57534E"/>
          <w:sz w:val="22"/>
        </w:rPr>
        <w:t>By signing below (or by completing the online booking confirmation), the Client acknowledges that they have read, understood, and agreed to this Session Fee Agreement, including the non-refund policy.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</w:tcPr>
          <w:p>
            <w:r>
              <w:rPr>
                <w:b/>
                <w:color w:val="78716C"/>
                <w:sz w:val="18"/>
              </w:rPr>
              <w:t>CLIENT</w:t>
            </w:r>
          </w:p>
          <w:p>
            <w:r>
              <w:br/>
              <w:br/>
            </w:r>
          </w:p>
          <w:p>
            <w:r>
              <w:rPr>
                <w:color w:val="78716C"/>
                <w:sz w:val="18"/>
              </w:rPr>
              <w:t>Signature: _______________________________</w:t>
            </w:r>
          </w:p>
          <w:p>
            <w:r>
              <w:rPr>
                <w:sz w:val="18"/>
              </w:rPr>
              <w:t>Printed Name: _______________________________</w:t>
              <w:br/>
            </w:r>
          </w:p>
          <w:p>
            <w:r>
              <w:rPr>
                <w:sz w:val="18"/>
              </w:rPr>
              <w:t>Date: _______________________________</w:t>
              <w:br/>
            </w:r>
          </w:p>
        </w:tc>
        <w:tc>
          <w:tcPr>
            <w:tcW w:type="dxa" w:w="4464"/>
          </w:tcPr>
          <w:p>
            <w:r>
              <w:rPr>
                <w:b/>
                <w:color w:val="78716C"/>
                <w:sz w:val="18"/>
              </w:rPr>
              <w:t>DOXA &amp; CO</w:t>
            </w:r>
          </w:p>
          <w:p>
            <w:r>
              <w:br/>
              <w:br/>
            </w:r>
          </w:p>
          <w:p>
            <w:r>
              <w:rPr>
                <w:color w:val="78716C"/>
                <w:sz w:val="18"/>
              </w:rPr>
              <w:t>Signature: _______________________________</w:t>
            </w:r>
          </w:p>
          <w:p>
            <w:r>
              <w:rPr>
                <w:sz w:val="18"/>
              </w:rPr>
              <w:t>Printed Name: _______________________________</w:t>
              <w:br/>
            </w:r>
          </w:p>
          <w:p>
            <w:r>
              <w:rPr>
                <w:sz w:val="18"/>
              </w:rPr>
              <w:t>Date: _______________________________</w:t>
              <w:br/>
            </w:r>
          </w:p>
        </w:tc>
      </w:tr>
    </w:tbl>
    <w:p>
      <w:pPr>
        <w:spacing w:after="60"/>
      </w:pPr>
      <w:r>
        <w:rPr>
          <w:b/>
          <w:color w:val="78716C"/>
          <w:sz w:val="18"/>
        </w:rPr>
        <w:t>Note: For online bookings made through doxaandco.co, clicking "Confirm Booking" constitutes the Client's acknowledgment and agreement to this policy. A copy of this agreement is included in the booking confirmation email.</w:t>
      </w:r>
    </w:p>
    <w:p>
      <w:pPr>
        <w:spacing w:before="480"/>
        <w:pBdr>
          <w:bottom w:val="single" w:sz="4" w:space="4" w:color="E7E5E0"/>
        </w:pBdr>
      </w:pPr>
      <w:r>
        <w:rPr>
          <w:color w:val="A8A29E"/>
          <w:sz w:val="16"/>
        </w:rPr>
        <w:t>Doxa &amp; Co  ·  ename@doxaandco.co  ·  doxaandco.co    |    08_Session_Fee_Agreement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57534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