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 w:val="0"/>
          <w:color w:val="8B7030"/>
          <w:sz w:val="32"/>
        </w:rPr>
        <w:t>DOXA &amp; CO</w:t>
      </w:r>
    </w:p>
    <w:p>
      <w:pPr>
        <w:spacing w:before="0" w:after="120"/>
      </w:pPr>
      <w:r>
        <w:rPr>
          <w:b/>
          <w:color w:val="059669"/>
          <w:sz w:val="14"/>
        </w:rPr>
        <w:t>STRATEGY · PRODUCT · DELIVERY</w:t>
      </w:r>
    </w:p>
    <w:p>
      <w:pPr>
        <w:spacing w:before="0" w:after="80"/>
        <w:jc w:val="right"/>
      </w:pPr>
      <w:r>
        <w:rPr>
          <w:color w:val="A8A29E"/>
          <w:sz w:val="18"/>
        </w:rPr>
        <w:t>Enam Egyir</w:t>
        <w:br/>
        <w:t>ename@doxaandco.co</w:t>
        <w:br/>
        <w:t>doxaandco.co</w:t>
      </w:r>
    </w:p>
    <w:p>
      <w:pPr>
        <w:spacing w:before="0" w:after="240"/>
        <w:pBdr>
          <w:bottom w:val="single" w:sz="12" w:space="1" w:color="C9A44A"/>
        </w:pBdr>
      </w:pPr>
    </w:p>
    <w:p>
      <w:pPr>
        <w:spacing w:before="0" w:after="80"/>
      </w:pPr>
      <w:r>
        <w:rPr>
          <w:rFonts w:ascii="Georgia" w:hAnsi="Georgia"/>
          <w:b w:val="0"/>
          <w:color w:val="1C1917"/>
          <w:sz w:val="40"/>
        </w:rPr>
        <w:t>Project Closeout &amp; Handoff Report</w:t>
      </w:r>
    </w:p>
    <w:p>
      <w:pPr>
        <w:spacing w:after="280"/>
      </w:pPr>
      <w:r>
        <w:rPr>
          <w:color w:val="A8A29E"/>
          <w:sz w:val="20"/>
        </w:rPr>
        <w:t>Completed at the end of each fixed-scope engagement. Shared with the client and retained by Doxa &amp; Co.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Engagement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Client / Organization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Engagement Type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Start Date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End Date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Total Engagement Duration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Total Hours Worked</w:t>
            </w:r>
          </w:p>
        </w:tc>
        <w:tc>
          <w:tcPr>
            <w:tcW w:type="dxa" w:w="4464"/>
          </w:tcPr>
          <w:p/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Total Invoiced</w:t>
            </w:r>
          </w:p>
        </w:tc>
        <w:tc>
          <w:tcPr>
            <w:tcW w:type="dxa" w:w="4464"/>
          </w:tcPr>
          <w:p>
            <w:r>
              <w:rPr>
                <w:color w:val="57534E"/>
                <w:sz w:val="22"/>
              </w:rPr>
              <w:t>$</w:t>
            </w:r>
          </w:p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Outstanding Balance</w:t>
            </w:r>
          </w:p>
        </w:tc>
        <w:tc>
          <w:tcPr>
            <w:tcW w:type="dxa" w:w="4464"/>
          </w:tcPr>
          <w:p>
            <w:r>
              <w:rPr>
                <w:color w:val="57534E"/>
                <w:sz w:val="22"/>
              </w:rPr>
              <w:t>$</w:t>
            </w:r>
          </w:p>
        </w:tc>
      </w:tr>
      <w:tr>
        <w:tc>
          <w:tcPr>
            <w:tcW w:type="dxa" w:w="3168"/>
            <w:shd w:val="clear" w:color="auto" w:fill="FAFAF9"/>
          </w:tcPr>
          <w:p>
            <w:r>
              <w:rPr>
                <w:b/>
                <w:color w:val="292524"/>
                <w:sz w:val="18"/>
              </w:rPr>
              <w:t>Final Invoice Date</w:t>
            </w:r>
          </w:p>
        </w:tc>
        <w:tc>
          <w:tcPr>
            <w:tcW w:type="dxa" w:w="4464"/>
          </w:tcPr>
          <w:p/>
        </w:tc>
      </w:tr>
    </w:tbl>
    <w:p/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Deliverables — Status &amp; Handoff</w:t>
      </w:r>
    </w:p>
    <w:p>
      <w:pPr>
        <w:spacing w:after="120"/>
      </w:pPr>
      <w:r>
        <w:rPr>
          <w:b w:val="0"/>
          <w:color w:val="57534E"/>
          <w:sz w:val="22"/>
        </w:rPr>
        <w:t>Review each deliverable defined in the original SOW. Mark status and confirm handoff location.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Outcomes &amp; Results</w:t>
      </w:r>
    </w:p>
    <w:p>
      <w:pPr>
        <w:spacing w:after="120"/>
      </w:pPr>
      <w:r>
        <w:rPr>
          <w:b w:val="0"/>
          <w:color w:val="57534E"/>
          <w:sz w:val="22"/>
        </w:rPr>
        <w:t>Record measurable outcomes achieved during the engagement. Compare against success criteria defined at kickoff.</w:t>
      </w:r>
    </w:p>
    <w:p>
      <w:pPr>
        <w:spacing w:after="160"/>
      </w:pPr>
      <w:r>
        <w:rPr>
          <w:color w:val="A8A29E"/>
          <w:sz w:val="2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What Was Descoped or Deferred</w:t>
      </w:r>
    </w:p>
    <w:p>
      <w:pPr>
        <w:spacing w:after="120"/>
      </w:pPr>
      <w:r>
        <w:rPr>
          <w:b w:val="0"/>
          <w:color w:val="57534E"/>
          <w:sz w:val="22"/>
        </w:rPr>
        <w:t>Anything from the original SOW that was removed, reduced, or pushed out — with reason:</w:t>
      </w:r>
    </w:p>
    <w:p>
      <w:pPr>
        <w:spacing w:after="160"/>
      </w:pPr>
      <w:r>
        <w:rPr>
          <w:color w:val="A8A29E"/>
          <w:sz w:val="2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Open Items &amp; Recommended Next Steps</w:t>
      </w:r>
    </w:p>
    <w:p>
      <w:pPr>
        <w:spacing w:after="120"/>
      </w:pPr>
      <w:r>
        <w:rPr>
          <w:b w:val="0"/>
          <w:color w:val="57534E"/>
          <w:sz w:val="22"/>
        </w:rPr>
        <w:t>These are items that are outside the current engagement scope but should be addressed by the client's team or in a follow-on engagement:</w:t>
      </w:r>
    </w:p>
    <w:p>
      <w:pPr>
        <w:spacing w:after="160"/>
      </w:pPr>
      <w:r>
        <w:rPr>
          <w:color w:val="A8A29E"/>
          <w:sz w:val="2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Handoff Documentation Index</w:t>
      </w:r>
    </w:p>
    <w:p>
      <w:pPr>
        <w:spacing w:after="120"/>
      </w:pPr>
      <w:r>
        <w:rPr>
          <w:b w:val="0"/>
          <w:color w:val="57534E"/>
          <w:sz w:val="22"/>
        </w:rPr>
        <w:t>List all documents, repositories, and assets transferred to the client as part of this closeout: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Access Revocation</w:t>
      </w:r>
    </w:p>
    <w:p>
      <w:pPr>
        <w:spacing w:after="120"/>
      </w:pPr>
      <w:r>
        <w:rPr>
          <w:b w:val="0"/>
          <w:color w:val="57534E"/>
          <w:sz w:val="22"/>
        </w:rPr>
        <w:t>The following access granted to Doxa &amp; Co during the engagement will be revoked or transferred at closeout:</w:t>
      </w:r>
    </w:p>
    <w:p>
      <w:pPr>
        <w:spacing w:after="60"/>
        <w:ind w:left="432"/>
      </w:pPr>
      <w:r>
        <w:rPr>
          <w:color w:val="57534E"/>
          <w:sz w:val="22"/>
        </w:rPr>
        <w:t>• Jira / project management workspace: ☐ Revoked ☐ Downgraded to read-only</w:t>
      </w:r>
    </w:p>
    <w:p>
      <w:pPr>
        <w:spacing w:after="60"/>
        <w:ind w:left="432"/>
      </w:pPr>
      <w:r>
        <w:rPr>
          <w:color w:val="57534E"/>
          <w:sz w:val="22"/>
        </w:rPr>
        <w:t>• Slack / Teams channels: ☐ Removed</w:t>
      </w:r>
    </w:p>
    <w:p>
      <w:pPr>
        <w:spacing w:after="60"/>
        <w:ind w:left="432"/>
      </w:pPr>
      <w:r>
        <w:rPr>
          <w:color w:val="57534E"/>
          <w:sz w:val="22"/>
        </w:rPr>
        <w:t>• GitHub / GitLab repository: ☐ Revoked ☐ Read-only</w:t>
      </w:r>
    </w:p>
    <w:p>
      <w:pPr>
        <w:spacing w:after="60"/>
        <w:ind w:left="432"/>
      </w:pPr>
      <w:r>
        <w:rPr>
          <w:color w:val="57534E"/>
          <w:sz w:val="22"/>
        </w:rPr>
        <w:t>• GRC platform: ☐ Revoked</w:t>
      </w:r>
    </w:p>
    <w:p>
      <w:pPr>
        <w:spacing w:after="60"/>
        <w:ind w:left="432"/>
      </w:pPr>
      <w:r>
        <w:rPr>
          <w:color w:val="57534E"/>
          <w:sz w:val="22"/>
        </w:rPr>
        <w:t>• Shared drive / Confluence: ☐ Revoked ☐ Read-only</w:t>
      </w:r>
    </w:p>
    <w:p>
      <w:pPr>
        <w:spacing w:after="60"/>
        <w:ind w:left="432"/>
      </w:pPr>
      <w:r>
        <w:rPr>
          <w:color w:val="57534E"/>
          <w:sz w:val="22"/>
        </w:rPr>
        <w:t>• Other: ___________________________ ☐ Revoked</w:t>
      </w:r>
    </w:p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Consultant's Final Notes</w:t>
      </w:r>
    </w:p>
    <w:p>
      <w:pPr>
        <w:spacing w:after="120"/>
      </w:pPr>
      <w:r>
        <w:rPr>
          <w:b w:val="0"/>
          <w:color w:val="57534E"/>
          <w:sz w:val="22"/>
        </w:rPr>
        <w:t>Honest assessment of the engagement — what went well, what didn't, and what the client should know going forward:</w:t>
      </w:r>
    </w:p>
    <w:p>
      <w:pPr>
        <w:spacing w:after="160"/>
      </w:pPr>
      <w:r>
        <w:rPr>
          <w:color w:val="A8A29E"/>
          <w:sz w:val="20"/>
        </w:rP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8928"/>
            <w:shd w:val="clear" w:color="auto" w:fill="FEF9EC"/>
          </w:tcPr>
          <w:p>
            <w:r>
              <w:rPr>
                <w:color w:val="292524"/>
                <w:sz w:val="22"/>
              </w:rPr>
              <w:t>Referral &amp; Continuation: If you'd like to continue working together or refer Doxa &amp; Co to someone in your network, I'd appreciate it. Referrals are the primary way I take on new clients, and a brief note to ename@doxaandco.co is all it takes to make an introduction.</w:t>
            </w:r>
          </w:p>
        </w:tc>
      </w:tr>
    </w:tbl>
    <w:p/>
    <w:p>
      <w:pPr>
        <w:spacing w:before="360" w:after="120"/>
        <w:pBdr>
          <w:bottom w:val="single" w:sz="4" w:space="4" w:color="E7E5E0"/>
        </w:pBdr>
      </w:pPr>
      <w:r>
        <w:rPr>
          <w:rFonts w:ascii="Georgia" w:hAnsi="Georgia"/>
          <w:b/>
          <w:color w:val="1C1917"/>
          <w:sz w:val="24"/>
        </w:rPr>
        <w:t>Closeout Acknowledgment</w:t>
      </w:r>
    </w:p>
    <w:p>
      <w:pPr>
        <w:spacing w:after="120"/>
      </w:pPr>
      <w:r>
        <w:rPr>
          <w:b w:val="0"/>
          <w:color w:val="57534E"/>
          <w:sz w:val="22"/>
        </w:rPr>
        <w:t>Both parties confirm that all deliverables have been received, all final payments have been made or scheduled, and the engagement is formally closed. Any further work requires a new Consulting Agreement and SOW.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</w:tcPr>
          <w:p>
            <w:r>
              <w:rPr>
                <w:b/>
                <w:color w:val="78716C"/>
                <w:sz w:val="18"/>
              </w:rPr>
              <w:t>CLIENT</w:t>
            </w:r>
          </w:p>
          <w:p>
            <w:r>
              <w:br/>
              <w:br/>
            </w:r>
          </w:p>
          <w:p>
            <w:r>
              <w:rPr>
                <w:color w:val="78716C"/>
                <w:sz w:val="18"/>
              </w:rPr>
              <w:t>Signature: _______________________________</w:t>
            </w:r>
          </w:p>
          <w:p>
            <w:r>
              <w:rPr>
                <w:sz w:val="18"/>
              </w:rPr>
              <w:t>Printed Name: _______________________________</w:t>
              <w:br/>
            </w:r>
          </w:p>
          <w:p>
            <w:r>
              <w:rPr>
                <w:sz w:val="18"/>
              </w:rPr>
              <w:t>Date: _______________________________</w:t>
              <w:br/>
            </w:r>
          </w:p>
        </w:tc>
        <w:tc>
          <w:tcPr>
            <w:tcW w:type="dxa" w:w="4464"/>
          </w:tcPr>
          <w:p>
            <w:r>
              <w:rPr>
                <w:b/>
                <w:color w:val="78716C"/>
                <w:sz w:val="18"/>
              </w:rPr>
              <w:t>DOXA &amp; CO</w:t>
            </w:r>
          </w:p>
          <w:p>
            <w:r>
              <w:br/>
              <w:br/>
            </w:r>
          </w:p>
          <w:p>
            <w:r>
              <w:rPr>
                <w:color w:val="78716C"/>
                <w:sz w:val="18"/>
              </w:rPr>
              <w:t>Signature: _______________________________</w:t>
            </w:r>
          </w:p>
          <w:p>
            <w:r>
              <w:rPr>
                <w:sz w:val="18"/>
              </w:rPr>
              <w:t>Printed Name: _______________________________</w:t>
              <w:br/>
            </w:r>
          </w:p>
          <w:p>
            <w:r>
              <w:rPr>
                <w:sz w:val="18"/>
              </w:rPr>
              <w:t>Date: _______________________________</w:t>
              <w:br/>
            </w:r>
          </w:p>
        </w:tc>
      </w:tr>
    </w:tbl>
    <w:p>
      <w:pPr>
        <w:spacing w:before="480"/>
        <w:pBdr>
          <w:bottom w:val="single" w:sz="4" w:space="4" w:color="E7E5E0"/>
        </w:pBdr>
      </w:pPr>
      <w:r>
        <w:rPr>
          <w:color w:val="A8A29E"/>
          <w:sz w:val="16"/>
        </w:rPr>
        <w:t>Doxa &amp; Co  ·  ename@doxaandco.co  ·  doxaandco.co    |    13_Project_Closeout_Report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57534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