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初二语文学业水平测试（第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13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t>周）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1.</w:t>
      </w:r>
      <w:r>
        <w:rPr>
          <w:rFonts w:hint="eastAsia" w:ascii="宋体" w:hAnsi="宋体" w:eastAsia="宋体" w:cs="宋体"/>
          <w:b/>
          <w:bCs/>
          <w:szCs w:val="21"/>
        </w:rPr>
        <w:t>下列对病句的修改不正确的一项是</w:t>
      </w:r>
      <w:r>
        <w:rPr>
          <w:rFonts w:ascii="宋体" w:hAnsi="宋体" w:eastAsia="宋体" w:cs="宋体"/>
          <w:b/>
          <w:bCs/>
          <w:szCs w:val="21"/>
        </w:rPr>
        <w:t>(　　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A．面对突如其来的新冠肺炎疫情，我们只有把防控工作抓紧抓实，就能为经济社会秩序的全面恢复创造条件。(将“就”改为“才”)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B．他把自己的创意高高兴兴地拿出来分享，虽有受到“攻击”的心理准备，但更渴望赢得大家的赞赏。(将“高高兴兴地”调至“分享”前)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C．“二十四节气”虽然对农事的指导作用有所减弱，但仍具有深远的文化意义，它体现了中国人尊重自然、顺应自然规律。(在“规律”后加上“的理念”)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D．我以前对开平碉楼不以为意，直到前些日子去实地参观，才明白这些风格迥异的建筑是先辈背井离乡、漂洋过海讨生活的历史见证。(删去“实地”)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Times New Roman"/>
          <w:b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2</w:t>
      </w:r>
      <w:r>
        <w:rPr>
          <w:rFonts w:hint="eastAsia" w:ascii="宋体" w:hAnsi="宋体" w:eastAsia="宋体" w:cs="宋体"/>
          <w:b/>
          <w:bCs/>
          <w:szCs w:val="21"/>
        </w:rPr>
        <w:t>.</w:t>
      </w:r>
      <w:r>
        <w:rPr>
          <w:rFonts w:hint="eastAsia" w:ascii="宋体" w:hAnsi="宋体" w:eastAsia="宋体" w:cs="Times New Roman"/>
          <w:b/>
          <w:szCs w:val="21"/>
        </w:rPr>
        <w:t>下列词语中加点字的音、形全都正确的一项是</w:t>
      </w:r>
      <w:r>
        <w:rPr>
          <w:rFonts w:ascii="宋体" w:hAnsi="宋体" w:eastAsia="宋体" w:cs="Times New Roman"/>
          <w:b/>
          <w:szCs w:val="21"/>
        </w:rPr>
        <w:t>(</w:t>
      </w:r>
      <w:r>
        <w:rPr>
          <w:rFonts w:hint="eastAsia" w:ascii="宋体" w:hAnsi="宋体" w:eastAsia="宋体" w:cs="Times New Roman"/>
          <w:b/>
          <w:szCs w:val="21"/>
        </w:rPr>
        <w:t>　　</w:t>
      </w:r>
      <w:r>
        <w:rPr>
          <w:rFonts w:ascii="宋体" w:hAnsi="宋体" w:eastAsia="宋体" w:cs="Times New Roman"/>
          <w:b/>
          <w:szCs w:val="21"/>
        </w:rPr>
        <w:t>)</w:t>
      </w:r>
    </w:p>
    <w:p>
      <w:pPr>
        <w:tabs>
          <w:tab w:val="left" w:pos="2415"/>
          <w:tab w:val="left" w:pos="4395"/>
          <w:tab w:val="left" w:pos="6240"/>
        </w:tabs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A</w:t>
      </w:r>
      <w:r>
        <w:rPr>
          <w:rFonts w:hint="eastAsia" w:ascii="宋体" w:hAnsi="宋体" w:eastAsia="宋体" w:cs="Times New Roman"/>
          <w:szCs w:val="21"/>
        </w:rPr>
        <w:t>．欺</w:t>
      </w:r>
      <w:r>
        <w:rPr>
          <w:rFonts w:hint="eastAsia" w:ascii="宋体" w:hAnsi="宋体" w:eastAsia="宋体" w:cs="Times New Roman"/>
          <w:szCs w:val="21"/>
          <w:em w:val="dot"/>
        </w:rPr>
        <w:t>侮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wǔ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　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眼</w:t>
      </w:r>
      <w:r>
        <w:rPr>
          <w:rFonts w:hint="eastAsia" w:ascii="宋体" w:hAnsi="宋体" w:eastAsia="宋体" w:cs="Times New Roman"/>
          <w:szCs w:val="21"/>
          <w:em w:val="dot"/>
        </w:rPr>
        <w:t>眶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kuàng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闭</w:t>
      </w:r>
      <w:r>
        <w:rPr>
          <w:rFonts w:hint="eastAsia" w:ascii="宋体" w:hAnsi="宋体" w:eastAsia="宋体" w:cs="Times New Roman"/>
          <w:szCs w:val="21"/>
          <w:em w:val="dot"/>
        </w:rPr>
        <w:t>塞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sè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　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  <w:em w:val="dot"/>
        </w:rPr>
        <w:t>消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xiāo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声匿迹</w:t>
      </w:r>
    </w:p>
    <w:p>
      <w:pPr>
        <w:tabs>
          <w:tab w:val="left" w:pos="2415"/>
          <w:tab w:val="left" w:pos="4395"/>
          <w:tab w:val="left" w:pos="6240"/>
        </w:tabs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．</w:t>
      </w:r>
      <w:r>
        <w:rPr>
          <w:rFonts w:hint="eastAsia" w:ascii="宋体" w:hAnsi="宋体" w:eastAsia="宋体" w:cs="Times New Roman"/>
          <w:szCs w:val="21"/>
          <w:em w:val="dot"/>
        </w:rPr>
        <w:t>龟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guī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裂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  <w:em w:val="dot"/>
        </w:rPr>
        <w:t>晦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huì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 xml:space="preserve">暗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追</w:t>
      </w:r>
      <w:r>
        <w:rPr>
          <w:rFonts w:hint="eastAsia" w:ascii="宋体" w:hAnsi="宋体" w:eastAsia="宋体" w:cs="Times New Roman"/>
          <w:szCs w:val="21"/>
          <w:em w:val="dot"/>
        </w:rPr>
        <w:t>朔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sù</w:t>
      </w:r>
      <w:r>
        <w:rPr>
          <w:rFonts w:ascii="宋体" w:hAnsi="宋体" w:eastAsia="宋体" w:cs="Times New Roman"/>
          <w:szCs w:val="21"/>
        </w:rPr>
        <w:t xml:space="preserve">)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  <w:em w:val="dot"/>
        </w:rPr>
        <w:t>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jiá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然而止</w:t>
      </w:r>
    </w:p>
    <w:p>
      <w:pPr>
        <w:tabs>
          <w:tab w:val="left" w:pos="2415"/>
          <w:tab w:val="left" w:pos="4395"/>
          <w:tab w:val="left" w:pos="6240"/>
        </w:tabs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C</w:t>
      </w:r>
      <w:r>
        <w:rPr>
          <w:rFonts w:hint="eastAsia" w:ascii="宋体" w:hAnsi="宋体" w:eastAsia="宋体" w:cs="Times New Roman"/>
          <w:szCs w:val="21"/>
        </w:rPr>
        <w:t>．沙</w:t>
      </w:r>
      <w:r>
        <w:rPr>
          <w:rFonts w:hint="eastAsia" w:ascii="宋体" w:hAnsi="宋体" w:eastAsia="宋体" w:cs="Times New Roman"/>
          <w:szCs w:val="21"/>
          <w:em w:val="dot"/>
        </w:rPr>
        <w:t>砾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lì</w:t>
      </w:r>
      <w:r>
        <w:rPr>
          <w:rFonts w:ascii="宋体" w:hAnsi="宋体" w:eastAsia="宋体" w:cs="Times New Roman"/>
          <w:szCs w:val="21"/>
        </w:rPr>
        <w:t xml:space="preserve">)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  <w:em w:val="dot"/>
        </w:rPr>
        <w:t>撺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cuān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 xml:space="preserve">掇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  <w:em w:val="dot"/>
        </w:rPr>
        <w:t>冗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rǒng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杂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天衣无</w:t>
      </w:r>
      <w:r>
        <w:rPr>
          <w:rFonts w:hint="eastAsia" w:ascii="宋体" w:hAnsi="宋体" w:eastAsia="宋体" w:cs="Times New Roman"/>
          <w:szCs w:val="21"/>
          <w:em w:val="dot"/>
        </w:rPr>
        <w:t>缝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fèng</w:t>
      </w:r>
      <w:r>
        <w:rPr>
          <w:rFonts w:ascii="宋体" w:hAnsi="宋体" w:eastAsia="宋体" w:cs="Times New Roman"/>
          <w:szCs w:val="21"/>
        </w:rPr>
        <w:t>)</w:t>
      </w:r>
    </w:p>
    <w:p>
      <w:pPr>
        <w:tabs>
          <w:tab w:val="left" w:pos="2415"/>
          <w:tab w:val="left" w:pos="4395"/>
          <w:tab w:val="left" w:pos="6240"/>
        </w:tabs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</w:t>
      </w:r>
      <w:r>
        <w:rPr>
          <w:rFonts w:hint="eastAsia" w:ascii="宋体" w:hAnsi="宋体" w:eastAsia="宋体" w:cs="Times New Roman"/>
          <w:szCs w:val="21"/>
        </w:rPr>
        <w:t>．</w:t>
      </w:r>
      <w:r>
        <w:rPr>
          <w:rFonts w:hint="eastAsia" w:ascii="宋体" w:hAnsi="宋体" w:eastAsia="宋体" w:cs="Times New Roman"/>
          <w:szCs w:val="21"/>
          <w:em w:val="dot"/>
        </w:rPr>
        <w:t>缄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jiān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默</w:t>
      </w:r>
      <w:r>
        <w:rPr>
          <w:rFonts w:ascii="宋体" w:hAnsi="宋体" w:eastAsia="宋体" w:cs="Times New Roman"/>
          <w:szCs w:val="21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枯</w:t>
      </w:r>
      <w:r>
        <w:rPr>
          <w:rFonts w:hint="eastAsia" w:ascii="宋体" w:hAnsi="宋体" w:eastAsia="宋体" w:cs="Times New Roman"/>
          <w:szCs w:val="21"/>
          <w:em w:val="dot"/>
        </w:rPr>
        <w:t>燥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zào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怅</w:t>
      </w:r>
      <w:r>
        <w:rPr>
          <w:rFonts w:hint="eastAsia" w:ascii="宋体" w:hAnsi="宋体" w:eastAsia="宋体" w:cs="Times New Roman"/>
          <w:szCs w:val="21"/>
          <w:em w:val="dot"/>
        </w:rPr>
        <w:t>惘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wǎng</w:t>
      </w:r>
      <w:r>
        <w:rPr>
          <w:rFonts w:ascii="宋体" w:hAnsi="宋体" w:eastAsia="宋体" w:cs="Times New Roman"/>
          <w:szCs w:val="21"/>
        </w:rPr>
        <w:t xml:space="preserve">)  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>人情</w:t>
      </w:r>
      <w:r>
        <w:rPr>
          <w:rFonts w:hint="eastAsia" w:ascii="宋体" w:hAnsi="宋体" w:eastAsia="宋体" w:cs="Times New Roman"/>
          <w:szCs w:val="21"/>
          <w:em w:val="dot"/>
        </w:rPr>
        <w:t>事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宋体" w:hAnsi="宋体" w:eastAsia="宋体" w:cs="Times New Roman"/>
          <w:szCs w:val="21"/>
        </w:rPr>
        <w:t>shì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故</w:t>
      </w:r>
    </w:p>
    <w:p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3.下列相关的文学常识连线有误的一项是（    ）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</w:t>
      </w:r>
      <w:r>
        <w:rPr>
          <w:rFonts w:ascii="宋体" w:hAnsi="宋体" w:eastAsia="宋体" w:cs="Times New Roman"/>
          <w:szCs w:val="21"/>
        </w:rPr>
        <w:t>.</w:t>
      </w:r>
      <w:r>
        <w:rPr>
          <w:rFonts w:ascii="宋体" w:hAnsi="宋体" w:eastAsia="宋体"/>
          <w:szCs w:val="21"/>
        </w:rPr>
        <w:t xml:space="preserve"> </w:t>
      </w:r>
      <w:r>
        <w:rPr>
          <w:rFonts w:ascii="宋体" w:hAnsi="宋体" w:eastAsia="宋体" w:cs="Times New Roman"/>
          <w:szCs w:val="21"/>
        </w:rPr>
        <w:t>《安塞腰鼓》是一篇歌颂激荡的生命和磅礴的力量的文章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szCs w:val="21"/>
        </w:rPr>
        <w:t>作者是刘成章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B．</w:t>
      </w:r>
      <w:r>
        <w:rPr>
          <w:rFonts w:ascii="宋体" w:hAnsi="宋体" w:eastAsia="宋体" w:cs="Times New Roman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《大自然的语言》作者</w:t>
      </w:r>
      <w:r>
        <w:rPr>
          <w:rFonts w:ascii="宋体" w:hAnsi="宋体" w:eastAsia="宋体" w:cs="Times New Roman"/>
          <w:szCs w:val="21"/>
        </w:rPr>
        <w:t>竺可桢</w:t>
      </w:r>
      <w:r>
        <w:rPr>
          <w:rFonts w:hint="eastAsia" w:ascii="宋体" w:hAnsi="宋体" w:eastAsia="宋体" w:cs="Times New Roman"/>
          <w:szCs w:val="21"/>
        </w:rPr>
        <w:t>，是中国近代</w:t>
      </w:r>
      <w:r>
        <w:rPr>
          <w:rFonts w:ascii="宋体" w:hAnsi="宋体" w:eastAsia="宋体" w:cs="Times New Roman"/>
          <w:szCs w:val="21"/>
        </w:rPr>
        <w:t>气象学家、地理学家。</w:t>
      </w:r>
      <w:r>
        <w:rPr>
          <w:rFonts w:hint="eastAsia" w:ascii="宋体" w:hAnsi="宋体" w:eastAsia="宋体" w:cs="Times New Roman"/>
          <w:szCs w:val="21"/>
        </w:rPr>
        <w:t>这是一篇事物说明文。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C.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 w:cs="Times New Roman"/>
          <w:szCs w:val="21"/>
        </w:rPr>
        <w:t>《核舟记》选自（虞初新志》，略有删节，</w:t>
      </w:r>
      <w:r>
        <w:rPr>
          <w:rFonts w:hint="eastAsia" w:ascii="宋体" w:hAnsi="宋体" w:eastAsia="宋体" w:cs="Times New Roman"/>
          <w:szCs w:val="21"/>
        </w:rPr>
        <w:t>《虞初新志》，是明末清初中国文言短篇小说集，清代张潮编辑。</w:t>
      </w:r>
      <w:r>
        <w:rPr>
          <w:rFonts w:ascii="宋体" w:hAnsi="宋体" w:eastAsia="宋体" w:cs="Times New Roman"/>
          <w:szCs w:val="21"/>
        </w:rPr>
        <w:t>《核舟记》的作者是</w:t>
      </w:r>
      <w:r>
        <w:rPr>
          <w:rFonts w:hint="eastAsia" w:ascii="宋体" w:hAnsi="宋体" w:eastAsia="宋体" w:cs="Times New Roman"/>
          <w:szCs w:val="21"/>
        </w:rPr>
        <w:t>魏学洢</w:t>
      </w:r>
      <w:r>
        <w:rPr>
          <w:rFonts w:ascii="宋体" w:hAnsi="宋体" w:eastAsia="宋体" w:cs="Times New Roman"/>
          <w:szCs w:val="21"/>
        </w:rPr>
        <w:t>，字子敬，明末嘉善人。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柳宗元，</w:t>
      </w:r>
      <w:r>
        <w:rPr>
          <w:rFonts w:ascii="宋体" w:hAnsi="宋体" w:eastAsia="宋体" w:cs="Times New Roman"/>
          <w:szCs w:val="21"/>
        </w:rPr>
        <w:t>唐代文学家</w:t>
      </w:r>
      <w:r>
        <w:rPr>
          <w:rFonts w:hint="eastAsia" w:ascii="宋体" w:hAnsi="宋体" w:eastAsia="宋体" w:cs="Times New Roman"/>
          <w:szCs w:val="21"/>
        </w:rPr>
        <w:t>， “唐宋八大家之一”。《小石潭记》原题为《至小丘西小石潭记》，是《永州八记》之一。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4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.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下列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说法</w:t>
      </w:r>
      <w:r>
        <w:rPr>
          <w:rFonts w:ascii="宋体" w:hAnsi="宋体" w:eastAsia="宋体" w:cs="宋体"/>
          <w:b/>
          <w:color w:val="000000"/>
          <w:kern w:val="0"/>
          <w:szCs w:val="21"/>
        </w:rPr>
        <w:t>有误的一项是（    ）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A.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诗经的表现手法主要分为赋、比、兴。赋</w:t>
      </w:r>
      <w:r>
        <w:rPr>
          <w:rFonts w:ascii="宋体" w:hAnsi="宋体" w:eastAsia="宋体" w:cs="宋体"/>
          <w:color w:val="000000"/>
          <w:kern w:val="0"/>
          <w:szCs w:val="21"/>
        </w:rPr>
        <w:t>是直陈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其事，</w:t>
      </w:r>
      <w:r>
        <w:rPr>
          <w:rFonts w:ascii="宋体" w:hAnsi="宋体" w:eastAsia="宋体" w:cs="宋体"/>
          <w:color w:val="000000"/>
          <w:kern w:val="0"/>
          <w:szCs w:val="21"/>
        </w:rPr>
        <w:t>比是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借物譬喻，</w:t>
      </w:r>
      <w:r>
        <w:rPr>
          <w:rFonts w:ascii="宋体" w:hAnsi="宋体" w:eastAsia="宋体" w:cs="宋体"/>
          <w:color w:val="000000"/>
          <w:kern w:val="0"/>
          <w:szCs w:val="21"/>
        </w:rPr>
        <w:t>兴是托物起兴。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“六义”则指“风、雅、颂，赋、比、兴”。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B.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《小石潭记》</w:t>
      </w:r>
      <w:r>
        <w:rPr>
          <w:rFonts w:ascii="宋体" w:hAnsi="宋体" w:eastAsia="宋体" w:cs="宋体"/>
          <w:color w:val="000000"/>
          <w:kern w:val="0"/>
          <w:szCs w:val="21"/>
        </w:rPr>
        <w:t>用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了</w:t>
      </w:r>
      <w:r>
        <w:rPr>
          <w:rFonts w:ascii="宋体" w:hAnsi="宋体" w:eastAsia="宋体" w:cs="宋体"/>
          <w:color w:val="000000"/>
          <w:kern w:val="0"/>
          <w:szCs w:val="21"/>
        </w:rPr>
        <w:t>移步换景、特写、变焦等手法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，有形、有声、有色地刻画出小石潭的动态美。其中第二段采用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“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移步换景</w:t>
      </w:r>
      <w:r>
        <w:rPr>
          <w:rFonts w:ascii="宋体" w:hAnsi="宋体" w:eastAsia="宋体" w:cs="宋体"/>
          <w:color w:val="000000"/>
          <w:kern w:val="0"/>
          <w:szCs w:val="21"/>
        </w:rPr>
        <w:t>”的方法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宋体" w:hAnsi="宋体" w:eastAsia="宋体" w:cs="宋体"/>
          <w:color w:val="000000"/>
          <w:kern w:val="0"/>
          <w:szCs w:val="21"/>
        </w:rPr>
        <w:t>直接把镜头对准潭中的鱼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宋体" w:hAnsi="宋体" w:eastAsia="宋体" w:cs="宋体"/>
          <w:color w:val="000000"/>
          <w:kern w:val="0"/>
          <w:szCs w:val="21"/>
        </w:rPr>
        <w:t>描写其动静状态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宋体" w:hAnsi="宋体" w:eastAsia="宋体" w:cs="宋体"/>
          <w:color w:val="000000"/>
          <w:kern w:val="0"/>
          <w:szCs w:val="21"/>
        </w:rPr>
        <w:t>间接突现潭水的清澈透明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宋体" w:hAnsi="宋体" w:eastAsia="宋体" w:cs="宋体"/>
          <w:color w:val="000000"/>
          <w:kern w:val="0"/>
          <w:szCs w:val="21"/>
        </w:rPr>
        <w:t>着重表现一种游赏的乐趣。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C.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</w:rPr>
        <w:t>陶渊明</w:t>
      </w:r>
      <w:r>
        <w:rPr>
          <w:rFonts w:ascii="宋体" w:hAnsi="宋体" w:eastAsia="宋体" w:cs="宋体"/>
          <w:color w:val="000000"/>
          <w:kern w:val="0"/>
          <w:szCs w:val="21"/>
        </w:rPr>
        <w:t>，名潜，字元亮，别号五柳先生，世称靖节先生，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代表作品有《饮酒》、《桃花源记》、《归去来兮辞》等。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D.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《核舟记》运用说明和描绘相结合的笔法</w:t>
      </w:r>
      <w:r>
        <w:rPr>
          <w:rFonts w:ascii="宋体" w:hAnsi="宋体" w:eastAsia="宋体" w:cs="宋体"/>
          <w:color w:val="000000"/>
          <w:kern w:val="0"/>
          <w:szCs w:val="21"/>
        </w:rPr>
        <w:t>,生动地介绍了王叔远高超的雕刻技艺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宋体" w:hAnsi="宋体" w:eastAsia="宋体" w:cs="宋体"/>
          <w:color w:val="000000"/>
          <w:kern w:val="0"/>
          <w:szCs w:val="21"/>
        </w:rPr>
        <w:t>热情赞扬了我国古代民间艺人的艺术成就。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5</w:t>
      </w:r>
      <w:r>
        <w:rPr>
          <w:rFonts w:hint="eastAsia"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 w:cs="宋体"/>
          <w:b/>
          <w:bCs/>
          <w:szCs w:val="21"/>
          <w:lang w:bidi="ar"/>
        </w:rPr>
        <w:t>选出下列各项中分析不正确的一项（</w:t>
      </w:r>
      <w:r>
        <w:rPr>
          <w:rFonts w:ascii="宋体" w:hAnsi="宋体" w:eastAsia="宋体" w:cs="宋体"/>
          <w:b/>
          <w:bCs/>
          <w:szCs w:val="21"/>
          <w:lang w:bidi="ar"/>
        </w:rPr>
        <w:t xml:space="preserve">   ）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A．“唱”“千克”“非常”“他们”“关于”等词语的词性，依次是动词、量词、副词、代词、介词。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B．“人们不是常说‘事实胜于雄辩’吗？变换成陈述句：人们常说‘事实胜于雄辩’。”这个句式变换正确。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C．“‘光辉的理想像明净的水一样，洗去我心灵的污垢。’他在心里默念了三四遍。”这句话标点符号使用正确。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D．“营养丰富”“拨动心弦”“中国方案”“认真打扫”四个短语结构类型完全不同。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6.</w:t>
      </w:r>
      <w:r>
        <w:rPr>
          <w:rFonts w:hint="eastAsia" w:ascii="宋体" w:hAnsi="宋体" w:eastAsia="宋体" w:cs="宋体"/>
          <w:b/>
          <w:bCs/>
          <w:szCs w:val="21"/>
        </w:rPr>
        <w:t>下列分析，表述错误的一项是（</w:t>
      </w:r>
      <w:r>
        <w:rPr>
          <w:rFonts w:ascii="宋体" w:hAnsi="宋体" w:eastAsia="宋体" w:cs="宋体"/>
          <w:b/>
          <w:bCs/>
          <w:szCs w:val="21"/>
        </w:rPr>
        <w:t xml:space="preserve">   ）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 xml:space="preserve">A． </w:t>
      </w:r>
      <w:r>
        <w:rPr>
          <w:rFonts w:hint="eastAsia" w:ascii="宋体" w:hAnsi="宋体" w:eastAsia="宋体" w:cs="宋体"/>
          <w:bCs/>
          <w:szCs w:val="21"/>
        </w:rPr>
        <w:t>古代汉语量词系统不发达</w:t>
      </w:r>
      <w:r>
        <w:rPr>
          <w:rFonts w:ascii="宋体" w:hAnsi="宋体" w:eastAsia="宋体" w:cs="宋体"/>
          <w:bCs/>
          <w:szCs w:val="21"/>
        </w:rPr>
        <w:t>,数词直接与名词结合是比较常见的形式。</w:t>
      </w:r>
      <w:r>
        <w:rPr>
          <w:rFonts w:hint="eastAsia" w:ascii="宋体" w:hAnsi="宋体" w:eastAsia="宋体" w:cs="宋体"/>
          <w:bCs/>
          <w:szCs w:val="21"/>
        </w:rPr>
        <w:t>如“三人行”、“舟尾横卧一楫”、“通计一舟，为人五，为窗八”等。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B．赵庄是离平桥村五里的较大的村庄。（该句的句子主干是：赵庄是村庄。）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C．“他打算明天去梵净山”和“我真的不清楚他的打算”中两个“打算”的词性相同。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D．也有解散辫子，盘得平的，除下帽来，油光可鉴，宛如小姑娘的发髻一般，还要将脖子扭几扭。实在标致极了。（句中使用了夸张、反语的修辞手法。）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7.</w:t>
      </w:r>
      <w:r>
        <w:rPr>
          <w:rFonts w:ascii="宋体" w:hAnsi="宋体" w:eastAsia="宋体" w:cs="宋体"/>
          <w:b/>
          <w:szCs w:val="21"/>
        </w:rPr>
        <w:t xml:space="preserve"> 下列句子中加点词语的解释错误的一项是（ 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A.①渔人甚</w:t>
      </w:r>
      <w:r>
        <w:rPr>
          <w:rFonts w:ascii="宋体" w:hAnsi="宋体" w:eastAsia="宋体" w:cs="Times New Roman"/>
          <w:szCs w:val="21"/>
          <w:em w:val="dot"/>
        </w:rPr>
        <w:t>异</w:t>
      </w:r>
      <w:r>
        <w:rPr>
          <w:rFonts w:ascii="宋体" w:hAnsi="宋体" w:eastAsia="宋体" w:cs="宋体"/>
          <w:szCs w:val="21"/>
        </w:rPr>
        <w:t>（对……感到惊异）之。（《桃花源记》）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②便</w:t>
      </w:r>
      <w:r>
        <w:rPr>
          <w:rFonts w:hint="eastAsia" w:ascii="宋体" w:hAnsi="宋体" w:eastAsia="宋体" w:cs="Times New Roman"/>
          <w:szCs w:val="21"/>
          <w:em w:val="dot"/>
        </w:rPr>
        <w:t>要</w:t>
      </w:r>
      <w:r>
        <w:rPr>
          <w:rFonts w:hint="eastAsia" w:ascii="宋体" w:hAnsi="宋体" w:eastAsia="宋体" w:cs="宋体"/>
          <w:szCs w:val="21"/>
        </w:rPr>
        <w:t>（同“邀”，邀请）还家。（《桃花源记》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B.①如鸣佩环，心</w:t>
      </w:r>
      <w:r>
        <w:rPr>
          <w:rFonts w:ascii="宋体" w:hAnsi="宋体" w:eastAsia="宋体" w:cs="Times New Roman"/>
          <w:szCs w:val="21"/>
          <w:em w:val="dot"/>
        </w:rPr>
        <w:t>乐</w:t>
      </w:r>
      <w:r>
        <w:rPr>
          <w:rFonts w:ascii="宋体" w:hAnsi="宋体" w:eastAsia="宋体" w:cs="宋体"/>
          <w:szCs w:val="21"/>
        </w:rPr>
        <w:t>（以……为乐）之。（《小石潭记》）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②日光下</w:t>
      </w:r>
      <w:r>
        <w:rPr>
          <w:rFonts w:hint="eastAsia" w:ascii="宋体" w:hAnsi="宋体" w:eastAsia="宋体" w:cs="Times New Roman"/>
          <w:szCs w:val="21"/>
          <w:em w:val="dot"/>
        </w:rPr>
        <w:t>澈</w:t>
      </w:r>
      <w:r>
        <w:rPr>
          <w:rFonts w:hint="eastAsia" w:ascii="宋体" w:hAnsi="宋体" w:eastAsia="宋体" w:cs="宋体"/>
          <w:szCs w:val="21"/>
        </w:rPr>
        <w:t>（穿透），影布石上。（《小石潭记》）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C.①</w:t>
      </w:r>
      <w:r>
        <w:rPr>
          <w:rFonts w:ascii="宋体" w:hAnsi="宋体" w:eastAsia="宋体" w:cs="Times New Roman"/>
          <w:szCs w:val="21"/>
          <w:em w:val="dot"/>
        </w:rPr>
        <w:t>径</w:t>
      </w:r>
      <w:r>
        <w:rPr>
          <w:rFonts w:ascii="宋体" w:hAnsi="宋体" w:eastAsia="宋体" w:cs="宋体"/>
          <w:szCs w:val="21"/>
        </w:rPr>
        <w:t>（径直）寸之木。（《核舟记》）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②尝</w:t>
      </w:r>
      <w:r>
        <w:rPr>
          <w:rFonts w:hint="eastAsia" w:ascii="宋体" w:hAnsi="宋体" w:eastAsia="宋体" w:cs="Times New Roman"/>
          <w:szCs w:val="21"/>
          <w:em w:val="dot"/>
        </w:rPr>
        <w:t>贻</w:t>
      </w:r>
      <w:r>
        <w:rPr>
          <w:rFonts w:hint="eastAsia" w:ascii="宋体" w:hAnsi="宋体" w:eastAsia="宋体" w:cs="宋体"/>
          <w:szCs w:val="21"/>
        </w:rPr>
        <w:t>（赠）余核舟一（《核舟记》）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D.①关关雎鸠，在河之</w:t>
      </w:r>
      <w:r>
        <w:rPr>
          <w:rFonts w:ascii="宋体" w:hAnsi="宋体" w:eastAsia="宋体" w:cs="Times New Roman"/>
          <w:szCs w:val="21"/>
          <w:em w:val="dot"/>
        </w:rPr>
        <w:t>洲</w:t>
      </w:r>
      <w:r>
        <w:rPr>
          <w:rFonts w:ascii="宋体" w:hAnsi="宋体" w:eastAsia="宋体" w:cs="宋体"/>
          <w:szCs w:val="21"/>
        </w:rPr>
        <w:t>（水中的陆地）。（《诗经·关雎》）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②溯</w:t>
      </w:r>
      <w:r>
        <w:rPr>
          <w:rFonts w:hint="eastAsia" w:ascii="宋体" w:hAnsi="宋体" w:eastAsia="宋体" w:cs="Times New Roman"/>
          <w:szCs w:val="21"/>
          <w:em w:val="dot"/>
        </w:rPr>
        <w:t>洄</w:t>
      </w:r>
      <w:r>
        <w:rPr>
          <w:rFonts w:hint="eastAsia" w:ascii="宋体" w:hAnsi="宋体" w:eastAsia="宋体" w:cs="宋体"/>
          <w:szCs w:val="21"/>
        </w:rPr>
        <w:t>（逆流）从之道阻且长（《诗经·蒹葭》）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8.</w:t>
      </w:r>
      <w:r>
        <w:rPr>
          <w:rFonts w:hint="eastAsia" w:ascii="宋体" w:hAnsi="宋体" w:eastAsia="宋体"/>
          <w:b/>
          <w:bCs/>
          <w:szCs w:val="21"/>
        </w:rPr>
        <w:t>下列句子中加点词不属于古今异义的一项是</w:t>
      </w:r>
      <w:r>
        <w:rPr>
          <w:rFonts w:ascii="宋体" w:hAnsi="宋体" w:eastAsia="宋体"/>
          <w:b/>
          <w:bCs/>
          <w:szCs w:val="21"/>
        </w:rPr>
        <w:t>（  ）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</w:t>
      </w:r>
      <w:r>
        <w:rPr>
          <w:rFonts w:ascii="宋体" w:hAnsi="宋体" w:eastAsia="宋体" w:cs="Times New Roman"/>
          <w:szCs w:val="21"/>
        </w:rPr>
        <w:t>.</w:t>
      </w:r>
      <w:r>
        <w:rPr>
          <w:rFonts w:hint="eastAsia" w:ascii="宋体" w:hAnsi="宋体" w:eastAsia="宋体" w:cs="Times New Roman"/>
          <w:szCs w:val="21"/>
        </w:rPr>
        <w:t>率</w:t>
      </w:r>
      <w:r>
        <w:rPr>
          <w:rFonts w:hint="eastAsia" w:ascii="宋体" w:hAnsi="宋体" w:eastAsia="宋体" w:cs="Times New Roman"/>
          <w:szCs w:val="21"/>
          <w:em w:val="dot"/>
        </w:rPr>
        <w:t>妻子</w:t>
      </w:r>
      <w:r>
        <w:rPr>
          <w:rFonts w:hint="eastAsia" w:ascii="宋体" w:hAnsi="宋体" w:eastAsia="宋体" w:cs="Times New Roman"/>
          <w:szCs w:val="21"/>
        </w:rPr>
        <w:t xml:space="preserve">邑人来此绝境 </w:t>
      </w:r>
      <w:r>
        <w:rPr>
          <w:rFonts w:ascii="宋体" w:hAnsi="宋体" w:eastAsia="宋体" w:cs="Times New Roman"/>
          <w:szCs w:val="21"/>
        </w:rPr>
        <w:t xml:space="preserve">    B.</w:t>
      </w:r>
      <w:r>
        <w:rPr>
          <w:rFonts w:hint="eastAsia" w:ascii="宋体" w:hAnsi="宋体" w:eastAsia="宋体" w:cs="Times New Roman"/>
          <w:szCs w:val="21"/>
        </w:rPr>
        <w:t>阡陌</w:t>
      </w:r>
      <w:r>
        <w:rPr>
          <w:rFonts w:hint="eastAsia" w:ascii="宋体" w:hAnsi="宋体" w:eastAsia="宋体" w:cs="Times New Roman"/>
          <w:szCs w:val="21"/>
          <w:em w:val="dot"/>
        </w:rPr>
        <w:t>交通</w:t>
      </w:r>
      <w:r>
        <w:rPr>
          <w:rFonts w:hint="eastAsia" w:ascii="宋体" w:hAnsi="宋体" w:eastAsia="宋体" w:cs="Times New Roman"/>
          <w:szCs w:val="21"/>
        </w:rPr>
        <w:t>，鸡犬相闻</w:t>
      </w:r>
    </w:p>
    <w:p>
      <w:pPr>
        <w:spacing w:line="400" w:lineRule="exact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C</w:t>
      </w:r>
      <w:r>
        <w:rPr>
          <w:rFonts w:ascii="宋体" w:hAnsi="宋体" w:eastAsia="宋体" w:cs="Times New Roman"/>
          <w:szCs w:val="21"/>
        </w:rPr>
        <w:t>.</w:t>
      </w:r>
      <w:r>
        <w:rPr>
          <w:rFonts w:hint="eastAsia" w:ascii="宋体" w:hAnsi="宋体" w:eastAsia="宋体" w:cs="Times New Roman"/>
          <w:szCs w:val="21"/>
        </w:rPr>
        <w:t>珠可</w:t>
      </w:r>
      <w:r>
        <w:rPr>
          <w:rFonts w:hint="eastAsia" w:ascii="宋体" w:hAnsi="宋体" w:eastAsia="宋体" w:cs="Times New Roman"/>
          <w:szCs w:val="21"/>
          <w:em w:val="dot"/>
        </w:rPr>
        <w:t>历历</w:t>
      </w:r>
      <w:r>
        <w:rPr>
          <w:rFonts w:hint="eastAsia" w:ascii="宋体" w:hAnsi="宋体" w:eastAsia="宋体" w:cs="Times New Roman"/>
          <w:szCs w:val="21"/>
        </w:rPr>
        <w:t xml:space="preserve">数也 </w:t>
      </w:r>
      <w:r>
        <w:rPr>
          <w:rFonts w:ascii="宋体" w:hAnsi="宋体" w:eastAsia="宋体" w:cs="Times New Roman"/>
          <w:szCs w:val="21"/>
        </w:rPr>
        <w:t xml:space="preserve">          D.</w:t>
      </w:r>
      <w:r>
        <w:rPr>
          <w:rFonts w:hint="eastAsia" w:ascii="宋体" w:hAnsi="宋体" w:eastAsia="宋体" w:cs="Times New Roman"/>
          <w:szCs w:val="21"/>
        </w:rPr>
        <w:t>乃不知有汉，</w:t>
      </w:r>
      <w:r>
        <w:rPr>
          <w:rFonts w:hint="eastAsia" w:ascii="宋体" w:hAnsi="宋体" w:eastAsia="宋体" w:cs="Times New Roman"/>
          <w:szCs w:val="21"/>
          <w:em w:val="dot"/>
        </w:rPr>
        <w:t>无论</w:t>
      </w:r>
      <w:r>
        <w:rPr>
          <w:rFonts w:hint="eastAsia" w:ascii="宋体" w:hAnsi="宋体" w:eastAsia="宋体" w:cs="Times New Roman"/>
          <w:szCs w:val="21"/>
        </w:rPr>
        <w:t>魏晋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9.</w:t>
      </w:r>
      <w:r>
        <w:rPr>
          <w:rFonts w:ascii="宋体" w:hAnsi="宋体" w:eastAsia="宋体" w:cs="宋体"/>
          <w:b/>
          <w:szCs w:val="21"/>
        </w:rPr>
        <w:t>下列有关各种古典书籍的介绍，符合《经典常谈》主张的一项是（  ）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A．《尚书》包括夏商周三代；大部分是号令，就是向大众宣布的话，小部分是君臣相告的话。《尚书》又有《古文尚书》与《今文尚书》两种。 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B．“诗言志”中的“志”关联着政治或教化。孔子以后，“《诗》三百”成为儒家的“六经”之一，《庄子》和《荀子》里都说到“诗言志”，这里的“志”也指教化。 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C．汉代所见的“记”很多，但流传到现在的只有三十八篇《大戴记》和四十九篇《小戴记》。后世所称《礼记》，多半专指《大戴记》。 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D．唐代出现了“话本”。“话本”是“说话”的底本，后世白话小说是由“话本”发展过来的。 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10</w:t>
      </w:r>
      <w:r>
        <w:rPr>
          <w:rFonts w:hint="eastAsia" w:ascii="宋体" w:hAnsi="宋体" w:eastAsia="宋体" w:cs="宋体"/>
          <w:b/>
          <w:bCs/>
          <w:szCs w:val="21"/>
        </w:rPr>
        <w:t>.</w:t>
      </w:r>
      <w:r>
        <w:rPr>
          <w:rFonts w:ascii="宋体" w:hAnsi="宋体" w:eastAsia="宋体" w:cs="宋体"/>
          <w:b/>
          <w:szCs w:val="21"/>
        </w:rPr>
        <w:t>下列对文学名著《经典常谈》的表述不正确的一项是（  ）</w:t>
      </w:r>
      <w:r>
        <w:rPr>
          <w:rFonts w:ascii="宋体" w:hAnsi="宋体" w:eastAsia="宋体" w:cs="宋体"/>
          <w:szCs w:val="21"/>
        </w:rPr>
        <w:t>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A．《春秋》是我国现存的第一部编年史。书中虽用鲁国纪元，所记的却是各国的事，所以也是我们第一部通史。 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B．荀子说人性是善的，孟子说人性是恶的。 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C．刘向编定的《战国策》是一部重要的古史，我们所谓的战国时代，便是《战国策》记录的这一段时期。 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D．战国七雄中“秦”最强大，它与六国对峙中，有人主张六国联合抗秦，叫作“合纵”，有的主张六国联合起来亲秦，张仪便是属于连横派。 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B6"/>
    <w:rsid w:val="001469B6"/>
    <w:rsid w:val="00166A52"/>
    <w:rsid w:val="00192E60"/>
    <w:rsid w:val="001C3EAF"/>
    <w:rsid w:val="002238F2"/>
    <w:rsid w:val="002444DE"/>
    <w:rsid w:val="00253884"/>
    <w:rsid w:val="002B22FE"/>
    <w:rsid w:val="002F0BA4"/>
    <w:rsid w:val="00344FA7"/>
    <w:rsid w:val="0034729F"/>
    <w:rsid w:val="00385905"/>
    <w:rsid w:val="003A67EB"/>
    <w:rsid w:val="003D157F"/>
    <w:rsid w:val="003D50E7"/>
    <w:rsid w:val="004219E9"/>
    <w:rsid w:val="00432379"/>
    <w:rsid w:val="004C59DF"/>
    <w:rsid w:val="004D7518"/>
    <w:rsid w:val="005202B9"/>
    <w:rsid w:val="005731C0"/>
    <w:rsid w:val="006909AA"/>
    <w:rsid w:val="00746BEF"/>
    <w:rsid w:val="008A4192"/>
    <w:rsid w:val="00951E5C"/>
    <w:rsid w:val="00984E1E"/>
    <w:rsid w:val="00991859"/>
    <w:rsid w:val="009A60D6"/>
    <w:rsid w:val="00A605C3"/>
    <w:rsid w:val="00AA4DD6"/>
    <w:rsid w:val="00AE12C7"/>
    <w:rsid w:val="00B16DB3"/>
    <w:rsid w:val="00B25A62"/>
    <w:rsid w:val="00B3097E"/>
    <w:rsid w:val="00B75326"/>
    <w:rsid w:val="00B82FD6"/>
    <w:rsid w:val="00BA44B8"/>
    <w:rsid w:val="00BC4CA8"/>
    <w:rsid w:val="00C028FB"/>
    <w:rsid w:val="00C07021"/>
    <w:rsid w:val="00C74E2E"/>
    <w:rsid w:val="00CA7930"/>
    <w:rsid w:val="00E21373"/>
    <w:rsid w:val="00E24AA7"/>
    <w:rsid w:val="00EC70D4"/>
    <w:rsid w:val="00FF5429"/>
    <w:rsid w:val="291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1</Pages>
  <Words>342</Words>
  <Characters>1955</Characters>
  <Lines>16</Lines>
  <Paragraphs>4</Paragraphs>
  <TotalTime>217</TotalTime>
  <ScaleCrop>false</ScaleCrop>
  <LinksUpToDate>false</LinksUpToDate>
  <CharactersWithSpaces>2293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2023-10-11T02:37:00Z</dcterms:created>
  <dc:creator>Microsoft</dc:creator>
  <cp:lastModifiedBy>WPS_1602251580</cp:lastModifiedBy>
  <dcterms:modified xsi:type="dcterms:W3CDTF">2024-05-08T03:33:31Z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