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据中国地震台网正式测定，</w:t>
      </w:r>
      <w:r>
        <w:rPr>
          <w:rFonts w:ascii="楷体" w:hAnsi="楷体" w:eastAsia="楷体"/>
          <w:sz w:val="24"/>
          <w:szCs w:val="24"/>
        </w:rPr>
        <w:t>2024年5月25日1时7分在台湾花莲县海域发生4.4级地震。</w:t>
      </w:r>
      <w:r>
        <w:rPr>
          <w:rFonts w:hint="eastAsia" w:ascii="楷体" w:hAnsi="楷体" w:eastAsia="楷体"/>
          <w:sz w:val="24"/>
          <w:szCs w:val="24"/>
        </w:rPr>
        <w:t>据中国地震台网速报目录，此次地震发生区域周边</w:t>
      </w:r>
      <w:r>
        <w:rPr>
          <w:rFonts w:ascii="楷体" w:hAnsi="楷体" w:eastAsia="楷体"/>
          <w:sz w:val="24"/>
          <w:szCs w:val="24"/>
        </w:rPr>
        <w:t>200公里内近5年来发生4级以上地震共349次，最大地震是2024年4月3日发生的7.3级地震，按震级大小前50次历史地震分布如图</w:t>
      </w:r>
      <w:r>
        <w:rPr>
          <w:rFonts w:hint="eastAsia" w:ascii="楷体" w:hAnsi="楷体" w:eastAsia="楷体"/>
          <w:sz w:val="24"/>
          <w:szCs w:val="24"/>
        </w:rPr>
        <w:t>1</w:t>
      </w:r>
      <w:r>
        <w:rPr>
          <w:rFonts w:ascii="楷体" w:hAnsi="楷体" w:eastAsia="楷体"/>
          <w:sz w:val="24"/>
          <w:szCs w:val="24"/>
        </w:rPr>
        <w:t>。</w:t>
      </w:r>
      <w:r>
        <w:rPr>
          <w:rFonts w:hint="eastAsia" w:ascii="楷体" w:hAnsi="楷体" w:eastAsia="楷体"/>
          <w:sz w:val="24"/>
          <w:szCs w:val="24"/>
        </w:rPr>
        <w:t>据此</w:t>
      </w:r>
      <w:r>
        <w:rPr>
          <w:rFonts w:ascii="楷体" w:hAnsi="楷体" w:eastAsia="楷体"/>
          <w:sz w:val="24"/>
          <w:szCs w:val="24"/>
        </w:rPr>
        <w:t>完成</w:t>
      </w:r>
      <w:r>
        <w:rPr>
          <w:rFonts w:hint="eastAsia" w:ascii="楷体" w:hAnsi="楷体" w:eastAsia="楷体"/>
          <w:sz w:val="24"/>
          <w:szCs w:val="24"/>
        </w:rPr>
        <w:t>1-2</w:t>
      </w:r>
      <w:r>
        <w:rPr>
          <w:rFonts w:ascii="楷体" w:hAnsi="楷体" w:eastAsia="楷体"/>
          <w:sz w:val="24"/>
          <w:szCs w:val="24"/>
        </w:rPr>
        <w:t>题。</w:t>
      </w:r>
    </w:p>
    <w:p>
      <w:pPr>
        <w:ind w:firstLine="420" w:firstLineChars="200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2388870" cy="1784350"/>
            <wp:effectExtent l="0" t="0" r="0" b="6350"/>
            <wp:wrapNone/>
            <wp:docPr id="1501619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19176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5"/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/>
    <w:p/>
    <w:p/>
    <w:p/>
    <w:p>
      <w:pPr>
        <w:rPr>
          <w:rFonts w:hint="eastAsia"/>
        </w:rPr>
      </w:pPr>
    </w:p>
    <w:p>
      <w:r>
        <w:rPr>
          <w:rFonts w:hint="eastAsia"/>
        </w:rPr>
        <w:t xml:space="preserve">                      </w:t>
      </w:r>
    </w:p>
    <w:p>
      <w:pPr>
        <w:jc w:val="center"/>
      </w:pPr>
      <w:r>
        <w:rPr>
          <w:rFonts w:hint="eastAsia"/>
        </w:rPr>
        <w:t>图1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台湾花莲县海域</w:t>
      </w:r>
      <w:r>
        <w:rPr>
          <w:rFonts w:ascii="宋体" w:hAnsi="宋体" w:eastAsia="宋体"/>
        </w:rPr>
        <w:t>位于</w:t>
      </w:r>
      <w:r>
        <w:rPr>
          <w:rFonts w:hint="eastAsia" w:ascii="宋体" w:hAnsi="宋体" w:eastAsia="宋体"/>
        </w:rPr>
        <w:t xml:space="preserve">（ </w:t>
      </w:r>
      <w:r>
        <w:rPr>
          <w:rFonts w:hint="eastAsia" w:ascii="宋体" w:hAnsi="宋体" w:eastAsia="宋体"/>
          <w:color w:val="FF0000"/>
          <w:lang w:val="en-US" w:eastAsia="zh-CN"/>
        </w:rPr>
        <w:t xml:space="preserve"> </w:t>
      </w:r>
      <w:r>
        <w:rPr>
          <w:rFonts w:hint="eastAsia" w:ascii="宋体" w:hAnsi="宋体" w:eastAsia="宋体"/>
        </w:rPr>
        <w:t xml:space="preserve"> 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A.太平洋板块内部，地壳稳定</w:t>
      </w:r>
      <w:r>
        <w:rPr>
          <w:rFonts w:hint="eastAsia" w:ascii="宋体" w:hAnsi="宋体" w:eastAsia="宋体"/>
        </w:rPr>
        <w:t xml:space="preserve">             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B.印度洋板块内部，地壳稳定</w:t>
      </w:r>
      <w:r>
        <w:rPr>
          <w:rFonts w:ascii="宋体" w:hAnsi="宋体" w:eastAsia="宋体"/>
        </w:rPr>
        <w:tab/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C.印度洋板块与太平洋板块交界处，地壳活跃D</w:t>
      </w:r>
      <w:r>
        <w:rPr>
          <w:rFonts w:hint="eastAsia" w:ascii="宋体" w:hAnsi="宋体" w:eastAsia="宋体"/>
        </w:rPr>
        <w:t>.</w:t>
      </w:r>
      <w:r>
        <w:rPr>
          <w:rFonts w:ascii="宋体" w:hAnsi="宋体" w:eastAsia="宋体"/>
        </w:rPr>
        <w:t>亚欧板块与太平洋板块交界处，地壳活跃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若要在地震预警信息中加入必要的安全提示，下列可行的是</w:t>
      </w:r>
      <w:r>
        <w:rPr>
          <w:rFonts w:ascii="宋体" w:hAnsi="宋体" w:eastAsia="宋体"/>
        </w:rPr>
        <w:t>(</w:t>
      </w:r>
      <w:r>
        <w:rPr>
          <w:rFonts w:hint="eastAsia" w:ascii="宋体" w:hAnsi="宋体" w:eastAsia="宋体"/>
        </w:rPr>
        <w:t xml:space="preserve">  </w:t>
      </w:r>
      <w:r>
        <w:rPr>
          <w:rFonts w:hint="eastAsia" w:ascii="宋体" w:hAnsi="宋体" w:eastAsia="宋体"/>
          <w:color w:val="FF0000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>)</w:t>
      </w:r>
      <w:r>
        <w:rPr>
          <w:rFonts w:ascii="宋体" w:hAnsi="宋体" w:eastAsia="宋体"/>
        </w:rPr>
        <w:tab/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①</w:t>
      </w:r>
      <w:r>
        <w:rPr>
          <w:rFonts w:hint="eastAsia" w:ascii="宋体" w:hAnsi="宋体" w:eastAsia="宋体"/>
        </w:rPr>
        <w:t>保持冷静，避免恐慌    ②避开高楼，谨防坠物</w:t>
      </w:r>
      <w:r>
        <w:rPr>
          <w:rFonts w:ascii="宋体" w:hAnsi="宋体" w:eastAsia="宋体"/>
        </w:rPr>
        <w:t xml:space="preserve"> 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③乘坐电梯，迅速避险    ④快速躲避，远离窗户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A.①②③    B.①②④    C.①③④    D.②③④</w:t>
      </w:r>
    </w:p>
    <w:p/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乞拉朋齐位于印度的东北部</w:t>
      </w:r>
      <w:r>
        <w:rPr>
          <w:rFonts w:ascii="楷体" w:hAnsi="楷体" w:eastAsia="楷体"/>
          <w:sz w:val="24"/>
          <w:szCs w:val="24"/>
        </w:rPr>
        <w:t>,“树根桥”是当地居民利用一种叫做印度榕的植物，像种庄稼一样“种”一座桥，让附近树木慢慢长成天然之桥。据此读世界年降水量分布及“树根桥”图</w:t>
      </w:r>
      <w:r>
        <w:rPr>
          <w:rFonts w:hint="eastAsia" w:ascii="楷体" w:hAnsi="楷体" w:eastAsia="楷体"/>
          <w:sz w:val="24"/>
          <w:szCs w:val="24"/>
        </w:rPr>
        <w:t>（图2）</w:t>
      </w:r>
      <w:r>
        <w:rPr>
          <w:rFonts w:ascii="楷体" w:hAnsi="楷体" w:eastAsia="楷体"/>
          <w:sz w:val="24"/>
          <w:szCs w:val="24"/>
        </w:rPr>
        <w:t>，完成</w:t>
      </w:r>
      <w:r>
        <w:rPr>
          <w:rFonts w:hint="eastAsia" w:ascii="楷体" w:hAnsi="楷体" w:eastAsia="楷体"/>
          <w:sz w:val="24"/>
          <w:szCs w:val="24"/>
        </w:rPr>
        <w:t>3-5</w:t>
      </w:r>
      <w:r>
        <w:rPr>
          <w:rFonts w:ascii="楷体" w:hAnsi="楷体" w:eastAsia="楷体"/>
          <w:sz w:val="24"/>
          <w:szCs w:val="24"/>
        </w:rPr>
        <w:t>题。</w:t>
      </w:r>
    </w:p>
    <w:p>
      <w:pPr>
        <w:ind w:firstLine="420" w:firstLineChars="200"/>
      </w:pPr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60960</wp:posOffset>
            </wp:positionV>
            <wp:extent cx="5262880" cy="1851660"/>
            <wp:effectExtent l="0" t="0" r="10160" b="7620"/>
            <wp:wrapNone/>
            <wp:docPr id="6" name="图片 6" descr="e6aee7b39b6e3b9a9b522beb10498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6aee7b39b6e3b9a9b522beb104985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200"/>
      </w:pPr>
    </w:p>
    <w:p/>
    <w:p/>
    <w:p/>
    <w:p/>
    <w:p/>
    <w:p/>
    <w:p/>
    <w:p/>
    <w:p>
      <w:pPr>
        <w:jc w:val="center"/>
      </w:pPr>
      <w:r>
        <w:rPr>
          <w:rFonts w:hint="eastAsia"/>
        </w:rPr>
        <w:t>图2</w:t>
      </w:r>
    </w:p>
    <w:p>
      <w:pPr>
        <w:tabs>
          <w:tab w:val="left" w:pos="312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3.</w:t>
      </w:r>
      <w:r>
        <w:rPr>
          <w:rFonts w:ascii="宋体" w:hAnsi="宋体" w:eastAsia="宋体"/>
        </w:rPr>
        <w:t>根据乞拉朋齐的地理位置，推断印度榕的生长习性是</w:t>
      </w:r>
      <w:r>
        <w:rPr>
          <w:rFonts w:hint="eastAsia" w:ascii="宋体" w:hAnsi="宋体" w:eastAsia="宋体"/>
        </w:rPr>
        <w:t xml:space="preserve">（ </w:t>
      </w:r>
      <w:r>
        <w:rPr>
          <w:rFonts w:hint="eastAsia" w:ascii="宋体" w:hAnsi="宋体" w:eastAsia="宋体"/>
          <w:color w:val="FF0000"/>
        </w:rPr>
        <w:t xml:space="preserve"> </w:t>
      </w:r>
      <w:r>
        <w:rPr>
          <w:rFonts w:hint="eastAsia" w:ascii="宋体" w:hAnsi="宋体" w:eastAsia="宋体"/>
          <w:color w:val="FF0000"/>
          <w:lang w:val="en-US" w:eastAsia="zh-CN"/>
        </w:rPr>
        <w:t xml:space="preserve"> </w:t>
      </w:r>
      <w:r>
        <w:rPr>
          <w:rFonts w:hint="eastAsia" w:ascii="宋体" w:hAnsi="宋体" w:eastAsia="宋体"/>
        </w:rPr>
        <w:t xml:space="preserve"> ）</w:t>
      </w:r>
      <w:r>
        <w:rPr>
          <w:rFonts w:ascii="宋体" w:hAnsi="宋体" w:eastAsia="宋体"/>
        </w:rPr>
        <w:tab/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A.喜光耐旱</w:t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>B.喜温暖湿润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C.喜温暖干旱</w:t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 xml:space="preserve">  </w:t>
      </w:r>
      <w:r>
        <w:rPr>
          <w:rFonts w:ascii="宋体" w:hAnsi="宋体" w:eastAsia="宋体"/>
        </w:rPr>
        <w:t>D.喜阴耐寒</w:t>
      </w:r>
      <w:r>
        <w:rPr>
          <w:rFonts w:ascii="宋体" w:hAnsi="宋体" w:eastAsia="宋体"/>
        </w:rPr>
        <w:tab/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4</w:t>
      </w:r>
      <w:r>
        <w:rPr>
          <w:rFonts w:ascii="宋体" w:hAnsi="宋体" w:eastAsia="宋体"/>
        </w:rPr>
        <w:t>.当地以种“代”建的主要原因是</w:t>
      </w:r>
      <w:r>
        <w:rPr>
          <w:rFonts w:hint="eastAsia" w:ascii="宋体" w:hAnsi="宋体" w:eastAsia="宋体"/>
        </w:rPr>
        <w:t xml:space="preserve">（  </w:t>
      </w:r>
      <w:r>
        <w:rPr>
          <w:rFonts w:hint="eastAsia" w:ascii="宋体" w:hAnsi="宋体" w:eastAsia="宋体"/>
          <w:color w:val="FF0000"/>
          <w:lang w:val="en-US" w:eastAsia="zh-CN"/>
        </w:rPr>
        <w:t xml:space="preserve"> </w:t>
      </w:r>
      <w:r>
        <w:rPr>
          <w:rFonts w:hint="eastAsia" w:ascii="宋体" w:hAnsi="宋体" w:eastAsia="宋体"/>
        </w:rPr>
        <w:t xml:space="preserve">  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A.通风散热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B.遮风避雨</w:t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 xml:space="preserve">    </w:t>
      </w:r>
      <w:r>
        <w:rPr>
          <w:rFonts w:ascii="宋体" w:hAnsi="宋体" w:eastAsia="宋体"/>
        </w:rPr>
        <w:t>C.就地取材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>D.美观大方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5</w:t>
      </w:r>
      <w:r>
        <w:rPr>
          <w:rFonts w:ascii="宋体" w:hAnsi="宋体" w:eastAsia="宋体"/>
        </w:rPr>
        <w:t>.以种“代”建这种做法适用的地区是图中的</w:t>
      </w:r>
      <w:r>
        <w:rPr>
          <w:rFonts w:hint="eastAsia" w:ascii="宋体" w:hAnsi="宋体" w:eastAsia="宋体"/>
        </w:rPr>
        <w:t xml:space="preserve">（  </w:t>
      </w:r>
      <w:r>
        <w:rPr>
          <w:rFonts w:hint="eastAsia" w:ascii="宋体" w:hAnsi="宋体" w:eastAsia="宋体"/>
          <w:color w:val="FF0000"/>
          <w:lang w:val="en-US" w:eastAsia="zh-CN"/>
        </w:rPr>
        <w:t xml:space="preserve"> </w:t>
      </w:r>
      <w:r>
        <w:rPr>
          <w:rFonts w:hint="eastAsia" w:ascii="宋体" w:hAnsi="宋体" w:eastAsia="宋体"/>
          <w:color w:val="FF0000"/>
        </w:rPr>
        <w:t xml:space="preserve"> </w:t>
      </w:r>
      <w:r>
        <w:rPr>
          <w:rFonts w:hint="eastAsia" w:ascii="宋体" w:hAnsi="宋体" w:eastAsia="宋体"/>
        </w:rPr>
        <w:t xml:space="preserve"> ）</w:t>
      </w:r>
      <w:r>
        <w:rPr>
          <w:rFonts w:ascii="宋体" w:hAnsi="宋体" w:eastAsia="宋体"/>
        </w:rPr>
        <w:tab/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A.①地</w:t>
      </w:r>
      <w:r>
        <w:rPr>
          <w:rFonts w:hint="eastAsia" w:ascii="宋体" w:hAnsi="宋体" w:eastAsia="宋体"/>
        </w:rPr>
        <w:t xml:space="preserve">       </w:t>
      </w:r>
      <w:r>
        <w:rPr>
          <w:rFonts w:ascii="宋体" w:hAnsi="宋体" w:eastAsia="宋体"/>
        </w:rPr>
        <w:t xml:space="preserve">B.②地 </w:t>
      </w:r>
      <w:r>
        <w:rPr>
          <w:rFonts w:hint="eastAsia" w:ascii="宋体" w:hAnsi="宋体" w:eastAsia="宋体"/>
        </w:rPr>
        <w:t xml:space="preserve">     </w:t>
      </w:r>
      <w:r>
        <w:rPr>
          <w:rFonts w:ascii="宋体" w:hAnsi="宋体" w:eastAsia="宋体"/>
        </w:rPr>
        <w:t>C.③地</w:t>
      </w:r>
      <w:r>
        <w:rPr>
          <w:rFonts w:hint="eastAsia" w:ascii="宋体" w:hAnsi="宋体" w:eastAsia="宋体"/>
        </w:rPr>
        <w:t xml:space="preserve">      </w:t>
      </w:r>
      <w:r>
        <w:rPr>
          <w:rFonts w:ascii="宋体" w:hAnsi="宋体" w:eastAsia="宋体"/>
        </w:rPr>
        <w:t xml:space="preserve"> D.④地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25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A0YjBkZWJjYzJiYzYwNmIzYzUyMzdjYTIwYWY3ZDcifQ=="/>
    <w:docVar w:name="KSO_WPS_MARK_KEY" w:val="56b9c52d-495a-46bf-b23a-8c32ea490a1c"/>
  </w:docVars>
  <w:rsids>
    <w:rsidRoot w:val="00477136"/>
    <w:rsid w:val="000377E2"/>
    <w:rsid w:val="002A426D"/>
    <w:rsid w:val="00351D86"/>
    <w:rsid w:val="00477136"/>
    <w:rsid w:val="00552BAC"/>
    <w:rsid w:val="00621744"/>
    <w:rsid w:val="00634D97"/>
    <w:rsid w:val="00747838"/>
    <w:rsid w:val="007F041A"/>
    <w:rsid w:val="00910924"/>
    <w:rsid w:val="009A6719"/>
    <w:rsid w:val="00AD17FE"/>
    <w:rsid w:val="00B175E3"/>
    <w:rsid w:val="00B26F69"/>
    <w:rsid w:val="00B878A9"/>
    <w:rsid w:val="00BC275F"/>
    <w:rsid w:val="00CF77DC"/>
    <w:rsid w:val="00D05936"/>
    <w:rsid w:val="00DD0E30"/>
    <w:rsid w:val="00FB442E"/>
    <w:rsid w:val="00FD0CB9"/>
    <w:rsid w:val="069B09A5"/>
    <w:rsid w:val="113A2324"/>
    <w:rsid w:val="18CC4DE8"/>
    <w:rsid w:val="1D993003"/>
    <w:rsid w:val="287D0A7D"/>
    <w:rsid w:val="2FDE0A0C"/>
    <w:rsid w:val="36E87E89"/>
    <w:rsid w:val="3E6C146A"/>
    <w:rsid w:val="432274C1"/>
    <w:rsid w:val="464F5D68"/>
    <w:rsid w:val="765379C9"/>
    <w:rsid w:val="7C410BB0"/>
    <w:rsid w:val="7D28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三线表"/>
    <w:basedOn w:val="2"/>
    <w:qFormat/>
    <w:uiPriority w:val="99"/>
    <w:pPr>
      <w:jc w:val="both"/>
    </w:pPr>
    <w:rPr>
      <w:rFonts w:ascii="Times New Roman" w:hAnsi="Times New Roman" w:eastAsia="宋体" w:cs="Times New Roman"/>
    </w:rPr>
    <w:tblPr>
      <w:tblBorders>
        <w:top w:val="single" w:color="auto" w:sz="12" w:space="0"/>
        <w:bottom w:val="single" w:color="auto" w:sz="12" w:space="0"/>
      </w:tblBorders>
    </w:tbl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">
    <w:name w:val="1三线表"/>
    <w:basedOn w:val="2"/>
    <w:uiPriority w:val="99"/>
    <w:rPr>
      <w:rFonts w:ascii="Times New Roman" w:hAnsi="Times New Roman" w:eastAsia="宋体" w:cs="Times New Roman"/>
    </w:rPr>
    <w:tblPr>
      <w:tblBorders>
        <w:top w:val="single" w:color="auto" w:sz="12" w:space="0"/>
        <w:bottom w:val="single" w:color="auto" w:sz="12" w:space="0"/>
      </w:tblBorders>
    </w:tbl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6">
    <w:name w:val="样式1"/>
    <w:basedOn w:val="2"/>
    <w:uiPriority w:val="99"/>
    <w:pPr>
      <w:spacing w:line="440" w:lineRule="atLeast"/>
    </w:pPr>
    <w:rPr>
      <w:rFonts w:ascii="Times New Roman" w:hAnsi="Times New Roman" w:eastAsia="宋体" w:cs="Times New Roman"/>
    </w:rPr>
    <w:tblPr>
      <w:tblBorders>
        <w:top w:val="single" w:color="auto" w:sz="12" w:space="0"/>
        <w:bottom w:val="single" w:color="auto" w:sz="12" w:space="0"/>
      </w:tblBorders>
    </w:tbl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7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504</Words>
  <Characters>549</Characters>
  <Lines>5</Lines>
  <Paragraphs>1</Paragraphs>
  <TotalTime>59</TotalTime>
  <ScaleCrop>false</ScaleCrop>
  <LinksUpToDate>false</LinksUpToDate>
  <CharactersWithSpaces>666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2024-05-27T09:20:00Z</dcterms:created>
  <dc:creator>丹 罗</dc:creator>
  <cp:lastModifiedBy>chenjie</cp:lastModifiedBy>
  <dcterms:modified xsi:type="dcterms:W3CDTF">2024-05-28T02:38:33Z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1D4C9C2F0A3F4702B618047EAABC59AB_13</vt:lpwstr>
  </property>
</Properties>
</file>