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tLeast"/>
        <w:ind w:firstLine="630" w:firstLineChars="196"/>
        <w:jc w:val="center"/>
        <w:rPr>
          <w:rFonts w:ascii="宋体" w:hAnsi="宋体" w:cs="仿宋_GB2312"/>
          <w:b/>
          <w:bCs/>
          <w:sz w:val="32"/>
          <w:szCs w:val="32"/>
        </w:rPr>
      </w:pPr>
      <w:r>
        <w:rPr>
          <w:rFonts w:hint="eastAsia" w:ascii="宋体" w:hAnsi="宋体" w:cs="仿宋_GB2312"/>
          <w:b/>
          <w:bCs/>
          <w:sz w:val="32"/>
          <w:szCs w:val="32"/>
        </w:rPr>
        <w:t>初二道德与法治学业水平评估试卷（第</w:t>
      </w:r>
      <w:r>
        <w:rPr>
          <w:rFonts w:ascii="宋体" w:hAnsi="宋体" w:cs="仿宋_GB2312"/>
          <w:b/>
          <w:bCs/>
          <w:sz w:val="32"/>
          <w:szCs w:val="32"/>
        </w:rPr>
        <w:t>1</w:t>
      </w:r>
      <w:r>
        <w:rPr>
          <w:rFonts w:hint="eastAsia" w:ascii="宋体" w:hAnsi="宋体" w:cs="仿宋_GB2312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宋体" w:hAnsi="宋体" w:cs="仿宋_GB2312"/>
          <w:b/>
          <w:bCs/>
          <w:sz w:val="32"/>
          <w:szCs w:val="32"/>
        </w:rPr>
        <w:t>周）</w:t>
      </w:r>
    </w:p>
    <w:p>
      <w:pPr>
        <w:spacing w:line="320" w:lineRule="atLeast"/>
        <w:ind w:firstLine="3200" w:firstLineChars="996"/>
        <w:rPr>
          <w:rFonts w:ascii="宋体" w:hAnsi="宋体" w:cs="仿宋_GB2312"/>
          <w:b/>
          <w:bCs/>
          <w:sz w:val="32"/>
          <w:szCs w:val="32"/>
          <w:u w:val="single"/>
        </w:rPr>
      </w:pPr>
      <w:r>
        <w:rPr>
          <w:rFonts w:hint="eastAsia" w:ascii="宋体" w:hAnsi="宋体" w:cs="仿宋_GB2312"/>
          <w:b/>
          <w:bCs/>
          <w:sz w:val="32"/>
          <w:szCs w:val="32"/>
        </w:rPr>
        <w:t>班级：</w:t>
      </w:r>
      <w:r>
        <w:rPr>
          <w:rFonts w:hint="eastAsia" w:ascii="宋体" w:hAnsi="宋体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宋体" w:hAnsi="宋体" w:cs="仿宋_GB2312"/>
          <w:b/>
          <w:bCs/>
          <w:sz w:val="32"/>
          <w:szCs w:val="32"/>
        </w:rPr>
        <w:t xml:space="preserve">   姓名：</w:t>
      </w:r>
      <w:r>
        <w:rPr>
          <w:rFonts w:hint="eastAsia" w:ascii="宋体" w:hAnsi="宋体" w:cs="仿宋_GB2312"/>
          <w:b/>
          <w:bCs/>
          <w:sz w:val="32"/>
          <w:szCs w:val="32"/>
          <w:u w:val="single"/>
        </w:rPr>
        <w:t xml:space="preserve">      </w:t>
      </w:r>
    </w:p>
    <w:p>
      <w:pPr>
        <w:numPr>
          <w:ilvl w:val="0"/>
          <w:numId w:val="1"/>
        </w:numPr>
        <w:spacing w:line="360" w:lineRule="auto"/>
        <w:ind w:left="273" w:leftChars="0" w:hanging="273" w:hangingChars="13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党的十八大以来，立法机关不断增强备案审查制度刚性，就法规、司法解释等规范性文件中的合宪性、合法性、适当性等问题开展审查研究。十年来，全国人大常委会共接收公民、组织提出的审查建议19200多件，推动、督促制定机关修改、废止各类规范性文件2万余件。这表明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A．全国人大常委会是最高国家权力机关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B．备案审查制度能够实现国家长治久安</w:t>
      </w:r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C．宪法法律尊严和国家法治统一得到有效维护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D．宪法监督的对象是行使公权力的公职人员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42. </w:t>
      </w:r>
      <w:r>
        <w:rPr>
          <w:rFonts w:hint="eastAsia" w:ascii="宋体" w:hAnsi="宋体" w:eastAsia="宋体" w:cs="宋体"/>
          <w:sz w:val="21"/>
          <w:szCs w:val="21"/>
        </w:rPr>
        <w:t>2024年3月，第十四届全国人大第二次会议在京开幕。会议审议并通过了国务院、国家监察委员会、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最高人民法院、最高人民检察院的工作报告。这表明（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①全国人大行使审议权和决定权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②在我国，国家一切权力属于公民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③人民代表大会制度实行民主集中制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④全国人大是我国最高国家权力机关</w:t>
      </w:r>
    </w:p>
    <w:p>
      <w:pPr>
        <w:numPr>
          <w:ilvl w:val="0"/>
          <w:numId w:val="2"/>
        </w:num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B．①④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C．②③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D．③④</w:t>
      </w:r>
    </w:p>
    <w:p>
      <w:pPr>
        <w:numPr>
          <w:ilvl w:val="0"/>
          <w:numId w:val="3"/>
        </w:numPr>
        <w:spacing w:line="360" w:lineRule="auto"/>
        <w:ind w:left="273" w:leftChars="0" w:right="0" w:rightChars="0" w:hanging="273" w:hangingChars="13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下列材料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国家主席职权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对应正确的有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　　）</w:t>
      </w:r>
    </w:p>
    <w:p>
      <w:pPr>
        <w:numPr>
          <w:ilvl w:val="0"/>
          <w:numId w:val="0"/>
        </w:numPr>
        <w:spacing w:line="360" w:lineRule="auto"/>
        <w:ind w:right="0" w:rightChars="0" w:firstLine="210" w:firstLineChars="1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习近平主席对哈萨克斯坦进行国事访问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——外事权  </w:t>
      </w:r>
    </w:p>
    <w:p>
      <w:pPr>
        <w:numPr>
          <w:ilvl w:val="0"/>
          <w:numId w:val="0"/>
        </w:numPr>
        <w:spacing w:line="360" w:lineRule="auto"/>
        <w:ind w:right="0" w:righ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习近平主席发表2023年新年贺词</w:t>
      </w:r>
      <w:r>
        <w:rPr>
          <w:rFonts w:hint="eastAsia" w:ascii="宋体" w:hAnsi="宋体" w:cs="宋体"/>
          <w:sz w:val="21"/>
          <w:szCs w:val="21"/>
          <w:lang w:val="en-US" w:eastAsia="zh-CN"/>
        </w:rPr>
        <w:t>——任免权</w:t>
      </w:r>
    </w:p>
    <w:p>
      <w:pPr>
        <w:numPr>
          <w:ilvl w:val="0"/>
          <w:numId w:val="0"/>
        </w:numPr>
        <w:spacing w:line="360" w:lineRule="auto"/>
        <w:ind w:right="0" w:rightChars="0" w:firstLine="210" w:firstLineChars="1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4466590</wp:posOffset>
            </wp:positionH>
            <wp:positionV relativeFrom="paragraph">
              <wp:posOffset>389890</wp:posOffset>
            </wp:positionV>
            <wp:extent cx="1421765" cy="1372235"/>
            <wp:effectExtent l="0" t="0" r="6985" b="18415"/>
            <wp:wrapTight wrapText="bothSides">
              <wp:wrapPolygon>
                <wp:start x="0" y="0"/>
                <wp:lineTo x="0" y="21290"/>
                <wp:lineTo x="21417" y="21290"/>
                <wp:lineTo x="21417" y="0"/>
                <wp:lineTo x="0" y="0"/>
              </wp:wrapPolygon>
            </wp:wrapTight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习近平主席公布《中华人民共和国监察法》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——公布法律、发布命令     </w:t>
      </w:r>
    </w:p>
    <w:p>
      <w:pPr>
        <w:numPr>
          <w:ilvl w:val="0"/>
          <w:numId w:val="0"/>
        </w:numPr>
        <w:spacing w:line="360" w:lineRule="auto"/>
        <w:ind w:right="0" w:rightChars="0" w:firstLine="210" w:firstLineChars="1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习近平总书记提出“精准扶贫”的理念</w:t>
      </w:r>
      <w:r>
        <w:rPr>
          <w:rFonts w:hint="eastAsia" w:ascii="宋体" w:hAnsi="宋体" w:cs="宋体"/>
          <w:sz w:val="21"/>
          <w:szCs w:val="21"/>
          <w:lang w:val="en-US" w:eastAsia="zh-CN"/>
        </w:rPr>
        <w:t>——授予荣誉权</w:t>
      </w:r>
    </w:p>
    <w:p>
      <w:pPr>
        <w:numPr>
          <w:ilvl w:val="0"/>
          <w:numId w:val="0"/>
        </w:numPr>
        <w:spacing w:line="360" w:lineRule="auto"/>
        <w:ind w:right="0" w:rightChars="0" w:firstLine="210" w:firstLineChars="1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A.①②  B.①③  C.②③  D.③④</w:t>
      </w:r>
    </w:p>
    <w:p>
      <w:pPr>
        <w:numPr>
          <w:ilvl w:val="0"/>
          <w:numId w:val="3"/>
        </w:numPr>
        <w:spacing w:line="360" w:lineRule="auto"/>
        <w:ind w:left="273" w:leftChars="0" w:hanging="273" w:hangingChars="13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右</w:t>
      </w:r>
      <w:r>
        <w:rPr>
          <w:rFonts w:hint="eastAsia" w:ascii="宋体" w:hAnsi="宋体" w:eastAsia="宋体" w:cs="宋体"/>
          <w:sz w:val="21"/>
          <w:szCs w:val="21"/>
        </w:rPr>
        <w:t>图所示，可以推断出作出罚款决定的国家机关是（　　）</w:t>
      </w:r>
    </w:p>
    <w:p>
      <w:pPr>
        <w:tabs>
          <w:tab w:val="left" w:pos="4400"/>
        </w:tabs>
        <w:spacing w:line="360" w:lineRule="auto"/>
        <w:ind w:firstLine="210" w:firstLineChars="1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A．人民代表大会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B．人民法院</w:t>
      </w:r>
      <w:r>
        <w:rPr>
          <w:rFonts w:hint="eastAsia" w:ascii="宋体" w:hAnsi="宋体" w:eastAsia="宋体" w:cs="宋体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C．监察委员会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D．国家行政机关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45. </w:t>
      </w:r>
      <w:r>
        <w:rPr>
          <w:rFonts w:hint="eastAsia" w:ascii="宋体" w:hAnsi="宋体" w:eastAsia="宋体" w:cs="宋体"/>
          <w:sz w:val="21"/>
          <w:szCs w:val="21"/>
        </w:rPr>
        <w:t>深圳电信部门统计显示：在深圳，市政府“12345”公开电话话务最忙，知名度也最高。“12345，有事找政府！”以下对政府的认识，你赞同的是（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①政府属于国家行政机关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②深圳市政府可以依据宪法制定适合深圳市发展的法律</w:t>
      </w:r>
      <w:r>
        <w:rPr>
          <w:rFonts w:hint="eastAsia" w:ascii="宋体" w:hAnsi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法规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③各级政府有着相同的职权，都必须全心全意为人民服务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④政府行使职权时必须遵照宪法和法律，做到依法行政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宋体" w:hAnsi="宋体" w:eastAsia="宋体" w:cs="宋体"/>
          <w:sz w:val="21"/>
          <w:szCs w:val="21"/>
        </w:rPr>
        <w:t>A．①③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B．①④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C．②④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D．③④</w:t>
      </w:r>
    </w:p>
    <w:sectPr>
      <w:footerReference r:id="rId3" w:type="default"/>
      <w:pgSz w:w="11906" w:h="16838"/>
      <w:pgMar w:top="1418" w:right="1134" w:bottom="1418" w:left="1134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D43D6"/>
    <w:multiLevelType w:val="singleLevel"/>
    <w:tmpl w:val="DCBD43D6"/>
    <w:lvl w:ilvl="0" w:tentative="0">
      <w:start w:val="43"/>
      <w:numFmt w:val="decimal"/>
      <w:suff w:val="space"/>
      <w:lvlText w:val="%1."/>
      <w:lvlJc w:val="left"/>
    </w:lvl>
  </w:abstractNum>
  <w:abstractNum w:abstractNumId="1">
    <w:nsid w:val="711658F7"/>
    <w:multiLevelType w:val="singleLevel"/>
    <w:tmpl w:val="711658F7"/>
    <w:lvl w:ilvl="0" w:tentative="0">
      <w:start w:val="41"/>
      <w:numFmt w:val="decimal"/>
      <w:suff w:val="space"/>
      <w:lvlText w:val="%1."/>
      <w:lvlJc w:val="left"/>
    </w:lvl>
  </w:abstractNum>
  <w:abstractNum w:abstractNumId="2">
    <w:nsid w:val="7C3D2E7D"/>
    <w:multiLevelType w:val="singleLevel"/>
    <w:tmpl w:val="7C3D2E7D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B0513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51D0B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3285678B"/>
    <w:rsid w:val="3C673C10"/>
    <w:rsid w:val="62C06610"/>
    <w:rsid w:val="665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autoRedefine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autoRedefine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autoRedefine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autoRedefine/>
    <w:semiHidden/>
    <w:qFormat/>
    <w:uiPriority w:val="99"/>
    <w:rPr>
      <w:sz w:val="18"/>
      <w:szCs w:val="18"/>
    </w:rPr>
  </w:style>
  <w:style w:type="paragraph" w:styleId="13">
    <w:name w:val="No Spacing"/>
    <w:link w:val="14"/>
    <w:autoRedefine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autoRedefine/>
    <w:qFormat/>
    <w:uiPriority w:val="1"/>
    <w:rPr>
      <w:kern w:val="0"/>
      <w:sz w:val="22"/>
    </w:rPr>
  </w:style>
  <w:style w:type="character" w:styleId="15">
    <w:name w:val="Placeholder Text"/>
    <w:basedOn w:val="8"/>
    <w:autoRedefine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autoRedefine/>
    <w:semiHidden/>
    <w:qFormat/>
    <w:uiPriority w:val="99"/>
  </w:style>
  <w:style w:type="paragraph" w:customStyle="1" w:styleId="17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9BFC7-A3A7-413C-822E-21A146C0D7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菁优网</Company>
  <Pages>1</Pages>
  <Words>170</Words>
  <Characters>970</Characters>
  <Lines>8</Lines>
  <Paragraphs>2</Paragraphs>
  <TotalTime>10</TotalTime>
  <ScaleCrop>false</ScaleCrop>
  <LinksUpToDate>false</LinksUpToDate>
  <CharactersWithSpaces>1138</CharactersWithSpaces>
  <HyperlinkBase>http://schemas.openxmlformats.org/officeDocument/220605350</HyperlinkBase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2024-05-20T04:31:00Z</dcterms:created>
  <dc:creator>©2010-2024 jyeoo.com</dc:creator>
  <cp:keywords>jyeoo,菁优网</cp:keywords>
  <cp:lastModifiedBy>Jesper_lee</cp:lastModifiedBy>
  <cp:lastPrinted>2024-05-20T12:24:00Z</cp:lastPrinted>
  <dcterms:modified xsi:type="dcterms:W3CDTF">2024-06-04T02:40:15Z</dcterms:modified>
  <dc:title>2024年05月20日张巍的初中道德与法治组卷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6CBD21C125C64392A2EEAFEADE2FE653_13</vt:lpwstr>
  </property>
</Properties>
</file>