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line="360" w:lineRule="auto"/>
        <w:ind w:firstLine="42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3153410</wp:posOffset>
            </wp:positionH>
            <wp:positionV relativeFrom="paragraph">
              <wp:posOffset>46355</wp:posOffset>
            </wp:positionV>
            <wp:extent cx="2000250" cy="2114550"/>
            <wp:effectExtent l="0" t="0" r="11430" b="3810"/>
            <wp:wrapNone/>
            <wp:docPr id="100003" name="图片 100003" descr="@@@149f0314d3d64d01a1f8b49a6d007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149f0314d3d64d01a1f8b49a6d007cc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 w:cs="楷体"/>
        </w:rPr>
        <w:t>读北京市地图，完成</w:t>
      </w:r>
      <w:r>
        <w:rPr>
          <w:rFonts w:hint="eastAsia" w:ascii="楷体" w:hAnsi="楷体" w:eastAsia="楷体" w:cs="楷体"/>
          <w:lang w:val="en-US" w:eastAsia="zh-CN"/>
        </w:rPr>
        <w:t>56-58</w:t>
      </w:r>
      <w:r>
        <w:rPr>
          <w:rFonts w:ascii="楷体" w:hAnsi="楷体" w:eastAsia="楷体" w:cs="楷体"/>
        </w:rPr>
        <w:t>题。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56</w:t>
      </w:r>
      <w:r>
        <w:t>．关于北京市地理特征的叙述，正确的是（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①属于亚热带季风气候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②北依燕山、西临西山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③图中A是河北省，B是渤海，C是华北平原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④北京是我国最大的工业城市</w:t>
      </w:r>
    </w:p>
    <w:p>
      <w:pPr>
        <w:numPr>
          <w:ilvl w:val="0"/>
          <w:numId w:val="1"/>
        </w:num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①②</w:t>
      </w:r>
      <w:bookmarkStart w:id="0" w:name="_GoBack"/>
      <w:bookmarkEnd w:id="0"/>
      <w:r>
        <w:tab/>
      </w:r>
      <w:r>
        <w:t>B．③④</w:t>
      </w:r>
      <w:r>
        <w:tab/>
      </w:r>
    </w:p>
    <w:p>
      <w:pPr>
        <w:numPr>
          <w:numId w:val="0"/>
        </w:num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420" w:firstLineChars="200"/>
        <w:jc w:val="left"/>
        <w:textAlignment w:val="center"/>
      </w:pPr>
      <w:r>
        <w:t>C．②③</w:t>
      </w:r>
      <w:r>
        <w:tab/>
      </w:r>
      <w:r>
        <w:t>D．①④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57</w:t>
      </w:r>
      <w:r>
        <w:t>．2022年第24届冬季奥运会将在北京举行，这体现了北京的城市职能是（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A．政治中心</w:t>
      </w:r>
      <w:r>
        <w:tab/>
      </w:r>
      <w:r>
        <w:t>B．国际交往中心</w:t>
      </w:r>
      <w:r>
        <w:tab/>
      </w:r>
      <w:r>
        <w:t>C．经济中心</w:t>
      </w:r>
      <w:r>
        <w:tab/>
      </w:r>
      <w:r>
        <w:t>D．科技创新中心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58</w:t>
      </w:r>
      <w:r>
        <w:t>．中国传统建筑是中国文化的整体性、综合性呈现，理念上表现出天人合一的境界，完美地表达了人与自然的和谐关系。作为中国传统建筑代表之一的北京四合院，在北京市建设和发展中，适宜采取的合理措施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A．全部拆除</w:t>
      </w:r>
      <w:r>
        <w:tab/>
      </w:r>
      <w:r>
        <w:rPr>
          <w:rFonts w:hint="eastAsia"/>
          <w:lang w:val="en-US" w:eastAsia="zh-CN"/>
        </w:rPr>
        <w:t xml:space="preserve">                    </w:t>
      </w:r>
      <w:r>
        <w:t>B．原封不动地保留下来</w:t>
      </w:r>
      <w:r>
        <w:tab/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C．根据建设需要拆除</w:t>
      </w:r>
      <w:r>
        <w:tab/>
      </w:r>
      <w:r>
        <w:t>D．有选择地保护和改造</w:t>
      </w:r>
    </w:p>
    <w:p>
      <w:pPr>
        <w:shd w:val="clear" w:color="auto" w:fill="auto"/>
        <w:spacing w:line="360" w:lineRule="auto"/>
        <w:ind w:firstLine="42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2889250</wp:posOffset>
            </wp:positionH>
            <wp:positionV relativeFrom="paragraph">
              <wp:posOffset>265430</wp:posOffset>
            </wp:positionV>
            <wp:extent cx="2143125" cy="2781300"/>
            <wp:effectExtent l="12700" t="12700" r="23495" b="25400"/>
            <wp:wrapNone/>
            <wp:docPr id="100005" name="图片 100005" descr="@@@55793b8e370f40a8af176911bfe2b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55793b8e370f40a8af176911bfe2bc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81300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楷体" w:hAnsi="楷体" w:eastAsia="楷体" w:cs="楷体"/>
        </w:rPr>
        <w:t>下图为台湾岛主要农矿产品分布图。读图，完成</w:t>
      </w:r>
      <w:r>
        <w:rPr>
          <w:rFonts w:hint="eastAsia" w:ascii="楷体" w:hAnsi="楷体" w:eastAsia="楷体" w:cs="楷体"/>
          <w:lang w:val="en-US" w:eastAsia="zh-CN"/>
        </w:rPr>
        <w:t>59-60</w:t>
      </w:r>
      <w:r>
        <w:rPr>
          <w:rFonts w:ascii="楷体" w:hAnsi="楷体" w:eastAsia="楷体" w:cs="楷体"/>
        </w:rPr>
        <w:t>题。</w:t>
      </w:r>
    </w:p>
    <w:p>
      <w:pPr>
        <w:numPr>
          <w:ilvl w:val="0"/>
          <w:numId w:val="2"/>
        </w:numPr>
        <w:shd w:val="clear" w:color="auto" w:fill="auto"/>
        <w:spacing w:line="360" w:lineRule="auto"/>
        <w:jc w:val="left"/>
        <w:textAlignment w:val="center"/>
      </w:pPr>
      <w:r>
        <w:t>台湾的经济是“进口—加工—出口”型的经济，</w:t>
      </w:r>
    </w:p>
    <w:p>
      <w:pPr>
        <w:numPr>
          <w:numId w:val="0"/>
        </w:numPr>
        <w:shd w:val="clear" w:color="auto" w:fill="auto"/>
        <w:spacing w:line="360" w:lineRule="auto"/>
        <w:jc w:val="left"/>
        <w:textAlignment w:val="center"/>
      </w:pPr>
      <w:r>
        <w:t>在出口的产品中，电子产品所占的比重较大，这</w:t>
      </w:r>
    </w:p>
    <w:p>
      <w:pPr>
        <w:numPr>
          <w:numId w:val="0"/>
        </w:numPr>
        <w:shd w:val="clear" w:color="auto" w:fill="auto"/>
        <w:spacing w:line="360" w:lineRule="auto"/>
        <w:jc w:val="left"/>
        <w:textAlignment w:val="center"/>
      </w:pPr>
      <w:r>
        <w:t>种经济的发展主要得益于台湾（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①丰富的自然资源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t>②便利的海上交通条件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③丰富的高技术劳动力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④雄厚的资金支持</w:t>
      </w:r>
    </w:p>
    <w:p>
      <w:pPr>
        <w:numPr>
          <w:ilvl w:val="0"/>
          <w:numId w:val="3"/>
        </w:num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①②</w:t>
      </w:r>
      <w:r>
        <w:tab/>
      </w:r>
      <w:r>
        <w:t>B．②③</w:t>
      </w:r>
      <w:r>
        <w:tab/>
      </w:r>
    </w:p>
    <w:p>
      <w:pPr>
        <w:numPr>
          <w:numId w:val="0"/>
        </w:num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420" w:firstLineChars="200"/>
        <w:jc w:val="left"/>
        <w:textAlignment w:val="center"/>
      </w:pPr>
      <w:r>
        <w:t>C．③④</w:t>
      </w:r>
      <w:r>
        <w:tab/>
      </w:r>
      <w:r>
        <w:t>D．①④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60</w:t>
      </w:r>
      <w:r>
        <w:t>．台湾被世界银行认定为高收入经济体，台湾</w:t>
      </w:r>
    </w:p>
    <w:p>
      <w:pPr>
        <w:shd w:val="clear" w:color="auto" w:fill="auto"/>
        <w:spacing w:line="360" w:lineRule="auto"/>
        <w:jc w:val="left"/>
        <w:textAlignment w:val="center"/>
      </w:pPr>
      <w:r>
        <w:t>的经济发展历程按</w:t>
      </w:r>
      <w:r>
        <w:rPr>
          <w:b/>
          <w:bCs/>
        </w:rPr>
        <w:t>先后顺序</w:t>
      </w:r>
      <w:r>
        <w:t>可排列为（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①出口软件、集成电路板等产品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②出口蔗糖、水果、稻米和樟脑等产品</w:t>
      </w:r>
    </w:p>
    <w:p>
      <w:pPr>
        <w:shd w:val="clear" w:color="auto" w:fill="auto"/>
        <w:spacing w:line="360" w:lineRule="auto"/>
        <w:jc w:val="left"/>
        <w:textAlignment w:val="center"/>
      </w:pPr>
      <w:r>
        <w:t>③出口纺织服饰、玩具和日用消费品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A．①②③</w:t>
      </w:r>
      <w:r>
        <w:tab/>
      </w:r>
      <w:r>
        <w:t>B．①③②</w:t>
      </w:r>
      <w:r>
        <w:tab/>
      </w:r>
      <w:r>
        <w:t>C．②③①</w:t>
      </w:r>
      <w:r>
        <w:tab/>
      </w:r>
      <w:r>
        <w:t>D．③②①</w:t>
      </w:r>
    </w:p>
    <w:p>
      <w:pPr>
        <w:jc w:val="both"/>
        <w:textAlignment w:val="center"/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shd w:val="clear" w:color="auto" w:fill="auto"/>
        <w:spacing w:line="360" w:lineRule="auto"/>
        <w:jc w:val="left"/>
        <w:textAlignment w:val="center"/>
      </w:pPr>
    </w:p>
    <w:p>
      <w:pPr>
        <w:shd w:val="clear" w:color="auto" w:fill="auto"/>
        <w:spacing w:line="360" w:lineRule="auto"/>
        <w:jc w:val="left"/>
        <w:textAlignment w:val="center"/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28D71"/>
    <w:multiLevelType w:val="singleLevel"/>
    <w:tmpl w:val="BA928D71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C675F734"/>
    <w:multiLevelType w:val="singleLevel"/>
    <w:tmpl w:val="C675F734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2CF188BD"/>
    <w:multiLevelType w:val="singleLevel"/>
    <w:tmpl w:val="2CF188BD"/>
    <w:lvl w:ilvl="0" w:tentative="0">
      <w:start w:val="59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zZWMwZDNmOTNkNTk1NmQzNWU5MGU4MjRiYTBjYmM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0E9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chenjie</cp:lastModifiedBy>
  <dcterms:modified xsi:type="dcterms:W3CDTF">2024-04-15T02:46:29Z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8050fdcab106494fb8c6c5b6bff7d7f0mtawnjy5nzq1nq</vt:lpwstr>
  </property>
  <property fmtid="{D5CDD505-2E9C-101B-9397-08002B2CF9AE}" pid="4" name="KSOProductBuildVer">
    <vt:lpwstr>2052-12.1.0.16729</vt:lpwstr>
  </property>
  <property fmtid="{D5CDD505-2E9C-101B-9397-08002B2CF9AE}" pid="5" name="ICV">
    <vt:lpwstr>A2ED84EF205B4D29BF9C4B0DB78055F9_13</vt:lpwstr>
  </property>
</Properties>
</file>