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00B01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jc w:val="left"/>
        <w:textAlignment w:val="auto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31.19世纪60年代初,奕等人委托英国人赫德和李泰国从国外购买炮舰。李泰国用了100多万两银子,在英国订造了8艘船舰,他要求清政府必须任命英国人阿斯本为中国海军司令,并由他来转达皇帝意旨,其他中国官员不得过问。材料反映了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      </w:t>
      </w:r>
      <w:r>
        <w:rPr>
          <w:rFonts w:hint="eastAsia" w:asciiTheme="minorEastAsia" w:hAnsiTheme="minorEastAsia" w:cstheme="minorEastAsia"/>
          <w:szCs w:val="21"/>
        </w:rPr>
        <w:t>(　  )</w:t>
      </w:r>
    </w:p>
    <w:p w14:paraId="50AE0BC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firstLine="630" w:firstLineChars="300"/>
        <w:jc w:val="left"/>
        <w:textAlignment w:val="auto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A.清朝的官场腐败盛行   </w:t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szCs w:val="21"/>
        </w:rPr>
        <w:t>B.近代中国军事工业快速发展</w:t>
      </w:r>
    </w:p>
    <w:p w14:paraId="6E61025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firstLine="630" w:firstLineChars="300"/>
        <w:jc w:val="left"/>
        <w:textAlignment w:val="auto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C.洋务运动受列强干预   </w:t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szCs w:val="21"/>
        </w:rPr>
        <w:t>D.英国工业革命开始向外扩展</w:t>
      </w:r>
    </w:p>
    <w:p w14:paraId="73B9BCC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jc w:val="left"/>
        <w:textAlignment w:val="auto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3</w:t>
      </w:r>
      <w:r>
        <w:rPr>
          <w:rFonts w:asciiTheme="minorEastAsia" w:hAnsiTheme="minorEastAsia" w:cstheme="minorEastAsia"/>
          <w:szCs w:val="21"/>
        </w:rPr>
        <w:t>2.</w:t>
      </w:r>
      <w:r>
        <w:rPr>
          <w:rFonts w:hint="eastAsia" w:asciiTheme="minorEastAsia" w:hAnsiTheme="minorEastAsia" w:cstheme="minorEastAsia"/>
          <w:szCs w:val="21"/>
        </w:rPr>
        <w:t>随着洋务学堂的兴起,作为美术教育的“图学”受到重视,许多学堂都设有图画课程。如1862年的京师同文馆就开设了“画法”科目,1866年福州船政学堂也设有“船图”“几何画法”“焦点透视”等美术课程。这些做法</w:t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                  </w:t>
      </w:r>
      <w:r>
        <w:rPr>
          <w:rFonts w:hint="eastAsia" w:asciiTheme="minorEastAsia" w:hAnsiTheme="minorEastAsia" w:cstheme="minorEastAsia"/>
          <w:szCs w:val="21"/>
        </w:rPr>
        <w:t>(  　)</w:t>
      </w:r>
    </w:p>
    <w:p w14:paraId="0E1F866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firstLine="630" w:firstLineChars="300"/>
        <w:jc w:val="left"/>
        <w:textAlignment w:val="auto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A.重构了国人的审美观念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Cs w:val="21"/>
        </w:rPr>
        <w:t xml:space="preserve"> B.导致了传统美术的衰亡</w:t>
      </w:r>
    </w:p>
    <w:p w14:paraId="1EFE7F4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firstLine="630" w:firstLineChars="300"/>
        <w:jc w:val="left"/>
        <w:textAlignment w:val="auto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C.便利了西方的文化渗透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Cs w:val="21"/>
        </w:rPr>
        <w:t xml:space="preserve"> D.适应了工业生产的需要</w:t>
      </w:r>
    </w:p>
    <w:p w14:paraId="7EB5A0A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jc w:val="left"/>
        <w:textAlignment w:val="auto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33.徐中约曾评价洋务运动:“他们从未想要把中国锻造成一个新式国家,事实上,他们竭力地巩固而非取代现存的秩序……”材料表明洋务运动</w:t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          </w:t>
      </w:r>
      <w:r>
        <w:rPr>
          <w:rFonts w:hint="eastAsia" w:asciiTheme="minorEastAsia" w:hAnsiTheme="minorEastAsia" w:cstheme="minorEastAsia"/>
          <w:szCs w:val="21"/>
        </w:rPr>
        <w:t>(　  )</w:t>
      </w:r>
    </w:p>
    <w:p w14:paraId="00EB0A3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firstLine="630" w:firstLineChars="300"/>
        <w:jc w:val="left"/>
        <w:textAlignment w:val="auto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A.一定程度上抵制外国的经济侵略</w:t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B.本质上是维护清廷统治</w:t>
      </w:r>
    </w:p>
    <w:p w14:paraId="472DCF0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firstLine="630" w:firstLineChars="300"/>
        <w:jc w:val="left"/>
        <w:textAlignment w:val="auto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C.实现了“师夷长技以自强”目标　</w:t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D.受到顽固派的强烈抵制</w:t>
      </w:r>
    </w:p>
    <w:p w14:paraId="63D373F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textAlignment w:val="auto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34.“万里出征,抬棺死战,驱外虏于西域,为民族第一功臣,此左宗棠也。”材料称赞左宗棠“民族功臣”的依据是</w:t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                                  </w:t>
      </w:r>
      <w:r>
        <w:rPr>
          <w:rFonts w:hint="eastAsia" w:asciiTheme="minorEastAsia" w:hAnsiTheme="minorEastAsia" w:cstheme="minorEastAsia"/>
          <w:szCs w:val="21"/>
        </w:rPr>
        <w:t>(　  )</w:t>
      </w:r>
    </w:p>
    <w:p w14:paraId="2E701F2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210" w:leftChars="100" w:firstLine="420" w:firstLineChars="200"/>
        <w:textAlignment w:val="auto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A.查缴鸦片,虎门销烟    　 </w:t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Cs w:val="21"/>
        </w:rPr>
        <w:t>B.痛击阿古柏,收复新疆</w:t>
      </w:r>
    </w:p>
    <w:p w14:paraId="13B9EDE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210" w:leftChars="100" w:firstLine="420" w:firstLineChars="200"/>
        <w:textAlignment w:val="auto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C.主张海防,筹备海军    </w:t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szCs w:val="21"/>
        </w:rPr>
        <w:t>D.主持洋务,办船政学堂</w:t>
      </w:r>
    </w:p>
    <w:p w14:paraId="2C45D7B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210" w:hanging="210" w:hangingChars="100"/>
        <w:textAlignment w:val="auto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35.下表是对致远舰沉没的历史叙述,对此理解正确的是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         </w:t>
      </w:r>
      <w:r>
        <w:rPr>
          <w:rFonts w:hint="eastAsia" w:asciiTheme="minorEastAsia" w:hAnsiTheme="minorEastAsia" w:cstheme="minorEastAsia"/>
          <w:szCs w:val="21"/>
        </w:rPr>
        <w:t xml:space="preserve"> (　  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7F01D3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 w14:paraId="77570854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exact"/>
              <w:ind w:firstLine="360" w:firstLineChars="200"/>
              <w:jc w:val="left"/>
              <w:textAlignment w:val="auto"/>
              <w:rPr>
                <w:rFonts w:hint="eastAsia" w:asciiTheme="minorEastAsia" w:hAnsiTheme="minorEastAsia" w:cstheme="minorEastAsia"/>
                <w:sz w:val="4"/>
                <w:szCs w:val="2"/>
                <w:vertAlign w:val="baseline"/>
              </w:rPr>
            </w:pPr>
            <w:r>
              <w:rPr>
                <w:rFonts w:ascii="楷体" w:hAnsi="楷体" w:eastAsia="楷体" w:cs="楷体"/>
                <w:color w:val="000000"/>
                <w:sz w:val="18"/>
                <w:szCs w:val="18"/>
              </w:rPr>
              <w:t>致远中其(日军吉野舰)鱼雷,机器锅炉迸裂,船遂左倾,顷刻沉没,世昌死之,船众尽殉。</w:t>
            </w:r>
          </w:p>
        </w:tc>
        <w:tc>
          <w:tcPr>
            <w:tcW w:w="4261" w:type="dxa"/>
            <w:vAlign w:val="center"/>
          </w:tcPr>
          <w:p w14:paraId="7A36DBAB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exact"/>
              <w:jc w:val="center"/>
              <w:textAlignment w:val="auto"/>
              <w:rPr>
                <w:rFonts w:hint="eastAsia" w:asciiTheme="minorEastAsia" w:hAnsiTheme="minorEastAsia" w:cstheme="minorEastAsia"/>
                <w:sz w:val="4"/>
                <w:szCs w:val="2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</w:rPr>
              <w:t>姚锡光《东方兵事纪略》(1897年)</w:t>
            </w:r>
          </w:p>
        </w:tc>
      </w:tr>
      <w:tr w14:paraId="56DB53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 w14:paraId="3D475782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exact"/>
              <w:ind w:firstLine="360" w:firstLineChars="200"/>
              <w:jc w:val="left"/>
              <w:textAlignment w:val="auto"/>
              <w:rPr>
                <w:rFonts w:hint="eastAsia" w:asciiTheme="minorEastAsia" w:hAnsiTheme="minorEastAsia" w:cstheme="minorEastAsia"/>
                <w:sz w:val="4"/>
                <w:szCs w:val="2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</w:rPr>
              <w:t>致远舰外壳板保存完好……近艏部处发现保存完好的鱼雷引信、一些完好的弹药,均说明并未发生被鱼雷直接击沉或鱼雷舱中炮发生殉爆。</w:t>
            </w:r>
          </w:p>
        </w:tc>
        <w:tc>
          <w:tcPr>
            <w:tcW w:w="4261" w:type="dxa"/>
            <w:vAlign w:val="center"/>
          </w:tcPr>
          <w:p w14:paraId="121FF214"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00" w:lineRule="exact"/>
              <w:jc w:val="center"/>
              <w:textAlignment w:val="auto"/>
              <w:rPr>
                <w:rFonts w:hint="eastAsia" w:asciiTheme="minorEastAsia" w:hAnsiTheme="minorEastAsia" w:cstheme="minorEastAsia"/>
                <w:sz w:val="4"/>
                <w:szCs w:val="2"/>
                <w:vertAlign w:val="baseline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</w:rPr>
              <w:t>《致远舰水下考古调查报告》(2023年)</w:t>
            </w:r>
          </w:p>
        </w:tc>
      </w:tr>
    </w:tbl>
    <w:p w14:paraId="72F9216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firstLine="630" w:firstLineChars="300"/>
        <w:textAlignment w:val="auto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A.《东方兵事纪略》记载更可信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Cs w:val="21"/>
        </w:rPr>
        <w:t xml:space="preserve"> B.历史研究必须要考古证据</w:t>
      </w:r>
    </w:p>
    <w:p w14:paraId="753C097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210" w:leftChars="100" w:firstLine="420" w:firstLineChars="200"/>
        <w:textAlignment w:val="auto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C.多元史料有助于史学研究</w:t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 xml:space="preserve">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szCs w:val="21"/>
        </w:rPr>
        <w:t>D.文字史料不利于解读历史</w:t>
      </w:r>
    </w:p>
    <w:p w14:paraId="2DA2221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210" w:hanging="210" w:hangingChars="100"/>
        <w:textAlignment w:val="auto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36.“日本提出的赔款、割地的各条款是‘五洲所未有之奇闻,三千年所无之变局’,如照此签约,后果必然是‘法人窥粤,英人窥滇,俄人西窥新疆,东窥三省,四夷入侵,各示所欲’。”由此可知,一些有识之士预见了《马关条约》的签订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            </w:t>
      </w:r>
      <w:r>
        <w:rPr>
          <w:rFonts w:hint="eastAsia" w:asciiTheme="minorEastAsia" w:hAnsiTheme="minorEastAsia" w:cstheme="minorEastAsia"/>
          <w:szCs w:val="21"/>
        </w:rPr>
        <w:t>(  　)</w:t>
      </w:r>
    </w:p>
    <w:p w14:paraId="3A4D222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210" w:leftChars="100" w:firstLine="420" w:firstLineChars="200"/>
        <w:textAlignment w:val="auto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A.加速列强对华资本输出</w:t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szCs w:val="21"/>
        </w:rPr>
        <w:t>B.使列强侵略势力深入中国腹地</w:t>
      </w:r>
    </w:p>
    <w:p w14:paraId="66C9CCB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210" w:leftChars="100" w:firstLine="420" w:firstLineChars="200"/>
        <w:textAlignment w:val="auto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C.加剧清政府的财政困难</w:t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szCs w:val="21"/>
        </w:rPr>
        <w:t>D.刺激了列强掀起瓜分中国狂潮</w:t>
      </w:r>
    </w:p>
    <w:p w14:paraId="7F95AE8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textAlignment w:val="auto"/>
        <w:rPr>
          <w:rFonts w:hint="eastAsia"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37</w:t>
      </w:r>
      <w:r>
        <w:rPr>
          <w:rFonts w:hint="eastAsia" w:asciiTheme="minorEastAsia" w:hAnsiTheme="minorEastAsia" w:cstheme="minorEastAsia"/>
          <w:szCs w:val="21"/>
        </w:rPr>
        <w:t>.19世纪末,俄国财政大臣维特强调说,“为俄国最大利益着想,要求维持中国的原状”,“绝不可让日本……在辽东半岛攫得立足点”。为此,俄国</w:t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          </w:t>
      </w:r>
      <w:r>
        <w:rPr>
          <w:rFonts w:hint="eastAsia" w:asciiTheme="minorEastAsia" w:hAnsiTheme="minorEastAsia" w:cstheme="minorEastAsia"/>
          <w:szCs w:val="21"/>
        </w:rPr>
        <w:t>(　  )</w:t>
      </w:r>
    </w:p>
    <w:p w14:paraId="77D889F9"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firstLine="630" w:firstLineChars="300"/>
        <w:textAlignment w:val="auto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A.强租旅大和胶州湾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</w:rPr>
        <w:t>B.参与八国联军侵华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</w:t>
      </w:r>
    </w:p>
    <w:p w14:paraId="44493A33"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firstLine="630" w:firstLineChars="300"/>
        <w:textAlignment w:val="auto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C.组织三国干涉还辽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</w:rPr>
        <w:t>D.索取三千万“赎辽费”</w:t>
      </w:r>
    </w:p>
    <w:p w14:paraId="692DCAA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textAlignment w:val="auto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3</w:t>
      </w:r>
      <w:r>
        <w:rPr>
          <w:rFonts w:asciiTheme="minorEastAsia" w:hAnsiTheme="minorEastAsia" w:cstheme="minorEastAsia"/>
          <w:szCs w:val="21"/>
        </w:rPr>
        <w:t>8</w:t>
      </w:r>
      <w:r>
        <w:rPr>
          <w:rFonts w:hint="eastAsia" w:asciiTheme="minorEastAsia" w:hAnsiTheme="minorEastAsia" w:cstheme="minorEastAsia"/>
          <w:szCs w:val="21"/>
        </w:rPr>
        <w:t>．1895年甲午中日战争失败,民族危机迫在眉睫。部分士大夫放弃洋务制器兴国的迷梦,开始了更深层次的思考。这一思考指的是</w:t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                  </w:t>
      </w:r>
      <w:r>
        <w:rPr>
          <w:rFonts w:hint="eastAsia" w:asciiTheme="minorEastAsia" w:hAnsiTheme="minorEastAsia" w:cstheme="minorEastAsia"/>
          <w:szCs w:val="21"/>
        </w:rPr>
        <w:t>(  　)</w:t>
      </w:r>
    </w:p>
    <w:p w14:paraId="1AF4073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textAlignment w:val="auto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A. 推翻清政府的统治   B. 谋求制度的变革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Cs w:val="21"/>
        </w:rPr>
        <w:t>C. 近代化的早期探索  D. 彻底批判旧思想</w:t>
      </w:r>
    </w:p>
    <w:p w14:paraId="58695A0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textAlignment w:val="auto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3</w:t>
      </w:r>
      <w:r>
        <w:rPr>
          <w:rFonts w:asciiTheme="minorEastAsia" w:hAnsiTheme="minorEastAsia" w:cstheme="minorEastAsia"/>
          <w:szCs w:val="21"/>
        </w:rPr>
        <w:t>9</w:t>
      </w:r>
      <w:r>
        <w:rPr>
          <w:rFonts w:hint="eastAsia" w:asciiTheme="minorEastAsia" w:hAnsiTheme="minorEastAsia" w:cstheme="minorEastAsia"/>
          <w:szCs w:val="21"/>
        </w:rPr>
        <w:t>．有人曾经这样评价过戊戌变法:“作为一场政治运动,百日维新短命而败,但作为一场更广阔意义上的社会文化运动,自有其成功之处。”这里的成功之处主要指戊戌变法运动(　  )</w:t>
      </w:r>
    </w:p>
    <w:p w14:paraId="4762AC5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210" w:leftChars="100" w:firstLine="420" w:firstLineChars="200"/>
        <w:textAlignment w:val="auto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A.阻止了民族危机继续加深</w:t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szCs w:val="21"/>
        </w:rPr>
        <w:t>B.在社会上起了思想启蒙作用</w:t>
      </w:r>
    </w:p>
    <w:p w14:paraId="00EDFE0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left="210" w:leftChars="100" w:firstLine="420" w:firstLineChars="200"/>
        <w:textAlignment w:val="auto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C.改革了君主专制政体   </w:t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</w:t>
      </w:r>
      <w:bookmarkStart w:id="0" w:name="_GoBack"/>
      <w:bookmarkEnd w:id="0"/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Cs w:val="21"/>
        </w:rPr>
        <w:t>D.动摇了儒家思想的正统地位</w:t>
      </w:r>
    </w:p>
    <w:p w14:paraId="154BBDD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textAlignment w:val="auto"/>
        <w:rPr>
          <w:rFonts w:hint="eastAsia"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40</w:t>
      </w:r>
      <w:r>
        <w:rPr>
          <w:rFonts w:hint="eastAsia" w:asciiTheme="minorEastAsia" w:hAnsiTheme="minorEastAsia" w:cstheme="minorEastAsia"/>
          <w:szCs w:val="21"/>
        </w:rPr>
        <w:t>．陈旭麓指出:“爱国主义永远是一种打动人心的力量。但从爱国主义出发走向近代化和从爱国主义出发回到中世纪,确实并不同义。”符合“从爱国主义出发回到中世纪”的典型历史事件是</w:t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                                              </w:t>
      </w:r>
      <w:r>
        <w:rPr>
          <w:rFonts w:hint="eastAsia" w:asciiTheme="minorEastAsia" w:hAnsiTheme="minorEastAsia" w:cstheme="minorEastAsia"/>
          <w:szCs w:val="21"/>
        </w:rPr>
        <w:t>(  　)</w:t>
      </w:r>
    </w:p>
    <w:p w14:paraId="1D6636F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exact"/>
        <w:ind w:firstLine="420" w:firstLineChars="200"/>
        <w:textAlignment w:val="auto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A.太平天国运动    B.洋务运动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szCs w:val="21"/>
        </w:rPr>
        <w:t xml:space="preserve">C.维新变法运动     </w:t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D.义和团运动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FkZTAyMmY4NDk5NWM1NzNiNjFiNmI3ZDNkMGNhMDYifQ=="/>
  </w:docVars>
  <w:rsids>
    <w:rsidRoot w:val="75DD75B0"/>
    <w:rsid w:val="000D1BDE"/>
    <w:rsid w:val="00142DF5"/>
    <w:rsid w:val="003A015C"/>
    <w:rsid w:val="00864872"/>
    <w:rsid w:val="00B64FEE"/>
    <w:rsid w:val="00D15C34"/>
    <w:rsid w:val="00D4343E"/>
    <w:rsid w:val="00DC3844"/>
    <w:rsid w:val="04533304"/>
    <w:rsid w:val="060F2843"/>
    <w:rsid w:val="06CE1DB6"/>
    <w:rsid w:val="0F0F308A"/>
    <w:rsid w:val="14F11714"/>
    <w:rsid w:val="1AFC4CEC"/>
    <w:rsid w:val="1DCF2045"/>
    <w:rsid w:val="20857532"/>
    <w:rsid w:val="21B807FD"/>
    <w:rsid w:val="227A24EE"/>
    <w:rsid w:val="2D6003F2"/>
    <w:rsid w:val="35535C24"/>
    <w:rsid w:val="38C44B11"/>
    <w:rsid w:val="3BAD7369"/>
    <w:rsid w:val="408956FC"/>
    <w:rsid w:val="47757CC4"/>
    <w:rsid w:val="51452242"/>
    <w:rsid w:val="64736D33"/>
    <w:rsid w:val="663B25DF"/>
    <w:rsid w:val="666F4F19"/>
    <w:rsid w:val="69F940A6"/>
    <w:rsid w:val="75DD75B0"/>
    <w:rsid w:val="7AA6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luo</Company>
  <Pages>1</Pages>
  <Words>1017</Words>
  <Characters>1088</Characters>
  <Lines>10</Lines>
  <Paragraphs>2</Paragraphs>
  <TotalTime>10</TotalTime>
  <ScaleCrop>false</ScaleCrop>
  <LinksUpToDate>false</LinksUpToDate>
  <CharactersWithSpaces>1454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2023-09-22T07:33:00Z</dcterms:created>
  <dc:creator>HiWin10</dc:creator>
  <cp:lastModifiedBy>卖火柴的呵呵帝</cp:lastModifiedBy>
  <dcterms:modified xsi:type="dcterms:W3CDTF">2024-10-17T07:59:14Z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ABB2950A0F1744E58044B2B4500A3D76_12</vt:lpwstr>
  </property>
</Properties>
</file>