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D0" w:rsidRDefault="00EB3066">
      <w:pPr>
        <w:pStyle w:val="Title"/>
      </w:pPr>
      <w:r>
        <w:t>Technical Report: Intelligent EBS Volume Optimization</w:t>
      </w:r>
    </w:p>
    <w:p w:rsidR="001571D0" w:rsidRDefault="00EB3066">
      <w:pPr>
        <w:pStyle w:val="Heading1"/>
      </w:pPr>
      <w:r>
        <w:t>🏗</w:t>
      </w:r>
      <w:r>
        <w:t>️</w:t>
      </w:r>
      <w:r>
        <w:t xml:space="preserve"> Architecture Diagram</w:t>
      </w:r>
    </w:p>
    <w:p w:rsidR="001571D0" w:rsidRDefault="00EB3066">
      <w:r>
        <w:t>The following diagram illustrates the workflow of the EBS volume optimization project:</w:t>
      </w:r>
    </w:p>
    <w:p w:rsidR="001571D0" w:rsidRDefault="00EB3066">
      <w:r>
        <w:rPr>
          <w:noProof/>
          <w:lang w:bidi="mr-IN"/>
        </w:rPr>
        <w:drawing>
          <wp:inline distT="0" distB="0" distL="0" distR="0">
            <wp:extent cx="5486400" cy="2429510"/>
            <wp:effectExtent l="19050" t="0" r="0" b="0"/>
            <wp:docPr id="1" name="Picture 0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0" w:rsidRDefault="00EB3066">
      <w:pPr>
        <w:pStyle w:val="Heading1"/>
      </w:pPr>
      <w:r>
        <w:t>📦</w:t>
      </w:r>
      <w:r>
        <w:t xml:space="preserve"> Each Component and Its Role</w:t>
      </w:r>
    </w:p>
    <w:tbl>
      <w:tblPr>
        <w:tblStyle w:val="LightShading-Accent1"/>
        <w:tblW w:w="0" w:type="auto"/>
        <w:tblLook w:val="04A0"/>
      </w:tblPr>
      <w:tblGrid>
        <w:gridCol w:w="4320"/>
        <w:gridCol w:w="4320"/>
      </w:tblGrid>
      <w:tr w:rsidR="001571D0" w:rsidTr="001571D0">
        <w:trPr>
          <w:cnfStyle w:val="100000000000"/>
        </w:trPr>
        <w:tc>
          <w:tcPr>
            <w:cnfStyle w:val="001000000000"/>
            <w:tcW w:w="4320" w:type="dxa"/>
          </w:tcPr>
          <w:p w:rsidR="001571D0" w:rsidRDefault="00EB3066">
            <w:r>
              <w:t>Component</w:t>
            </w:r>
          </w:p>
        </w:tc>
        <w:tc>
          <w:tcPr>
            <w:tcW w:w="4320" w:type="dxa"/>
          </w:tcPr>
          <w:p w:rsidR="001571D0" w:rsidRDefault="00EB3066">
            <w:pPr>
              <w:cnfStyle w:val="100000000000"/>
            </w:pPr>
            <w:r>
              <w:t>Role</w:t>
            </w:r>
          </w:p>
        </w:tc>
      </w:tr>
      <w:tr w:rsidR="001571D0" w:rsidTr="001571D0">
        <w:trPr>
          <w:cnfStyle w:val="000000100000"/>
        </w:trPr>
        <w:tc>
          <w:tcPr>
            <w:cnfStyle w:val="001000000000"/>
            <w:tcW w:w="4320" w:type="dxa"/>
          </w:tcPr>
          <w:p w:rsidR="001571D0" w:rsidRDefault="00EB3066">
            <w:r>
              <w:t xml:space="preserve">EC2 &amp; </w:t>
            </w:r>
            <w:r>
              <w:t>EBS Volumes</w:t>
            </w:r>
          </w:p>
        </w:tc>
        <w:tc>
          <w:tcPr>
            <w:tcW w:w="4320" w:type="dxa"/>
          </w:tcPr>
          <w:p w:rsidR="001571D0" w:rsidRDefault="00EB3066">
            <w:pPr>
              <w:cnfStyle w:val="000000100000"/>
            </w:pPr>
            <w:r>
              <w:t>Test environment to simulate gp2 volumes requiring conversion.</w:t>
            </w:r>
          </w:p>
        </w:tc>
      </w:tr>
      <w:tr w:rsidR="001571D0" w:rsidTr="001571D0">
        <w:tc>
          <w:tcPr>
            <w:cnfStyle w:val="001000000000"/>
            <w:tcW w:w="4320" w:type="dxa"/>
          </w:tcPr>
          <w:p w:rsidR="001571D0" w:rsidRDefault="00EB3066">
            <w:r>
              <w:t>AWS Lambda</w:t>
            </w:r>
          </w:p>
        </w:tc>
        <w:tc>
          <w:tcPr>
            <w:tcW w:w="4320" w:type="dxa"/>
          </w:tcPr>
          <w:p w:rsidR="001571D0" w:rsidRDefault="00EB3066">
            <w:pPr>
              <w:cnfStyle w:val="000000000000"/>
            </w:pPr>
            <w:r>
              <w:t>Core logic to identify gp2 volumes, convert them to gp3, and log results to DynamoDB.</w:t>
            </w:r>
          </w:p>
        </w:tc>
      </w:tr>
      <w:tr w:rsidR="001571D0" w:rsidTr="001571D0">
        <w:trPr>
          <w:cnfStyle w:val="000000100000"/>
        </w:trPr>
        <w:tc>
          <w:tcPr>
            <w:cnfStyle w:val="001000000000"/>
            <w:tcW w:w="4320" w:type="dxa"/>
          </w:tcPr>
          <w:p w:rsidR="001571D0" w:rsidRDefault="00EB3066">
            <w:r>
              <w:t>AWS Step Functions</w:t>
            </w:r>
          </w:p>
        </w:tc>
        <w:tc>
          <w:tcPr>
            <w:tcW w:w="4320" w:type="dxa"/>
          </w:tcPr>
          <w:p w:rsidR="001571D0" w:rsidRDefault="00EB3066">
            <w:pPr>
              <w:cnfStyle w:val="000000100000"/>
            </w:pPr>
            <w:r>
              <w:t>Orchestrates the workflow: calls Lambda → logs to DynamoDB → se</w:t>
            </w:r>
            <w:r>
              <w:t>nds SNS notification.</w:t>
            </w:r>
          </w:p>
        </w:tc>
      </w:tr>
      <w:tr w:rsidR="001571D0" w:rsidTr="001571D0">
        <w:tc>
          <w:tcPr>
            <w:cnfStyle w:val="001000000000"/>
            <w:tcW w:w="4320" w:type="dxa"/>
          </w:tcPr>
          <w:p w:rsidR="001571D0" w:rsidRDefault="00EB3066">
            <w:r>
              <w:t>DynamoDB</w:t>
            </w:r>
          </w:p>
        </w:tc>
        <w:tc>
          <w:tcPr>
            <w:tcW w:w="4320" w:type="dxa"/>
          </w:tcPr>
          <w:p w:rsidR="001571D0" w:rsidRDefault="00EB3066">
            <w:pPr>
              <w:cnfStyle w:val="000000000000"/>
            </w:pPr>
            <w:r>
              <w:t>Stores audit logs of each conversion with details (VolumeId, InstanceId, Time, Region).</w:t>
            </w:r>
          </w:p>
        </w:tc>
      </w:tr>
      <w:tr w:rsidR="001571D0" w:rsidTr="001571D0">
        <w:trPr>
          <w:cnfStyle w:val="000000100000"/>
        </w:trPr>
        <w:tc>
          <w:tcPr>
            <w:cnfStyle w:val="001000000000"/>
            <w:tcW w:w="4320" w:type="dxa"/>
          </w:tcPr>
          <w:p w:rsidR="001571D0" w:rsidRDefault="00EB3066">
            <w:r>
              <w:t>SNS (Simple Notification Service)</w:t>
            </w:r>
          </w:p>
        </w:tc>
        <w:tc>
          <w:tcPr>
            <w:tcW w:w="4320" w:type="dxa"/>
          </w:tcPr>
          <w:p w:rsidR="001571D0" w:rsidRDefault="00EB3066">
            <w:pPr>
              <w:cnfStyle w:val="000000100000"/>
            </w:pPr>
            <w:r>
              <w:t>Sends email notifications after each successful conversion.</w:t>
            </w:r>
          </w:p>
        </w:tc>
      </w:tr>
      <w:tr w:rsidR="001571D0" w:rsidTr="001571D0">
        <w:tc>
          <w:tcPr>
            <w:cnfStyle w:val="001000000000"/>
            <w:tcW w:w="4320" w:type="dxa"/>
          </w:tcPr>
          <w:p w:rsidR="001571D0" w:rsidRDefault="00EB3066">
            <w:r>
              <w:t>CloudWatch Logs</w:t>
            </w:r>
          </w:p>
        </w:tc>
        <w:tc>
          <w:tcPr>
            <w:tcW w:w="4320" w:type="dxa"/>
          </w:tcPr>
          <w:p w:rsidR="001571D0" w:rsidRDefault="00EB3066">
            <w:pPr>
              <w:cnfStyle w:val="000000000000"/>
            </w:pPr>
            <w:r>
              <w:t xml:space="preserve">Captures execution logs </w:t>
            </w:r>
            <w:r>
              <w:t>of Lambda for monitoring and debugging.</w:t>
            </w:r>
          </w:p>
        </w:tc>
      </w:tr>
      <w:tr w:rsidR="001571D0" w:rsidTr="001571D0">
        <w:trPr>
          <w:cnfStyle w:val="000000100000"/>
        </w:trPr>
        <w:tc>
          <w:tcPr>
            <w:cnfStyle w:val="001000000000"/>
            <w:tcW w:w="4320" w:type="dxa"/>
          </w:tcPr>
          <w:p w:rsidR="001571D0" w:rsidRDefault="00EB3066">
            <w:r>
              <w:t>EventBridge Scheduler</w:t>
            </w:r>
          </w:p>
        </w:tc>
        <w:tc>
          <w:tcPr>
            <w:tcW w:w="4320" w:type="dxa"/>
          </w:tcPr>
          <w:p w:rsidR="001571D0" w:rsidRDefault="00EB3066">
            <w:pPr>
              <w:cnfStyle w:val="000000100000"/>
            </w:pPr>
            <w:r>
              <w:t>Automates daily execution of Step Function at 6:00 AM IST.</w:t>
            </w:r>
          </w:p>
        </w:tc>
      </w:tr>
    </w:tbl>
    <w:p w:rsidR="001571D0" w:rsidRDefault="00EB3066">
      <w:pPr>
        <w:pStyle w:val="Heading1"/>
      </w:pPr>
      <w:r>
        <w:lastRenderedPageBreak/>
        <w:t>🔐</w:t>
      </w:r>
      <w:r>
        <w:t xml:space="preserve"> Security Best Practices</w:t>
      </w:r>
    </w:p>
    <w:p w:rsidR="001571D0" w:rsidRDefault="00EB3066">
      <w:r>
        <w:br/>
        <w:t>1. Scoped IAM Roles:</w:t>
      </w:r>
      <w:r>
        <w:br/>
        <w:t xml:space="preserve">   - Created a dedicated IAM Role for Lambda (LambdaEBSConversionRole) with only:</w:t>
      </w:r>
      <w:r>
        <w:br/>
        <w:t xml:space="preserve">  </w:t>
      </w:r>
      <w:r>
        <w:t xml:space="preserve">   - ec2:DescribeVolumes</w:t>
      </w:r>
      <w:r>
        <w:br/>
        <w:t xml:space="preserve">     - ec2:ModifyVolume</w:t>
      </w:r>
      <w:r>
        <w:br/>
        <w:t xml:space="preserve">     - dynamodb:PutItem</w:t>
      </w:r>
      <w:r>
        <w:br/>
        <w:t xml:space="preserve">     - sns:Publish</w:t>
      </w:r>
      <w:r>
        <w:br/>
        <w:t xml:space="preserve">     - logs:CreateLogGroup and logs:PutLogEvents</w:t>
      </w:r>
      <w:r>
        <w:br/>
        <w:t xml:space="preserve">   - Step Function and EventBridge have separate roles to enforce least privilege.</w:t>
      </w:r>
      <w:r>
        <w:br/>
      </w:r>
      <w:r>
        <w:br/>
        <w:t>2. Resource-specific Access:</w:t>
      </w:r>
      <w:r>
        <w:br/>
        <w:t xml:space="preserve">  </w:t>
      </w:r>
      <w:r>
        <w:t xml:space="preserve"> - Restricted DynamoDB and SNS permissions to specific table and topic ARN.</w:t>
      </w:r>
      <w:r>
        <w:br/>
        <w:t xml:space="preserve">   - Lambda cannot access other resources beyond its scope.</w:t>
      </w:r>
      <w:r>
        <w:br/>
      </w:r>
      <w:r>
        <w:br/>
        <w:t>3. Notification Security:</w:t>
      </w:r>
      <w:r>
        <w:br/>
        <w:t xml:space="preserve">   - SNS allows only verified subscribers to receive notifications.</w:t>
      </w:r>
      <w:r>
        <w:br/>
      </w:r>
      <w:r>
        <w:br/>
        <w:t>4. Audit Trail:</w:t>
      </w:r>
      <w:r>
        <w:br/>
        <w:t xml:space="preserve">   - Dyn</w:t>
      </w:r>
      <w:r>
        <w:t>amoDB logs serve as a tamper-proof audit trail for compliance.</w:t>
      </w:r>
      <w:r>
        <w:br/>
      </w:r>
    </w:p>
    <w:p w:rsidR="001571D0" w:rsidRDefault="00EB3066">
      <w:pPr>
        <w:pStyle w:val="Heading1"/>
      </w:pPr>
      <w:proofErr w:type="gramStart"/>
      <w:r>
        <w:t xml:space="preserve">⚡ </w:t>
      </w:r>
      <w:r>
        <w:t xml:space="preserve"> Real</w:t>
      </w:r>
      <w:proofErr w:type="gramEnd"/>
      <w:r>
        <w:t>-world Challenges Simulated</w:t>
      </w:r>
    </w:p>
    <w:tbl>
      <w:tblPr>
        <w:tblStyle w:val="LightList-Accent1"/>
        <w:tblW w:w="0" w:type="auto"/>
        <w:tblLook w:val="04A0"/>
      </w:tblPr>
      <w:tblGrid>
        <w:gridCol w:w="4320"/>
        <w:gridCol w:w="4320"/>
      </w:tblGrid>
      <w:tr w:rsidR="001571D0" w:rsidTr="001571D0">
        <w:trPr>
          <w:cnfStyle w:val="100000000000"/>
        </w:trPr>
        <w:tc>
          <w:tcPr>
            <w:cnfStyle w:val="001000000000"/>
            <w:tcW w:w="4320" w:type="dxa"/>
          </w:tcPr>
          <w:p w:rsidR="001571D0" w:rsidRDefault="00EB3066">
            <w:r>
              <w:t>Challenge</w:t>
            </w:r>
          </w:p>
        </w:tc>
        <w:tc>
          <w:tcPr>
            <w:tcW w:w="4320" w:type="dxa"/>
          </w:tcPr>
          <w:p w:rsidR="001571D0" w:rsidRDefault="00EB3066">
            <w:pPr>
              <w:cnfStyle w:val="100000000000"/>
            </w:pPr>
            <w:r>
              <w:t>Solution</w:t>
            </w:r>
          </w:p>
        </w:tc>
      </w:tr>
      <w:tr w:rsidR="001571D0" w:rsidTr="001571D0">
        <w:trPr>
          <w:cnfStyle w:val="000000100000"/>
        </w:trPr>
        <w:tc>
          <w:tcPr>
            <w:cnfStyle w:val="001000000000"/>
            <w:tcW w:w="4320" w:type="dxa"/>
          </w:tcPr>
          <w:p w:rsidR="001571D0" w:rsidRDefault="00EB3066">
            <w:r>
              <w:t>Lambda failing when no gp2 volumes exist</w:t>
            </w:r>
          </w:p>
        </w:tc>
        <w:tc>
          <w:tcPr>
            <w:tcW w:w="4320" w:type="dxa"/>
          </w:tcPr>
          <w:p w:rsidR="001571D0" w:rsidRDefault="00EB3066">
            <w:pPr>
              <w:cnfStyle w:val="000000100000"/>
            </w:pPr>
            <w:r>
              <w:t>Added logic to gracefully exit with statusCode: 200 and a message.</w:t>
            </w:r>
          </w:p>
        </w:tc>
      </w:tr>
      <w:tr w:rsidR="001571D0" w:rsidTr="001571D0">
        <w:tc>
          <w:tcPr>
            <w:cnfStyle w:val="001000000000"/>
            <w:tcW w:w="4320" w:type="dxa"/>
          </w:tcPr>
          <w:p w:rsidR="001571D0" w:rsidRDefault="00EB3066">
            <w:r>
              <w:t>EBS volume in optimizing stat</w:t>
            </w:r>
            <w:r>
              <w:t>e blocking modification</w:t>
            </w:r>
          </w:p>
        </w:tc>
        <w:tc>
          <w:tcPr>
            <w:tcW w:w="4320" w:type="dxa"/>
          </w:tcPr>
          <w:p w:rsidR="001571D0" w:rsidRDefault="00EB3066">
            <w:pPr>
              <w:cnfStyle w:val="000000000000"/>
            </w:pPr>
            <w:r>
              <w:t>Checked volume modification state before calling ModifyVolume.</w:t>
            </w:r>
          </w:p>
        </w:tc>
      </w:tr>
      <w:tr w:rsidR="001571D0" w:rsidTr="001571D0">
        <w:trPr>
          <w:cnfStyle w:val="000000100000"/>
        </w:trPr>
        <w:tc>
          <w:tcPr>
            <w:cnfStyle w:val="001000000000"/>
            <w:tcW w:w="4320" w:type="dxa"/>
          </w:tcPr>
          <w:p w:rsidR="001571D0" w:rsidRDefault="00EB3066">
            <w:r>
              <w:t>Step Function failure on empty Lambda output</w:t>
            </w:r>
          </w:p>
        </w:tc>
        <w:tc>
          <w:tcPr>
            <w:tcW w:w="4320" w:type="dxa"/>
          </w:tcPr>
          <w:p w:rsidR="001571D0" w:rsidRDefault="00EB3066">
            <w:pPr>
              <w:cnfStyle w:val="000000100000"/>
            </w:pPr>
            <w:r>
              <w:t>Used Choice state to skip DynamoDB and SNS when Lambda returns empty.</w:t>
            </w:r>
          </w:p>
        </w:tc>
      </w:tr>
      <w:tr w:rsidR="001571D0" w:rsidTr="001571D0">
        <w:tc>
          <w:tcPr>
            <w:cnfStyle w:val="001000000000"/>
            <w:tcW w:w="4320" w:type="dxa"/>
          </w:tcPr>
          <w:p w:rsidR="001571D0" w:rsidRDefault="00EB3066">
            <w:r>
              <w:t xml:space="preserve">Automating daily workflow without manual </w:t>
            </w:r>
            <w:r>
              <w:t>intervention</w:t>
            </w:r>
          </w:p>
        </w:tc>
        <w:tc>
          <w:tcPr>
            <w:tcW w:w="4320" w:type="dxa"/>
          </w:tcPr>
          <w:p w:rsidR="001571D0" w:rsidRDefault="00EB3066">
            <w:pPr>
              <w:cnfStyle w:val="000000000000"/>
            </w:pPr>
            <w:r>
              <w:t>Integrated EventBridge Scheduler to trigger Step Function daily.</w:t>
            </w:r>
          </w:p>
        </w:tc>
      </w:tr>
    </w:tbl>
    <w:p w:rsidR="001571D0" w:rsidRDefault="00EB3066">
      <w:pPr>
        <w:pStyle w:val="Heading1"/>
      </w:pPr>
      <w:r>
        <w:t>🎯</w:t>
      </w:r>
      <w:r>
        <w:t xml:space="preserve"> Summary</w:t>
      </w:r>
    </w:p>
    <w:p w:rsidR="001571D0" w:rsidRDefault="00EB3066">
      <w:r>
        <w:br/>
        <w:t>This project demonstrates a cost-saving automation for AWS environments, reducing human effort and ensuring consistent, secure, and scalable operations. It follows A</w:t>
      </w:r>
      <w:r>
        <w:t>WS best practices for security and reliability, making it suitable for real production workloads.</w:t>
      </w:r>
      <w:r>
        <w:br/>
      </w:r>
    </w:p>
    <w:sectPr w:rsidR="00157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571D0"/>
    <w:rsid w:val="0029639D"/>
    <w:rsid w:val="00326F90"/>
    <w:rsid w:val="00AA1D8D"/>
    <w:rsid w:val="00B47730"/>
    <w:rsid w:val="00CB0664"/>
    <w:rsid w:val="00EB3066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108383-1050-443D-A9BD-3561C442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Bobade</cp:lastModifiedBy>
  <cp:revision>2</cp:revision>
  <dcterms:created xsi:type="dcterms:W3CDTF">2013-12-23T23:15:00Z</dcterms:created>
  <dcterms:modified xsi:type="dcterms:W3CDTF">2025-07-07T14:02:00Z</dcterms:modified>
  <cp:category/>
</cp:coreProperties>
</file>