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30"/>
          <w:szCs w:val="30"/>
        </w:rPr>
      </w:pPr>
      <w:r w:rsidDel="00000000" w:rsidR="00000000" w:rsidRPr="00000000">
        <w:rPr>
          <w:color w:val="ff0000"/>
          <w:sz w:val="30"/>
          <w:szCs w:val="30"/>
          <w:rtl w:val="0"/>
        </w:rPr>
        <w:t xml:space="preserve">QQ Plot:</w:t>
      </w:r>
    </w:p>
    <w:p w:rsidR="00000000" w:rsidDel="00000000" w:rsidP="00000000" w:rsidRDefault="00000000" w:rsidRPr="00000000" w14:paraId="00000002">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En </w:t>
      </w:r>
      <w:hyperlink r:id="rId6">
        <w:r w:rsidDel="00000000" w:rsidR="00000000" w:rsidRPr="00000000">
          <w:rPr>
            <w:color w:val="0645ad"/>
            <w:sz w:val="21"/>
            <w:szCs w:val="21"/>
            <w:rtl w:val="0"/>
          </w:rPr>
          <w:t xml:space="preserve">estadística</w:t>
        </w:r>
      </w:hyperlink>
      <w:r w:rsidDel="00000000" w:rsidR="00000000" w:rsidRPr="00000000">
        <w:rPr>
          <w:color w:val="202122"/>
          <w:sz w:val="21"/>
          <w:szCs w:val="21"/>
          <w:rtl w:val="0"/>
        </w:rPr>
        <w:t xml:space="preserve">, un </w:t>
      </w:r>
      <w:r w:rsidDel="00000000" w:rsidR="00000000" w:rsidRPr="00000000">
        <w:rPr>
          <w:b w:val="1"/>
          <w:color w:val="202122"/>
          <w:sz w:val="21"/>
          <w:szCs w:val="21"/>
          <w:rtl w:val="0"/>
        </w:rPr>
        <w:t xml:space="preserve">gráfico Q-Q</w:t>
      </w:r>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"Q"</w:t>
      </w:r>
      <w:r w:rsidDel="00000000" w:rsidR="00000000" w:rsidRPr="00000000">
        <w:rPr>
          <w:color w:val="202122"/>
          <w:sz w:val="21"/>
          <w:szCs w:val="21"/>
          <w:rtl w:val="0"/>
        </w:rPr>
        <w:t xml:space="preserve"> viene de </w:t>
      </w:r>
      <w:hyperlink r:id="rId7">
        <w:r w:rsidDel="00000000" w:rsidR="00000000" w:rsidRPr="00000000">
          <w:rPr>
            <w:i w:val="1"/>
            <w:color w:val="0645ad"/>
            <w:sz w:val="21"/>
            <w:szCs w:val="21"/>
            <w:rtl w:val="0"/>
          </w:rPr>
          <w:t xml:space="preserve">cuantil</w:t>
        </w:r>
      </w:hyperlink>
      <w:r w:rsidDel="00000000" w:rsidR="00000000" w:rsidRPr="00000000">
        <w:rPr>
          <w:color w:val="202122"/>
          <w:sz w:val="21"/>
          <w:szCs w:val="21"/>
          <w:rtl w:val="0"/>
        </w:rPr>
        <w:t xml:space="preserve">) es un método gráfico para el diagnóstico de diferencias entre la </w:t>
      </w:r>
      <w:hyperlink r:id="rId8">
        <w:r w:rsidDel="00000000" w:rsidR="00000000" w:rsidRPr="00000000">
          <w:rPr>
            <w:color w:val="0645ad"/>
            <w:sz w:val="21"/>
            <w:szCs w:val="21"/>
            <w:rtl w:val="0"/>
          </w:rPr>
          <w:t xml:space="preserve">distribución de probabilidad</w:t>
        </w:r>
      </w:hyperlink>
      <w:r w:rsidDel="00000000" w:rsidR="00000000" w:rsidRPr="00000000">
        <w:rPr>
          <w:color w:val="202122"/>
          <w:sz w:val="21"/>
          <w:szCs w:val="21"/>
          <w:rtl w:val="0"/>
        </w:rPr>
        <w:t xml:space="preserve"> de una </w:t>
      </w:r>
      <w:hyperlink r:id="rId9">
        <w:r w:rsidDel="00000000" w:rsidR="00000000" w:rsidRPr="00000000">
          <w:rPr>
            <w:color w:val="0645ad"/>
            <w:sz w:val="21"/>
            <w:szCs w:val="21"/>
            <w:rtl w:val="0"/>
          </w:rPr>
          <w:t xml:space="preserve">población</w:t>
        </w:r>
      </w:hyperlink>
      <w:r w:rsidDel="00000000" w:rsidR="00000000" w:rsidRPr="00000000">
        <w:rPr>
          <w:color w:val="202122"/>
          <w:sz w:val="21"/>
          <w:szCs w:val="21"/>
          <w:rtl w:val="0"/>
        </w:rPr>
        <w:t xml:space="preserve"> de la que se ha extraído una </w:t>
      </w:r>
      <w:hyperlink r:id="rId10">
        <w:r w:rsidDel="00000000" w:rsidR="00000000" w:rsidRPr="00000000">
          <w:rPr>
            <w:color w:val="0645ad"/>
            <w:sz w:val="21"/>
            <w:szCs w:val="21"/>
            <w:rtl w:val="0"/>
          </w:rPr>
          <w:t xml:space="preserve">muestra aleatoria</w:t>
        </w:r>
      </w:hyperlink>
      <w:r w:rsidDel="00000000" w:rsidR="00000000" w:rsidRPr="00000000">
        <w:rPr>
          <w:color w:val="202122"/>
          <w:sz w:val="21"/>
          <w:szCs w:val="21"/>
          <w:rtl w:val="0"/>
        </w:rPr>
        <w:t xml:space="preserve"> y una distribución usada para la comparación. Una forma básica de gráfico surge cuando la distribución para la comparación es una distribución teórica.</w:t>
      </w:r>
      <w:hyperlink r:id="rId11">
        <w:r w:rsidDel="00000000" w:rsidR="00000000" w:rsidRPr="00000000">
          <w:rPr>
            <w:color w:val="0645ad"/>
            <w:sz w:val="21"/>
            <w:szCs w:val="21"/>
            <w:vertAlign w:val="superscript"/>
            <w:rtl w:val="0"/>
          </w:rPr>
          <w:t xml:space="preserve">1</w:t>
        </w:r>
      </w:hyperlink>
      <w:r w:rsidDel="00000000" w:rsidR="00000000" w:rsidRPr="00000000">
        <w:rPr>
          <w:color w:val="202122"/>
          <w:sz w:val="21"/>
          <w:szCs w:val="21"/>
          <w:rtl w:val="0"/>
        </w:rPr>
        <w:t xml:space="preserve">​ No obstante, puede usarse la misma idea para comparar las distribuciones inferidas directamente de dos conjuntos de observaciones, donde los tamaños de las muestras sean distintos.</w:t>
      </w:r>
      <w:hyperlink r:id="rId12">
        <w:r w:rsidDel="00000000" w:rsidR="00000000" w:rsidRPr="00000000">
          <w:rPr>
            <w:color w:val="0645ad"/>
            <w:sz w:val="21"/>
            <w:szCs w:val="21"/>
            <w:vertAlign w:val="superscript"/>
            <w:rtl w:val="0"/>
          </w:rPr>
          <w:t xml:space="preserve">2</w:t>
        </w:r>
      </w:hyperlink>
      <w:r w:rsidDel="00000000" w:rsidR="00000000" w:rsidRPr="00000000">
        <w:rPr>
          <w:color w:val="202122"/>
          <w:sz w:val="21"/>
          <w:szCs w:val="21"/>
          <w:rtl w:val="0"/>
        </w:rPr>
        <w:t xml:space="preserve">​</w:t>
      </w:r>
    </w:p>
    <w:p w:rsidR="00000000" w:rsidDel="00000000" w:rsidP="00000000" w:rsidRDefault="00000000" w:rsidRPr="00000000" w14:paraId="00000003">
      <w:pPr>
        <w:shd w:fill="ffffff" w:val="clear"/>
        <w:spacing w:after="100" w:before="100" w:lineRule="auto"/>
        <w:ind w:left="720" w:firstLine="0"/>
        <w:rPr>
          <w:color w:val="202122"/>
          <w:sz w:val="21"/>
          <w:szCs w:val="21"/>
        </w:rPr>
      </w:pPr>
      <w:r w:rsidDel="00000000" w:rsidR="00000000" w:rsidRPr="00000000">
        <w:rPr>
          <w:color w:val="202122"/>
          <w:sz w:val="21"/>
          <w:szCs w:val="21"/>
          <w:rtl w:val="0"/>
        </w:rPr>
        <w:t xml:space="preserve">Un ejemplo del tipo de diferencias que pueden comprobarse es la </w:t>
      </w:r>
      <w:hyperlink r:id="rId13">
        <w:r w:rsidDel="00000000" w:rsidR="00000000" w:rsidRPr="00000000">
          <w:rPr>
            <w:color w:val="0645ad"/>
            <w:sz w:val="21"/>
            <w:szCs w:val="21"/>
            <w:rtl w:val="0"/>
          </w:rPr>
          <w:t xml:space="preserve">no-normalidad</w:t>
        </w:r>
      </w:hyperlink>
      <w:r w:rsidDel="00000000" w:rsidR="00000000" w:rsidRPr="00000000">
        <w:rPr>
          <w:color w:val="202122"/>
          <w:sz w:val="21"/>
          <w:szCs w:val="21"/>
          <w:rtl w:val="0"/>
        </w:rPr>
        <w:t xml:space="preserve"> de la distribución de una variable en una población. Para una muestra de tamaño </w:t>
      </w:r>
      <w:r w:rsidDel="00000000" w:rsidR="00000000" w:rsidRPr="00000000">
        <w:rPr>
          <w:i w:val="1"/>
          <w:color w:val="202122"/>
          <w:sz w:val="21"/>
          <w:szCs w:val="21"/>
          <w:rtl w:val="0"/>
        </w:rPr>
        <w:t xml:space="preserve">n</w:t>
      </w:r>
      <w:r w:rsidDel="00000000" w:rsidR="00000000" w:rsidRPr="00000000">
        <w:rPr>
          <w:color w:val="202122"/>
          <w:sz w:val="21"/>
          <w:szCs w:val="21"/>
          <w:rtl w:val="0"/>
        </w:rPr>
        <w:t xml:space="preserve">, se dibujan </w:t>
      </w:r>
      <w:r w:rsidDel="00000000" w:rsidR="00000000" w:rsidRPr="00000000">
        <w:rPr>
          <w:i w:val="1"/>
          <w:color w:val="202122"/>
          <w:sz w:val="21"/>
          <w:szCs w:val="21"/>
          <w:rtl w:val="0"/>
        </w:rPr>
        <w:t xml:space="preserve">n</w:t>
      </w:r>
      <w:r w:rsidDel="00000000" w:rsidR="00000000" w:rsidRPr="00000000">
        <w:rPr>
          <w:color w:val="202122"/>
          <w:sz w:val="21"/>
          <w:szCs w:val="21"/>
          <w:rtl w:val="0"/>
        </w:rPr>
        <w:t xml:space="preserve"> puntos con los (</w:t>
      </w:r>
      <w:r w:rsidDel="00000000" w:rsidR="00000000" w:rsidRPr="00000000">
        <w:rPr>
          <w:i w:val="1"/>
          <w:color w:val="202122"/>
          <w:sz w:val="21"/>
          <w:szCs w:val="21"/>
          <w:rtl w:val="0"/>
        </w:rPr>
        <w:t xml:space="preserve">n</w:t>
      </w:r>
      <w:r w:rsidDel="00000000" w:rsidR="00000000" w:rsidRPr="00000000">
        <w:rPr>
          <w:color w:val="202122"/>
          <w:sz w:val="21"/>
          <w:szCs w:val="21"/>
          <w:rtl w:val="0"/>
        </w:rPr>
        <w:t xml:space="preserve">+1)-cuantiles de la distribución de comparación, por ejemplo, la </w:t>
      </w:r>
      <w:hyperlink r:id="rId14">
        <w:r w:rsidDel="00000000" w:rsidR="00000000" w:rsidRPr="00000000">
          <w:rPr>
            <w:color w:val="0645ad"/>
            <w:sz w:val="21"/>
            <w:szCs w:val="21"/>
            <w:rtl w:val="0"/>
          </w:rPr>
          <w:t xml:space="preserve">distribución normal</w:t>
        </w:r>
      </w:hyperlink>
      <w:r w:rsidDel="00000000" w:rsidR="00000000" w:rsidRPr="00000000">
        <w:rPr>
          <w:color w:val="202122"/>
          <w:sz w:val="21"/>
          <w:szCs w:val="21"/>
          <w:rtl w:val="0"/>
        </w:rPr>
        <w:t xml:space="preserve">, en el eje horizontal el </w:t>
      </w:r>
      <w:hyperlink r:id="rId15">
        <w:r w:rsidDel="00000000" w:rsidR="00000000" w:rsidRPr="00000000">
          <w:rPr>
            <w:color w:val="ba0000"/>
            <w:sz w:val="21"/>
            <w:szCs w:val="21"/>
            <w:rtl w:val="0"/>
          </w:rPr>
          <w:t xml:space="preserve">estadístico de k-ésimo orden</w:t>
        </w:r>
      </w:hyperlink>
      <w:r w:rsidDel="00000000" w:rsidR="00000000" w:rsidRPr="00000000">
        <w:rPr>
          <w:color w:val="202122"/>
          <w:sz w:val="21"/>
          <w:szCs w:val="21"/>
          <w:rtl w:val="0"/>
        </w:rPr>
        <w:t xml:space="preserve">, (para </w:t>
      </w:r>
      <w:r w:rsidDel="00000000" w:rsidR="00000000" w:rsidRPr="00000000">
        <w:rPr>
          <w:i w:val="1"/>
          <w:color w:val="202122"/>
          <w:sz w:val="21"/>
          <w:szCs w:val="21"/>
          <w:rtl w:val="0"/>
        </w:rPr>
        <w:t xml:space="preserve">k</w:t>
      </w:r>
      <w:r w:rsidDel="00000000" w:rsidR="00000000" w:rsidRPr="00000000">
        <w:rPr>
          <w:color w:val="202122"/>
          <w:sz w:val="21"/>
          <w:szCs w:val="21"/>
          <w:rtl w:val="0"/>
        </w:rPr>
        <w:t xml:space="preserve"> = 1, ..., n) de la muestra en el eje vertical. Si la distribución de la variable es la misma que la distribución de comparación se obtendrá, aproximadamente, una línea recta, especialmente cerca de su centro. En el caso de que se den desviaciones sustanciales de la </w:t>
      </w:r>
      <w:hyperlink r:id="rId16">
        <w:r w:rsidDel="00000000" w:rsidR="00000000" w:rsidRPr="00000000">
          <w:rPr>
            <w:color w:val="0645ad"/>
            <w:sz w:val="21"/>
            <w:szCs w:val="21"/>
            <w:rtl w:val="0"/>
          </w:rPr>
          <w:t xml:space="preserve">linealidad</w:t>
        </w:r>
      </w:hyperlink>
      <w:r w:rsidDel="00000000" w:rsidR="00000000" w:rsidRPr="00000000">
        <w:rPr>
          <w:color w:val="202122"/>
          <w:sz w:val="21"/>
          <w:szCs w:val="21"/>
          <w:rtl w:val="0"/>
        </w:rPr>
        <w:t xml:space="preserve">, los estadísticos rechazan la </w:t>
      </w:r>
      <w:hyperlink r:id="rId17">
        <w:r w:rsidDel="00000000" w:rsidR="00000000" w:rsidRPr="00000000">
          <w:rPr>
            <w:color w:val="0645ad"/>
            <w:sz w:val="21"/>
            <w:szCs w:val="21"/>
            <w:rtl w:val="0"/>
          </w:rPr>
          <w:t xml:space="preserve">hipótesis nula</w:t>
        </w:r>
      </w:hyperlink>
      <w:r w:rsidDel="00000000" w:rsidR="00000000" w:rsidRPr="00000000">
        <w:rPr>
          <w:color w:val="202122"/>
          <w:sz w:val="21"/>
          <w:szCs w:val="21"/>
          <w:rtl w:val="0"/>
        </w:rPr>
        <w:t xml:space="preserve"> de similitud.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sz w:val="30"/>
          <w:szCs w:val="30"/>
        </w:rPr>
      </w:pPr>
      <w:r w:rsidDel="00000000" w:rsidR="00000000" w:rsidRPr="00000000">
        <w:rPr>
          <w:color w:val="ff0000"/>
          <w:sz w:val="30"/>
          <w:szCs w:val="30"/>
          <w:rtl w:val="0"/>
        </w:rPr>
        <w:t xml:space="preserve">Reshape</w:t>
      </w:r>
    </w:p>
    <w:p w:rsidR="00000000" w:rsidDel="00000000" w:rsidP="00000000" w:rsidRDefault="00000000" w:rsidRPr="00000000" w14:paraId="00000006">
      <w:pPr>
        <w:ind w:left="720" w:firstLine="0"/>
        <w:rPr>
          <w:rFonts w:ascii="Consolas" w:cs="Consolas" w:eastAsia="Consolas" w:hAnsi="Consolas"/>
          <w:b w:val="1"/>
          <w:color w:val="1155cc"/>
          <w:sz w:val="23"/>
          <w:szCs w:val="23"/>
          <w:highlight w:val="white"/>
        </w:rPr>
      </w:pPr>
      <w:r w:rsidDel="00000000" w:rsidR="00000000" w:rsidRPr="00000000">
        <w:rPr>
          <w:rFonts w:ascii="Consolas" w:cs="Consolas" w:eastAsia="Consolas" w:hAnsi="Consolas"/>
          <w:b w:val="1"/>
          <w:color w:val="4a4a4a"/>
          <w:sz w:val="23"/>
          <w:szCs w:val="23"/>
          <w:highlight w:val="white"/>
          <w:rtl w:val="0"/>
        </w:rPr>
        <w:t xml:space="preserve">numpy.</w:t>
      </w:r>
      <w:r w:rsidDel="00000000" w:rsidR="00000000" w:rsidRPr="00000000">
        <w:rPr>
          <w:rFonts w:ascii="Consolas" w:cs="Consolas" w:eastAsia="Consolas" w:hAnsi="Consolas"/>
          <w:b w:val="1"/>
          <w:color w:val="4a4a4a"/>
          <w:sz w:val="25"/>
          <w:szCs w:val="25"/>
          <w:highlight w:val="white"/>
          <w:rtl w:val="0"/>
        </w:rPr>
        <w:t xml:space="preserve">reshape</w:t>
      </w:r>
      <w:r w:rsidDel="00000000" w:rsidR="00000000" w:rsidRPr="00000000">
        <w:rPr>
          <w:rFonts w:ascii="Consolas" w:cs="Consolas" w:eastAsia="Consolas" w:hAnsi="Consolas"/>
          <w:b w:val="1"/>
          <w:color w:val="4a4a4a"/>
          <w:sz w:val="23"/>
          <w:szCs w:val="23"/>
          <w:highlight w:val="white"/>
          <w:rtl w:val="0"/>
        </w:rPr>
        <w:t xml:space="preserve">(</w:t>
      </w:r>
      <w:r w:rsidDel="00000000" w:rsidR="00000000" w:rsidRPr="00000000">
        <w:rPr>
          <w:rFonts w:ascii="Consolas" w:cs="Consolas" w:eastAsia="Consolas" w:hAnsi="Consolas"/>
          <w:b w:val="1"/>
          <w:i w:val="1"/>
          <w:color w:val="4a4a4a"/>
          <w:sz w:val="23"/>
          <w:szCs w:val="23"/>
          <w:highlight w:val="white"/>
          <w:rtl w:val="0"/>
        </w:rPr>
        <w:t xml:space="preserve">a</w:t>
      </w:r>
      <w:r w:rsidDel="00000000" w:rsidR="00000000" w:rsidRPr="00000000">
        <w:rPr>
          <w:rFonts w:ascii="Consolas" w:cs="Consolas" w:eastAsia="Consolas" w:hAnsi="Consolas"/>
          <w:b w:val="1"/>
          <w:color w:val="4a4a4a"/>
          <w:sz w:val="23"/>
          <w:szCs w:val="23"/>
          <w:highlight w:val="white"/>
          <w:rtl w:val="0"/>
        </w:rPr>
        <w:t xml:space="preserve">, </w:t>
      </w:r>
      <w:r w:rsidDel="00000000" w:rsidR="00000000" w:rsidRPr="00000000">
        <w:rPr>
          <w:rFonts w:ascii="Consolas" w:cs="Consolas" w:eastAsia="Consolas" w:hAnsi="Consolas"/>
          <w:b w:val="1"/>
          <w:i w:val="1"/>
          <w:color w:val="4a4a4a"/>
          <w:sz w:val="23"/>
          <w:szCs w:val="23"/>
          <w:highlight w:val="white"/>
          <w:rtl w:val="0"/>
        </w:rPr>
        <w:t xml:space="preserve">newshape</w:t>
      </w:r>
      <w:r w:rsidDel="00000000" w:rsidR="00000000" w:rsidRPr="00000000">
        <w:rPr>
          <w:rFonts w:ascii="Consolas" w:cs="Consolas" w:eastAsia="Consolas" w:hAnsi="Consolas"/>
          <w:b w:val="1"/>
          <w:color w:val="4a4a4a"/>
          <w:sz w:val="23"/>
          <w:szCs w:val="23"/>
          <w:highlight w:val="white"/>
          <w:rtl w:val="0"/>
        </w:rPr>
        <w:t xml:space="preserve">, </w:t>
      </w:r>
      <w:r w:rsidDel="00000000" w:rsidR="00000000" w:rsidRPr="00000000">
        <w:rPr>
          <w:rFonts w:ascii="Consolas" w:cs="Consolas" w:eastAsia="Consolas" w:hAnsi="Consolas"/>
          <w:b w:val="1"/>
          <w:i w:val="1"/>
          <w:color w:val="4a4a4a"/>
          <w:sz w:val="23"/>
          <w:szCs w:val="23"/>
          <w:highlight w:val="white"/>
          <w:rtl w:val="0"/>
        </w:rPr>
        <w:t xml:space="preserve">order='C'</w:t>
      </w:r>
      <w:r w:rsidDel="00000000" w:rsidR="00000000" w:rsidRPr="00000000">
        <w:rPr>
          <w:rFonts w:ascii="Consolas" w:cs="Consolas" w:eastAsia="Consolas" w:hAnsi="Consolas"/>
          <w:b w:val="1"/>
          <w:color w:val="4a4a4a"/>
          <w:sz w:val="23"/>
          <w:szCs w:val="23"/>
          <w:highlight w:val="white"/>
          <w:rtl w:val="0"/>
        </w:rPr>
        <w:t xml:space="preserve">)</w:t>
      </w:r>
      <w:hyperlink r:id="rId18">
        <w:r w:rsidDel="00000000" w:rsidR="00000000" w:rsidRPr="00000000">
          <w:rPr>
            <w:rFonts w:ascii="Consolas" w:cs="Consolas" w:eastAsia="Consolas" w:hAnsi="Consolas"/>
            <w:b w:val="1"/>
            <w:color w:val="1155cc"/>
            <w:sz w:val="23"/>
            <w:szCs w:val="23"/>
            <w:highlight w:val="white"/>
            <w:rtl w:val="0"/>
          </w:rPr>
          <w:t xml:space="preserve">[source]</w:t>
        </w:r>
      </w:hyperlink>
      <w:r w:rsidDel="00000000" w:rsidR="00000000" w:rsidRPr="00000000">
        <w:rPr>
          <w:rtl w:val="0"/>
        </w:rPr>
      </w:r>
    </w:p>
    <w:p w:rsidR="00000000" w:rsidDel="00000000" w:rsidP="00000000" w:rsidRDefault="00000000" w:rsidRPr="00000000" w14:paraId="00000007">
      <w:pPr>
        <w:spacing w:after="280" w:before="40" w:lineRule="auto"/>
        <w:ind w:left="1180" w:firstLine="0"/>
        <w:rPr>
          <w:color w:val="4a4a4a"/>
          <w:sz w:val="23"/>
          <w:szCs w:val="23"/>
          <w:highlight w:val="white"/>
        </w:rPr>
      </w:pPr>
      <w:r w:rsidDel="00000000" w:rsidR="00000000" w:rsidRPr="00000000">
        <w:rPr>
          <w:color w:val="4a4a4a"/>
          <w:sz w:val="23"/>
          <w:szCs w:val="23"/>
          <w:highlight w:val="white"/>
          <w:rtl w:val="0"/>
        </w:rPr>
        <w:t xml:space="preserve">Gives a new shape to an array without changing its data.</w:t>
      </w:r>
    </w:p>
    <w:p w:rsidR="00000000" w:rsidDel="00000000" w:rsidP="00000000" w:rsidRDefault="00000000" w:rsidRPr="00000000" w14:paraId="00000008">
      <w:pPr>
        <w:spacing w:after="220" w:lineRule="auto"/>
        <w:ind w:left="720" w:firstLine="0"/>
        <w:rPr>
          <w:b w:val="1"/>
          <w:color w:val="4a4a4a"/>
          <w:sz w:val="23"/>
          <w:szCs w:val="23"/>
          <w:highlight w:val="white"/>
        </w:rPr>
      </w:pPr>
      <w:r w:rsidDel="00000000" w:rsidR="00000000" w:rsidRPr="00000000">
        <w:rPr>
          <w:b w:val="1"/>
          <w:color w:val="4a4a4a"/>
          <w:sz w:val="23"/>
          <w:szCs w:val="23"/>
          <w:highlight w:val="white"/>
          <w:rtl w:val="0"/>
        </w:rPr>
        <w:t xml:space="preserve">aarray_like</w:t>
      </w:r>
    </w:p>
    <w:p w:rsidR="00000000" w:rsidDel="00000000" w:rsidP="00000000" w:rsidRDefault="00000000" w:rsidRPr="00000000" w14:paraId="00000009">
      <w:pPr>
        <w:spacing w:after="380" w:before="40" w:lineRule="auto"/>
        <w:ind w:left="1180" w:firstLine="0"/>
        <w:rPr>
          <w:color w:val="4a4a4a"/>
          <w:sz w:val="23"/>
          <w:szCs w:val="23"/>
          <w:highlight w:val="white"/>
        </w:rPr>
      </w:pPr>
      <w:r w:rsidDel="00000000" w:rsidR="00000000" w:rsidRPr="00000000">
        <w:rPr>
          <w:color w:val="4a4a4a"/>
          <w:sz w:val="23"/>
          <w:szCs w:val="23"/>
          <w:highlight w:val="white"/>
          <w:rtl w:val="0"/>
        </w:rPr>
        <w:t xml:space="preserve">Array to be reshaped.</w:t>
      </w:r>
    </w:p>
    <w:p w:rsidR="00000000" w:rsidDel="00000000" w:rsidP="00000000" w:rsidRDefault="00000000" w:rsidRPr="00000000" w14:paraId="0000000A">
      <w:pPr>
        <w:spacing w:after="220" w:lineRule="auto"/>
        <w:ind w:left="720" w:firstLine="0"/>
        <w:rPr>
          <w:b w:val="1"/>
          <w:color w:val="4a4a4a"/>
          <w:sz w:val="23"/>
          <w:szCs w:val="23"/>
          <w:highlight w:val="white"/>
        </w:rPr>
      </w:pPr>
      <w:r w:rsidDel="00000000" w:rsidR="00000000" w:rsidRPr="00000000">
        <w:rPr>
          <w:b w:val="1"/>
          <w:color w:val="4a4a4a"/>
          <w:sz w:val="23"/>
          <w:szCs w:val="23"/>
          <w:highlight w:val="white"/>
          <w:rtl w:val="0"/>
        </w:rPr>
        <w:t xml:space="preserve">newshapeint or tuple of ints</w:t>
      </w:r>
    </w:p>
    <w:p w:rsidR="00000000" w:rsidDel="00000000" w:rsidP="00000000" w:rsidRDefault="00000000" w:rsidRPr="00000000" w14:paraId="0000000B">
      <w:pPr>
        <w:spacing w:after="380" w:before="40" w:lineRule="auto"/>
        <w:ind w:left="1180" w:firstLine="0"/>
        <w:rPr>
          <w:color w:val="4a4a4a"/>
          <w:sz w:val="23"/>
          <w:szCs w:val="23"/>
          <w:highlight w:val="white"/>
        </w:rPr>
      </w:pPr>
      <w:r w:rsidDel="00000000" w:rsidR="00000000" w:rsidRPr="00000000">
        <w:rPr>
          <w:color w:val="4a4a4a"/>
          <w:sz w:val="23"/>
          <w:szCs w:val="23"/>
          <w:highlight w:val="white"/>
          <w:rtl w:val="0"/>
        </w:rPr>
        <w:t xml:space="preserve">The new shape should be compatible with the original shape. If an integer, then the result will be a 1-D array of that length. One shape dimension can be -1. In this case, the value is inferred from the length of the array and remaining dimensions.</w:t>
      </w:r>
    </w:p>
    <w:p w:rsidR="00000000" w:rsidDel="00000000" w:rsidP="00000000" w:rsidRDefault="00000000" w:rsidRPr="00000000" w14:paraId="0000000C">
      <w:pPr>
        <w:spacing w:after="220" w:lineRule="auto"/>
        <w:ind w:left="720" w:firstLine="0"/>
        <w:rPr>
          <w:b w:val="1"/>
          <w:color w:val="4a4a4a"/>
          <w:sz w:val="23"/>
          <w:szCs w:val="23"/>
          <w:highlight w:val="white"/>
        </w:rPr>
      </w:pPr>
      <w:r w:rsidDel="00000000" w:rsidR="00000000" w:rsidRPr="00000000">
        <w:rPr>
          <w:b w:val="1"/>
          <w:color w:val="4a4a4a"/>
          <w:sz w:val="23"/>
          <w:szCs w:val="23"/>
          <w:highlight w:val="white"/>
          <w:rtl w:val="0"/>
        </w:rPr>
        <w:t xml:space="preserve">order{‘C’, ‘F’, ‘A’}, optional</w:t>
      </w:r>
    </w:p>
    <w:p w:rsidR="00000000" w:rsidDel="00000000" w:rsidP="00000000" w:rsidRDefault="00000000" w:rsidRPr="00000000" w14:paraId="0000000D">
      <w:pPr>
        <w:spacing w:after="220" w:before="40" w:lineRule="auto"/>
        <w:ind w:left="1180" w:firstLine="0"/>
        <w:rPr>
          <w:color w:val="4a4a4a"/>
          <w:sz w:val="23"/>
          <w:szCs w:val="23"/>
          <w:highlight w:val="white"/>
        </w:rPr>
      </w:pPr>
      <w:r w:rsidDel="00000000" w:rsidR="00000000" w:rsidRPr="00000000">
        <w:rPr>
          <w:color w:val="4a4a4a"/>
          <w:sz w:val="23"/>
          <w:szCs w:val="23"/>
          <w:highlight w:val="white"/>
          <w:rtl w:val="0"/>
        </w:rPr>
        <w:t xml:space="preserve">Read the elements of </w:t>
      </w:r>
      <w:r w:rsidDel="00000000" w:rsidR="00000000" w:rsidRPr="00000000">
        <w:rPr>
          <w:i w:val="1"/>
          <w:color w:val="4a4a4a"/>
          <w:sz w:val="23"/>
          <w:szCs w:val="23"/>
          <w:highlight w:val="white"/>
          <w:rtl w:val="0"/>
        </w:rPr>
        <w:t xml:space="preserve">a</w:t>
      </w:r>
      <w:r w:rsidDel="00000000" w:rsidR="00000000" w:rsidRPr="00000000">
        <w:rPr>
          <w:color w:val="4a4a4a"/>
          <w:sz w:val="23"/>
          <w:szCs w:val="23"/>
          <w:highlight w:val="white"/>
          <w:rtl w:val="0"/>
        </w:rPr>
        <w:t xml:space="preserve"> using this index order, and place the elements into the reshaped array using this index order. ‘C’ means to read / write the elements using C-like index order, with the last axis index changing fastest, back to the first axis index changing slowest. ‘F’ means to read / write the elements using Fortran-like index order, with the first index changing fastest, and the last index changing slowest. Note that the ‘C’ and ‘F’ options take no account of the memory layout of the underlying array, and only refer to the order of indexing. ‘A’ means to read / write the elements in Fortran-like index order if </w:t>
      </w:r>
      <w:r w:rsidDel="00000000" w:rsidR="00000000" w:rsidRPr="00000000">
        <w:rPr>
          <w:i w:val="1"/>
          <w:color w:val="4a4a4a"/>
          <w:sz w:val="23"/>
          <w:szCs w:val="23"/>
          <w:highlight w:val="white"/>
          <w:rtl w:val="0"/>
        </w:rPr>
        <w:t xml:space="preserve">a</w:t>
      </w:r>
      <w:r w:rsidDel="00000000" w:rsidR="00000000" w:rsidRPr="00000000">
        <w:rPr>
          <w:color w:val="4a4a4a"/>
          <w:sz w:val="23"/>
          <w:szCs w:val="23"/>
          <w:highlight w:val="white"/>
          <w:rtl w:val="0"/>
        </w:rPr>
        <w:t xml:space="preserve"> is Fortran </w:t>
      </w:r>
      <w:r w:rsidDel="00000000" w:rsidR="00000000" w:rsidRPr="00000000">
        <w:rPr>
          <w:i w:val="1"/>
          <w:color w:val="4a4a4a"/>
          <w:sz w:val="23"/>
          <w:szCs w:val="23"/>
          <w:highlight w:val="white"/>
          <w:rtl w:val="0"/>
        </w:rPr>
        <w:t xml:space="preserve">contiguous</w:t>
      </w:r>
      <w:r w:rsidDel="00000000" w:rsidR="00000000" w:rsidRPr="00000000">
        <w:rPr>
          <w:color w:val="4a4a4a"/>
          <w:sz w:val="23"/>
          <w:szCs w:val="23"/>
          <w:highlight w:val="white"/>
          <w:rtl w:val="0"/>
        </w:rPr>
        <w:t xml:space="preserve"> in memory, C-like order otherwise.</w:t>
      </w:r>
    </w:p>
    <w:p w:rsidR="00000000" w:rsidDel="00000000" w:rsidP="00000000" w:rsidRDefault="00000000" w:rsidRPr="00000000" w14:paraId="0000000E">
      <w:pPr>
        <w:ind w:left="720" w:firstLine="0"/>
        <w:rPr>
          <w:b w:val="1"/>
          <w:color w:val="4a4a4a"/>
          <w:sz w:val="23"/>
          <w:szCs w:val="23"/>
          <w:highlight w:val="white"/>
        </w:rPr>
      </w:pPr>
      <w:r w:rsidDel="00000000" w:rsidR="00000000" w:rsidRPr="00000000">
        <w:rPr>
          <w:b w:val="1"/>
          <w:color w:val="4a4a4a"/>
          <w:sz w:val="23"/>
          <w:szCs w:val="23"/>
          <w:highlight w:val="white"/>
          <w:rtl w:val="0"/>
        </w:rPr>
        <w:t xml:space="preserve">Returns</w:t>
      </w:r>
    </w:p>
    <w:p w:rsidR="00000000" w:rsidDel="00000000" w:rsidP="00000000" w:rsidRDefault="00000000" w:rsidRPr="00000000" w14:paraId="0000000F">
      <w:pPr>
        <w:ind w:left="720" w:firstLine="0"/>
        <w:rPr>
          <w:b w:val="1"/>
          <w:color w:val="4a4a4a"/>
          <w:sz w:val="23"/>
          <w:szCs w:val="23"/>
          <w:highlight w:val="white"/>
        </w:rPr>
      </w:pPr>
      <w:r w:rsidDel="00000000" w:rsidR="00000000" w:rsidRPr="00000000">
        <w:rPr>
          <w:b w:val="1"/>
          <w:color w:val="4a4a4a"/>
          <w:sz w:val="23"/>
          <w:szCs w:val="23"/>
          <w:highlight w:val="white"/>
          <w:rtl w:val="0"/>
        </w:rPr>
        <w:t xml:space="preserve">reshaped_arrayndarray</w:t>
      </w:r>
    </w:p>
    <w:p w:rsidR="00000000" w:rsidDel="00000000" w:rsidP="00000000" w:rsidRDefault="00000000" w:rsidRPr="00000000" w14:paraId="00000010">
      <w:pPr>
        <w:spacing w:before="40" w:lineRule="auto"/>
        <w:ind w:left="1180" w:firstLine="0"/>
        <w:rPr>
          <w:color w:val="4a4a4a"/>
          <w:sz w:val="23"/>
          <w:szCs w:val="23"/>
          <w:highlight w:val="white"/>
        </w:rPr>
      </w:pPr>
      <w:r w:rsidDel="00000000" w:rsidR="00000000" w:rsidRPr="00000000">
        <w:rPr>
          <w:color w:val="4a4a4a"/>
          <w:sz w:val="23"/>
          <w:szCs w:val="23"/>
          <w:highlight w:val="white"/>
          <w:rtl w:val="0"/>
        </w:rPr>
        <w:t xml:space="preserve">This will be a new view object if possible; otherwise, it will be a copy. Note there is no guarantee of the </w:t>
      </w:r>
      <w:r w:rsidDel="00000000" w:rsidR="00000000" w:rsidRPr="00000000">
        <w:rPr>
          <w:i w:val="1"/>
          <w:color w:val="4a4a4a"/>
          <w:sz w:val="23"/>
          <w:szCs w:val="23"/>
          <w:highlight w:val="white"/>
          <w:rtl w:val="0"/>
        </w:rPr>
        <w:t xml:space="preserve">memory layout</w:t>
      </w:r>
      <w:r w:rsidDel="00000000" w:rsidR="00000000" w:rsidRPr="00000000">
        <w:rPr>
          <w:color w:val="4a4a4a"/>
          <w:sz w:val="23"/>
          <w:szCs w:val="23"/>
          <w:highlight w:val="white"/>
          <w:rtl w:val="0"/>
        </w:rPr>
        <w:t xml:space="preserve"> (C- or Fortran- contiguous) of the returned array.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color w:val="ff0000"/>
        </w:rPr>
      </w:pPr>
      <w:bookmarkStart w:colFirst="0" w:colLast="0" w:name="_e2jcrk5y6r1d" w:id="0"/>
      <w:bookmarkEnd w:id="0"/>
      <w:r w:rsidDel="00000000" w:rsidR="00000000" w:rsidRPr="00000000">
        <w:rPr>
          <w:color w:val="ff0000"/>
          <w:rtl w:val="0"/>
        </w:rPr>
        <w:t xml:space="preserve">Breusch-Pagan test</w:t>
      </w:r>
    </w:p>
    <w:p w:rsidR="00000000" w:rsidDel="00000000" w:rsidP="00000000" w:rsidRDefault="00000000" w:rsidRPr="00000000" w14:paraId="00000014">
      <w:pPr>
        <w:ind w:left="720" w:firstLine="0"/>
        <w:rPr/>
      </w:pPr>
      <w:r w:rsidDel="00000000" w:rsidR="00000000" w:rsidRPr="00000000">
        <w:rPr>
          <w:rtl w:val="0"/>
        </w:rPr>
        <w:t xml:space="preserve">p-value &gt; 0.05 se asume la hipótesis de homocedasticidad</w:t>
      </w:r>
    </w:p>
    <w:p w:rsidR="00000000" w:rsidDel="00000000" w:rsidP="00000000" w:rsidRDefault="00000000" w:rsidRPr="00000000" w14:paraId="00000015">
      <w:pPr>
        <w:ind w:left="720" w:firstLine="0"/>
        <w:rPr/>
      </w:pPr>
      <w:r w:rsidDel="00000000" w:rsidR="00000000" w:rsidRPr="00000000">
        <w:rPr>
          <w:rtl w:val="0"/>
        </w:rPr>
        <w:t xml:space="preserve">p-value &lt; 0.05 se asume la hipótesis de heterocedasticidad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color w:val="ff9900"/>
          <w:sz w:val="42"/>
          <w:szCs w:val="42"/>
        </w:rPr>
      </w:pPr>
      <w:r w:rsidDel="00000000" w:rsidR="00000000" w:rsidRPr="00000000">
        <w:rPr>
          <w:rtl w:val="0"/>
        </w:rPr>
      </w:r>
    </w:p>
    <w:p w:rsidR="00000000" w:rsidDel="00000000" w:rsidP="00000000" w:rsidRDefault="00000000" w:rsidRPr="00000000" w14:paraId="00000019">
      <w:pPr>
        <w:ind w:left="720" w:firstLine="0"/>
        <w:rPr>
          <w:color w:val="ff9900"/>
          <w:sz w:val="42"/>
          <w:szCs w:val="42"/>
        </w:rPr>
      </w:pPr>
      <w:r w:rsidDel="00000000" w:rsidR="00000000" w:rsidRPr="00000000">
        <w:rPr>
          <w:rtl w:val="0"/>
        </w:rPr>
      </w:r>
    </w:p>
    <w:p w:rsidR="00000000" w:rsidDel="00000000" w:rsidP="00000000" w:rsidRDefault="00000000" w:rsidRPr="00000000" w14:paraId="0000001A">
      <w:pPr>
        <w:ind w:left="720" w:firstLine="0"/>
        <w:rPr>
          <w:color w:val="ff9900"/>
          <w:sz w:val="42"/>
          <w:szCs w:val="42"/>
        </w:rPr>
      </w:pPr>
      <w:r w:rsidDel="00000000" w:rsidR="00000000" w:rsidRPr="00000000">
        <w:rPr>
          <w:rtl w:val="0"/>
        </w:rPr>
      </w:r>
    </w:p>
    <w:p w:rsidR="00000000" w:rsidDel="00000000" w:rsidP="00000000" w:rsidRDefault="00000000" w:rsidRPr="00000000" w14:paraId="0000001B">
      <w:pPr>
        <w:ind w:left="720" w:firstLine="0"/>
        <w:rPr>
          <w:color w:val="ff9900"/>
          <w:sz w:val="42"/>
          <w:szCs w:val="42"/>
        </w:rPr>
      </w:pPr>
      <w:r w:rsidDel="00000000" w:rsidR="00000000" w:rsidRPr="00000000">
        <w:rPr>
          <w:rtl w:val="0"/>
        </w:rPr>
      </w:r>
    </w:p>
    <w:p w:rsidR="00000000" w:rsidDel="00000000" w:rsidP="00000000" w:rsidRDefault="00000000" w:rsidRPr="00000000" w14:paraId="0000001C">
      <w:pPr>
        <w:ind w:left="720" w:firstLine="0"/>
        <w:jc w:val="center"/>
        <w:rPr>
          <w:color w:val="ff9900"/>
          <w:sz w:val="42"/>
          <w:szCs w:val="42"/>
        </w:rPr>
      </w:pPr>
      <w:r w:rsidDel="00000000" w:rsidR="00000000" w:rsidRPr="00000000">
        <w:rPr>
          <w:color w:val="ff9900"/>
          <w:sz w:val="42"/>
          <w:szCs w:val="42"/>
          <w:rtl w:val="0"/>
        </w:rPr>
        <w:t xml:space="preserve">Tema 2: Centrimedia</w:t>
      </w:r>
    </w:p>
    <w:p w:rsidR="00000000" w:rsidDel="00000000" w:rsidP="00000000" w:rsidRDefault="00000000" w:rsidRPr="00000000" w14:paraId="0000001D">
      <w:pPr>
        <w:ind w:left="0" w:firstLine="0"/>
        <w:jc w:val="center"/>
        <w:rPr>
          <w:color w:val="ff9900"/>
          <w:sz w:val="42"/>
          <w:szCs w:val="42"/>
        </w:rPr>
      </w:pPr>
      <w:r w:rsidDel="00000000" w:rsidR="00000000" w:rsidRPr="00000000">
        <w:rPr>
          <w:color w:val="ff9900"/>
          <w:sz w:val="42"/>
          <w:szCs w:val="42"/>
          <w:rtl w:val="0"/>
        </w:rPr>
        <w:t xml:space="preserve">Tema 4: OLS</w:t>
      </w:r>
    </w:p>
    <w:p w:rsidR="00000000" w:rsidDel="00000000" w:rsidP="00000000" w:rsidRDefault="00000000" w:rsidRPr="00000000" w14:paraId="0000001E">
      <w:pPr>
        <w:ind w:left="0" w:firstLine="0"/>
        <w:jc w:val="center"/>
        <w:rPr>
          <w:color w:val="ff9900"/>
          <w:sz w:val="42"/>
          <w:szCs w:val="42"/>
        </w:rPr>
      </w:pPr>
      <w:r w:rsidDel="00000000" w:rsidR="00000000" w:rsidRPr="00000000">
        <w:rPr>
          <w:color w:val="ff9900"/>
          <w:sz w:val="42"/>
          <w:szCs w:val="42"/>
          <w:rtl w:val="0"/>
        </w:rPr>
        <w:t xml:space="preserve">Tema 4: Ejercicio 3, Inciso 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Gr%C3%A1fico_Q-Q#cite_note-1" TargetMode="External"/><Relationship Id="rId10" Type="http://schemas.openxmlformats.org/officeDocument/2006/relationships/hyperlink" Target="https://es.wikipedia.org/wiki/Muestreo_en_estad%C3%ADstica" TargetMode="External"/><Relationship Id="rId13" Type="http://schemas.openxmlformats.org/officeDocument/2006/relationships/hyperlink" Target="https://es.wikipedia.org/wiki/Distribuci%C3%B3n_normal" TargetMode="External"/><Relationship Id="rId12" Type="http://schemas.openxmlformats.org/officeDocument/2006/relationships/hyperlink" Target="https://es.wikipedia.org/wiki/Gr%C3%A1fico_Q-Q#cite_not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oblaci%C3%B3n_estad%C3%ADstica" TargetMode="External"/><Relationship Id="rId15" Type="http://schemas.openxmlformats.org/officeDocument/2006/relationships/hyperlink" Target="https://es.wikipedia.org/w/index.php?title=Estad%C3%ADstico_de_k-%C3%A9simo_orden&amp;action=edit&amp;redlink=1" TargetMode="External"/><Relationship Id="rId14" Type="http://schemas.openxmlformats.org/officeDocument/2006/relationships/hyperlink" Target="https://es.wikipedia.org/wiki/Distribuci%C3%B3n_normal" TargetMode="External"/><Relationship Id="rId17" Type="http://schemas.openxmlformats.org/officeDocument/2006/relationships/hyperlink" Target="https://es.wikipedia.org/wiki/Hip%C3%B3tesis_nula" TargetMode="External"/><Relationship Id="rId16" Type="http://schemas.openxmlformats.org/officeDocument/2006/relationships/hyperlink" Target="https://es.wikipedia.org/wiki/Linealidad" TargetMode="External"/><Relationship Id="rId5" Type="http://schemas.openxmlformats.org/officeDocument/2006/relationships/styles" Target="styles.xml"/><Relationship Id="rId6" Type="http://schemas.openxmlformats.org/officeDocument/2006/relationships/hyperlink" Target="https://es.wikipedia.org/wiki/Estad%C3%ADstica" TargetMode="External"/><Relationship Id="rId18" Type="http://schemas.openxmlformats.org/officeDocument/2006/relationships/hyperlink" Target="https://github.com/numpy/numpy/blob/v1.21.0/numpy/core/fromnumeric.py#L198-L298" TargetMode="External"/><Relationship Id="rId7" Type="http://schemas.openxmlformats.org/officeDocument/2006/relationships/hyperlink" Target="https://es.wikipedia.org/wiki/Cuantil" TargetMode="External"/><Relationship Id="rId8" Type="http://schemas.openxmlformats.org/officeDocument/2006/relationships/hyperlink" Target="https://es.wikipedia.org/wiki/Distribuci%C3%B3n_de_probabil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