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BCB" w:rsidRPr="008B1BCB" w:rsidRDefault="008B1BCB" w:rsidP="008B1BCB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center"/>
        <w:rPr>
          <w:rFonts w:ascii="EucrosiaUPC" w:hAnsi="EucrosiaUPC" w:cs="EucrosiaUPC"/>
          <w:b/>
          <w:bCs/>
          <w:sz w:val="34"/>
          <w:szCs w:val="34"/>
        </w:rPr>
      </w:pPr>
      <w:r w:rsidRPr="008B1BCB">
        <w:rPr>
          <w:rFonts w:ascii="EucrosiaUPC" w:hAnsi="EucrosiaUPC" w:cs="EucrosiaUPC"/>
          <w:b/>
          <w:bCs/>
          <w:noProof/>
          <w:sz w:val="34"/>
          <w:szCs w:val="34"/>
          <w:lang w:eastAsia="en-US"/>
        </w:rPr>
        <w:drawing>
          <wp:inline distT="0" distB="0" distL="0" distR="0">
            <wp:extent cx="1619250" cy="14478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BCB" w:rsidRPr="008B1BCB" w:rsidRDefault="008B1BCB" w:rsidP="008B1BCB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center"/>
        <w:rPr>
          <w:rFonts w:ascii="EucrosiaUPC" w:hAnsi="EucrosiaUPC" w:cs="EucrosiaUPC"/>
          <w:b/>
          <w:bCs/>
          <w:sz w:val="34"/>
          <w:szCs w:val="34"/>
        </w:rPr>
      </w:pPr>
      <w:r w:rsidRPr="008B1BCB">
        <w:rPr>
          <w:rFonts w:ascii="EucrosiaUPC" w:hAnsi="EucrosiaUPC" w:cs="EucrosiaUPC"/>
          <w:b/>
          <w:bCs/>
          <w:sz w:val="34"/>
          <w:szCs w:val="34"/>
          <w:cs/>
        </w:rPr>
        <w:t>ระเบียบคณะกรรมการคุ้มครองและพัฒนาอาชีพ</w:t>
      </w:r>
    </w:p>
    <w:p w:rsidR="008B1BCB" w:rsidRPr="008B1BCB" w:rsidRDefault="008B1BCB" w:rsidP="008B1BCB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center"/>
        <w:rPr>
          <w:rFonts w:ascii="EucrosiaUPC" w:hAnsi="EucrosiaUPC" w:cs="EucrosiaUPC"/>
          <w:b/>
          <w:bCs/>
          <w:sz w:val="34"/>
          <w:szCs w:val="34"/>
        </w:rPr>
      </w:pPr>
      <w:r w:rsidRPr="008B1BCB">
        <w:rPr>
          <w:rFonts w:ascii="EucrosiaUPC" w:hAnsi="EucrosiaUPC" w:cs="EucrosiaUPC"/>
          <w:b/>
          <w:bCs/>
          <w:sz w:val="34"/>
          <w:szCs w:val="34"/>
          <w:cs/>
        </w:rPr>
        <w:t>ว่าด้วยระยะเวลาในการรับการคุ้มครองและพัฒนาอาชีพในสถานคุ้มครองและพัฒนาอาชีพ</w:t>
      </w:r>
    </w:p>
    <w:p w:rsidR="008B1BCB" w:rsidRPr="008B1BCB" w:rsidRDefault="008B1BCB" w:rsidP="008B1BCB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center"/>
        <w:rPr>
          <w:rFonts w:ascii="EucrosiaUPC" w:hAnsi="EucrosiaUPC" w:cs="EucrosiaUPC"/>
          <w:b/>
          <w:bCs/>
          <w:sz w:val="34"/>
          <w:szCs w:val="34"/>
        </w:rPr>
      </w:pPr>
      <w:r w:rsidRPr="008B1BCB">
        <w:rPr>
          <w:rFonts w:ascii="EucrosiaUPC" w:hAnsi="EucrosiaUPC" w:cs="EucrosiaUPC"/>
          <w:b/>
          <w:bCs/>
          <w:sz w:val="34"/>
          <w:szCs w:val="34"/>
          <w:cs/>
        </w:rPr>
        <w:t>พ</w:t>
      </w:r>
      <w:r w:rsidRPr="008B1BCB">
        <w:rPr>
          <w:rFonts w:ascii="EucrosiaUPC" w:hAnsi="EucrosiaUPC" w:cs="EucrosiaUPC"/>
          <w:b/>
          <w:bCs/>
          <w:sz w:val="34"/>
          <w:szCs w:val="34"/>
        </w:rPr>
        <w:t>.</w:t>
      </w:r>
      <w:r w:rsidRPr="008B1BCB">
        <w:rPr>
          <w:rFonts w:ascii="EucrosiaUPC" w:hAnsi="EucrosiaUPC" w:cs="EucrosiaUPC"/>
          <w:b/>
          <w:bCs/>
          <w:sz w:val="34"/>
          <w:szCs w:val="34"/>
          <w:cs/>
        </w:rPr>
        <w:t>ศ</w:t>
      </w:r>
      <w:r w:rsidRPr="008B1BCB">
        <w:rPr>
          <w:rFonts w:ascii="EucrosiaUPC" w:hAnsi="EucrosiaUPC" w:cs="EucrosiaUPC"/>
          <w:b/>
          <w:bCs/>
          <w:sz w:val="34"/>
          <w:szCs w:val="34"/>
        </w:rPr>
        <w:t xml:space="preserve">. </w:t>
      </w:r>
      <w:r>
        <w:rPr>
          <w:rFonts w:ascii="EucrosiaUPC" w:hAnsi="EucrosiaUPC" w:cs="EucrosiaUPC"/>
          <w:b/>
          <w:bCs/>
          <w:sz w:val="34"/>
          <w:szCs w:val="34"/>
          <w:cs/>
        </w:rPr>
        <w:t>๒๕๔๐</w:t>
      </w:r>
    </w:p>
    <w:p w:rsidR="008B1BCB" w:rsidRPr="008B1BCB" w:rsidRDefault="008B1BCB" w:rsidP="008B1BCB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center"/>
        <w:rPr>
          <w:rFonts w:ascii="EucrosiaUPC" w:hAnsi="EucrosiaUPC" w:cs="EucrosiaUPC"/>
          <w:sz w:val="34"/>
          <w:szCs w:val="34"/>
        </w:rPr>
      </w:pPr>
      <w:r w:rsidRPr="008B1BCB">
        <w:rPr>
          <w:rFonts w:ascii="EucrosiaUPC" w:hAnsi="EucrosiaUPC" w:cs="EucrosiaUPC"/>
          <w:sz w:val="34"/>
          <w:szCs w:val="34"/>
        </w:rPr>
        <w:t>----------------------</w:t>
      </w:r>
    </w:p>
    <w:p w:rsidR="008B1BCB" w:rsidRPr="008B1BCB" w:rsidRDefault="008B1BCB" w:rsidP="008B1BCB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both"/>
        <w:rPr>
          <w:rFonts w:ascii="EucrosiaUPC" w:hAnsi="EucrosiaUPC" w:cs="EucrosiaUPC"/>
          <w:sz w:val="34"/>
          <w:szCs w:val="34"/>
        </w:rPr>
      </w:pPr>
    </w:p>
    <w:p w:rsidR="008B1BCB" w:rsidRDefault="008B1BCB" w:rsidP="008B1BCB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  <w:cs/>
        </w:rPr>
        <w:t xml:space="preserve">อาศัยอำนาจตามความในมาตรา ๑๕ </w:t>
      </w:r>
      <w:r w:rsidRPr="008B1BCB">
        <w:rPr>
          <w:rFonts w:ascii="EucrosiaUPC" w:hAnsi="EucrosiaUPC" w:cs="EucrosiaUPC"/>
          <w:sz w:val="34"/>
          <w:szCs w:val="34"/>
        </w:rPr>
        <w:t>(</w:t>
      </w:r>
      <w:r w:rsidRPr="008B1BCB">
        <w:rPr>
          <w:rFonts w:ascii="EucrosiaUPC" w:hAnsi="EucrosiaUPC" w:cs="EucrosiaUPC"/>
          <w:sz w:val="34"/>
          <w:szCs w:val="34"/>
          <w:cs/>
        </w:rPr>
        <w:t>๙</w:t>
      </w:r>
      <w:r w:rsidRPr="008B1BCB">
        <w:rPr>
          <w:rFonts w:ascii="EucrosiaUPC" w:hAnsi="EucrosiaUPC" w:cs="EucrosiaUPC"/>
          <w:sz w:val="34"/>
          <w:szCs w:val="34"/>
        </w:rPr>
        <w:t xml:space="preserve">) </w:t>
      </w:r>
      <w:r w:rsidRPr="008B1BCB">
        <w:rPr>
          <w:rFonts w:ascii="EucrosiaUPC" w:hAnsi="EucrosiaUPC" w:cs="EucrosiaUPC"/>
          <w:sz w:val="34"/>
          <w:szCs w:val="34"/>
          <w:cs/>
        </w:rPr>
        <w:t>มาตรา ๓๕ และมาตรา ๓๗ แห่งพระราชบัญญัติป้องกันและปราบปรามการค้าประเวณี พ</w:t>
      </w:r>
      <w:r w:rsidRPr="008B1BCB">
        <w:rPr>
          <w:rFonts w:ascii="EucrosiaUPC" w:hAnsi="EucrosiaUPC" w:cs="EucrosiaUPC"/>
          <w:sz w:val="34"/>
          <w:szCs w:val="34"/>
        </w:rPr>
        <w:t>.</w:t>
      </w:r>
      <w:r w:rsidRPr="008B1BCB">
        <w:rPr>
          <w:rFonts w:ascii="EucrosiaUPC" w:hAnsi="EucrosiaUPC" w:cs="EucrosiaUPC"/>
          <w:sz w:val="34"/>
          <w:szCs w:val="34"/>
          <w:cs/>
        </w:rPr>
        <w:t>ศ</w:t>
      </w:r>
      <w:r w:rsidRPr="008B1BCB">
        <w:rPr>
          <w:rFonts w:ascii="EucrosiaUPC" w:hAnsi="EucrosiaUPC" w:cs="EucrosiaUPC"/>
          <w:sz w:val="34"/>
          <w:szCs w:val="34"/>
        </w:rPr>
        <w:t xml:space="preserve">. </w:t>
      </w:r>
      <w:r w:rsidRPr="008B1BCB">
        <w:rPr>
          <w:rFonts w:ascii="EucrosiaUPC" w:hAnsi="EucrosiaUPC" w:cs="EucrosiaUPC"/>
          <w:sz w:val="34"/>
          <w:szCs w:val="34"/>
          <w:cs/>
        </w:rPr>
        <w:t>๒๕๓๙ คณะกรรมการคุ้มครองและพัฒนาอาชีพออกระเบียบว่าด้วยระยะเวลาในการรับการคุ้มครองและพัฒนาอาชีพในสถานคุ้มครองและพัฒนาอาชีพไว้ ดังต่อไปนี้</w:t>
      </w:r>
    </w:p>
    <w:p w:rsidR="008512C5" w:rsidRPr="008B1BCB" w:rsidRDefault="008512C5" w:rsidP="008B1BCB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</w:p>
    <w:p w:rsidR="008B1BCB" w:rsidRDefault="008B1BCB" w:rsidP="008B1BCB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  <w:cs/>
        </w:rPr>
        <w:t>ข้อ  ๑</w:t>
      </w:r>
      <w:r w:rsidRPr="008B1BCB">
        <w:rPr>
          <w:rFonts w:ascii="EucrosiaUPC" w:hAnsi="EucrosiaUPC" w:cs="EucrosiaUPC"/>
          <w:sz w:val="34"/>
          <w:szCs w:val="34"/>
        </w:rPr>
        <w:t xml:space="preserve">.  </w:t>
      </w:r>
      <w:r w:rsidRPr="008B1BCB">
        <w:rPr>
          <w:rFonts w:ascii="EucrosiaUPC" w:hAnsi="EucrosiaUPC" w:cs="EucrosiaUPC"/>
          <w:sz w:val="34"/>
          <w:szCs w:val="34"/>
          <w:cs/>
        </w:rPr>
        <w:t xml:space="preserve">ระเบียบนี้เรียกว่า  </w:t>
      </w:r>
      <w:r w:rsidRPr="008B1BCB">
        <w:rPr>
          <w:rFonts w:ascii="EucrosiaUPC" w:hAnsi="EucrosiaUPC" w:cs="EucrosiaUPC"/>
          <w:sz w:val="34"/>
          <w:szCs w:val="34"/>
        </w:rPr>
        <w:t>“</w:t>
      </w:r>
      <w:r w:rsidRPr="008B1BCB">
        <w:rPr>
          <w:rFonts w:ascii="EucrosiaUPC" w:hAnsi="EucrosiaUPC" w:cs="EucrosiaUPC"/>
          <w:sz w:val="34"/>
          <w:szCs w:val="34"/>
          <w:cs/>
        </w:rPr>
        <w:t>ระเบียบคณะกรรมการคุ้มครองและพัฒนาอาชีพว่าด้วยระยะเวลาในการรับการคุ้มครองและพัฒนาอาชีพในสถานคุ้มครองและพัฒนาอาชีพ พ</w:t>
      </w:r>
      <w:r w:rsidRPr="008B1BCB">
        <w:rPr>
          <w:rFonts w:ascii="EucrosiaUPC" w:hAnsi="EucrosiaUPC" w:cs="EucrosiaUPC"/>
          <w:sz w:val="34"/>
          <w:szCs w:val="34"/>
        </w:rPr>
        <w:t>.</w:t>
      </w:r>
      <w:r w:rsidRPr="008B1BCB">
        <w:rPr>
          <w:rFonts w:ascii="EucrosiaUPC" w:hAnsi="EucrosiaUPC" w:cs="EucrosiaUPC"/>
          <w:sz w:val="34"/>
          <w:szCs w:val="34"/>
          <w:cs/>
        </w:rPr>
        <w:t>ศ</w:t>
      </w:r>
      <w:r w:rsidRPr="008B1BCB">
        <w:rPr>
          <w:rFonts w:ascii="EucrosiaUPC" w:hAnsi="EucrosiaUPC" w:cs="EucrosiaUPC"/>
          <w:sz w:val="34"/>
          <w:szCs w:val="34"/>
        </w:rPr>
        <w:t xml:space="preserve">. </w:t>
      </w:r>
      <w:r w:rsidRPr="008B1BCB">
        <w:rPr>
          <w:rFonts w:ascii="EucrosiaUPC" w:hAnsi="EucrosiaUPC" w:cs="EucrosiaUPC"/>
          <w:sz w:val="34"/>
          <w:szCs w:val="34"/>
          <w:cs/>
        </w:rPr>
        <w:t>๒๕๔๐</w:t>
      </w:r>
      <w:r w:rsidRPr="008B1BCB">
        <w:rPr>
          <w:rFonts w:ascii="EucrosiaUPC" w:hAnsi="EucrosiaUPC" w:cs="EucrosiaUPC"/>
          <w:sz w:val="34"/>
          <w:szCs w:val="34"/>
        </w:rPr>
        <w:t>”</w:t>
      </w:r>
    </w:p>
    <w:p w:rsidR="008512C5" w:rsidRPr="008B1BCB" w:rsidRDefault="008512C5" w:rsidP="008B1BCB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</w:p>
    <w:p w:rsidR="008B1BCB" w:rsidRDefault="008B1BCB" w:rsidP="008B1BCB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  <w:cs/>
        </w:rPr>
        <w:t>ข้อ  ๒</w:t>
      </w:r>
      <w:r>
        <w:rPr>
          <w:rFonts w:ascii="EucrosiaUPC" w:hAnsi="EucrosiaUPC" w:cs="EucrosiaUPC"/>
          <w:sz w:val="34"/>
          <w:szCs w:val="34"/>
        </w:rPr>
        <w:t xml:space="preserve">.  </w:t>
      </w:r>
      <w:r w:rsidRPr="008B1BCB">
        <w:rPr>
          <w:rFonts w:ascii="EucrosiaUPC" w:hAnsi="EucrosiaUPC" w:cs="EucrosiaUPC"/>
          <w:sz w:val="34"/>
          <w:szCs w:val="34"/>
          <w:cs/>
        </w:rPr>
        <w:t>ระเบียบนี้ให้ใช้บังคับตั้งแต่บัดนี้เป็นต้นไป</w:t>
      </w:r>
    </w:p>
    <w:p w:rsidR="008512C5" w:rsidRPr="008B1BCB" w:rsidRDefault="008512C5" w:rsidP="008B1BCB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</w:p>
    <w:p w:rsidR="008B1BCB" w:rsidRPr="008B1BCB" w:rsidRDefault="008B1BCB" w:rsidP="008B1BCB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  <w:cs/>
        </w:rPr>
        <w:t>ข้อ  ๓</w:t>
      </w:r>
      <w:r w:rsidRPr="008B1BCB">
        <w:rPr>
          <w:rFonts w:ascii="EucrosiaUPC" w:hAnsi="EucrosiaUPC" w:cs="EucrosiaUPC"/>
          <w:sz w:val="34"/>
          <w:szCs w:val="34"/>
        </w:rPr>
        <w:t>.</w:t>
      </w:r>
      <w:r>
        <w:rPr>
          <w:rFonts w:ascii="EucrosiaUPC" w:hAnsi="EucrosiaUPC" w:cs="EucrosiaUPC"/>
          <w:sz w:val="34"/>
          <w:szCs w:val="34"/>
        </w:rPr>
        <w:t xml:space="preserve">  </w:t>
      </w:r>
      <w:r w:rsidRPr="008B1BCB">
        <w:rPr>
          <w:rFonts w:ascii="EucrosiaUPC" w:hAnsi="EucrosiaUPC" w:cs="EucrosiaUPC"/>
          <w:sz w:val="34"/>
          <w:szCs w:val="34"/>
          <w:cs/>
        </w:rPr>
        <w:t>ให้สถานแรกรับและคณะกรรมการคุ้มครองและพัฒนาอาชีพประจำจังหวัดที่สถานแรกรับนั้นตั้งอยู่ ร่วมกันพิจารณาจัดส่งตัวผู้อยู่ในความดูแลไปยังสถานคุ้มครองและพัฒนาอาชีพที่เหมาะสมโดยเร็ว แต่ทั้งนี้ต้องไม่เกินหกเดือนนับแต่วันรับตัวผู้นั้นไว้</w:t>
      </w:r>
    </w:p>
    <w:p w:rsidR="008B1BCB" w:rsidRPr="008B1BCB" w:rsidRDefault="008B1BCB" w:rsidP="008B1BCB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  <w:cs/>
        </w:rPr>
        <w:t>สถานแรกรับและคณะกรรมการคุ้มครองและพัฒนาอาชีพประจำจังหวัดตามวรรคหนึ่งอาจพิจารณาไม่ส่งผู้นั้นไปยังสถานคุ้มครองและพัฒนาอาชีพ หรือจะให้ผู้นั้นพ้นจากการดูแลก่อน ครบกำหนดเวลาหกเดือนก็ได้ ในกรณีดังต่อไปนี้</w:t>
      </w:r>
    </w:p>
    <w:p w:rsidR="008B1BCB" w:rsidRPr="008B1BCB" w:rsidRDefault="008B1BCB" w:rsidP="008512C5">
      <w:pPr>
        <w:pStyle w:val="Header"/>
        <w:tabs>
          <w:tab w:val="clear" w:pos="4153"/>
          <w:tab w:val="clear" w:pos="8306"/>
          <w:tab w:val="left" w:pos="1134"/>
        </w:tabs>
        <w:jc w:val="thaiDistribute"/>
        <w:rPr>
          <w:rFonts w:ascii="EucrosiaUPC" w:hAnsi="EucrosiaUPC" w:cs="EucrosiaUPC"/>
          <w:sz w:val="34"/>
          <w:szCs w:val="34"/>
        </w:rPr>
      </w:pPr>
      <w:r w:rsidRPr="008B1BCB">
        <w:rPr>
          <w:rFonts w:ascii="EucrosiaUPC" w:hAnsi="EucrosiaUPC" w:cs="EucrosiaUPC"/>
          <w:sz w:val="34"/>
          <w:szCs w:val="34"/>
        </w:rPr>
        <w:tab/>
        <w:t>(</w:t>
      </w:r>
      <w:r w:rsidRPr="008B1BCB">
        <w:rPr>
          <w:rFonts w:ascii="EucrosiaUPC" w:hAnsi="EucrosiaUPC" w:cs="EucrosiaUPC"/>
          <w:sz w:val="34"/>
          <w:szCs w:val="34"/>
          <w:cs/>
        </w:rPr>
        <w:t>๑</w:t>
      </w:r>
      <w:r w:rsidRPr="008B1BCB">
        <w:rPr>
          <w:rFonts w:ascii="EucrosiaUPC" w:hAnsi="EucrosiaUPC" w:cs="EucrosiaUPC"/>
          <w:sz w:val="34"/>
          <w:szCs w:val="34"/>
        </w:rPr>
        <w:t>)</w:t>
      </w:r>
      <w:r w:rsidR="008512C5">
        <w:rPr>
          <w:rFonts w:ascii="EucrosiaUPC" w:hAnsi="EucrosiaUPC" w:cs="EucrosiaUPC"/>
          <w:sz w:val="34"/>
          <w:szCs w:val="34"/>
        </w:rPr>
        <w:t xml:space="preserve"> </w:t>
      </w:r>
      <w:r w:rsidRPr="008B1BCB">
        <w:rPr>
          <w:rFonts w:ascii="EucrosiaUPC" w:hAnsi="EucrosiaUPC" w:cs="EucrosiaUPC"/>
          <w:sz w:val="34"/>
          <w:szCs w:val="34"/>
          <w:cs/>
        </w:rPr>
        <w:t>ได้ตรวจสอบประวัติ ความประพฤติ สติปัญญา การศึกษา และข้อเท็จจริงอื่นประกอบกับมีบิดา มารดา หรือผู้ปกครอง รับรองว่าจะให้การปกครองดูแลโดยใกล้ชิด และน่าเชื่อว่าผู้นั้นจะไม่กลับไปค้าประเวณีอีก หรือ</w:t>
      </w:r>
    </w:p>
    <w:p w:rsidR="008B1BCB" w:rsidRPr="008B1BCB" w:rsidRDefault="008B1BCB" w:rsidP="008B1BCB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410"/>
        </w:tabs>
        <w:jc w:val="thaiDistribute"/>
        <w:rPr>
          <w:rFonts w:ascii="EucrosiaUPC" w:hAnsi="EucrosiaUPC" w:cs="EucrosiaUPC"/>
          <w:sz w:val="34"/>
          <w:szCs w:val="34"/>
        </w:rPr>
      </w:pPr>
      <w:r w:rsidRPr="008B1BCB">
        <w:rPr>
          <w:rFonts w:ascii="EucrosiaUPC" w:hAnsi="EucrosiaUPC" w:cs="EucrosiaUPC"/>
          <w:sz w:val="34"/>
          <w:szCs w:val="34"/>
        </w:rPr>
        <w:tab/>
        <w:t>(</w:t>
      </w:r>
      <w:r w:rsidRPr="008B1BCB">
        <w:rPr>
          <w:rFonts w:ascii="EucrosiaUPC" w:hAnsi="EucrosiaUPC" w:cs="EucrosiaUPC"/>
          <w:sz w:val="34"/>
          <w:szCs w:val="34"/>
          <w:cs/>
        </w:rPr>
        <w:t>๒</w:t>
      </w:r>
      <w:r w:rsidRPr="008B1BCB">
        <w:rPr>
          <w:rFonts w:ascii="EucrosiaUPC" w:hAnsi="EucrosiaUPC" w:cs="EucrosiaUPC"/>
          <w:sz w:val="34"/>
          <w:szCs w:val="34"/>
        </w:rPr>
        <w:t>)</w:t>
      </w:r>
      <w:r w:rsidR="008512C5">
        <w:rPr>
          <w:rFonts w:ascii="EucrosiaUPC" w:hAnsi="EucrosiaUPC" w:cs="EucrosiaUPC"/>
          <w:sz w:val="34"/>
          <w:szCs w:val="34"/>
        </w:rPr>
        <w:t xml:space="preserve"> </w:t>
      </w:r>
      <w:r w:rsidRPr="008B1BCB">
        <w:rPr>
          <w:rFonts w:ascii="EucrosiaUPC" w:hAnsi="EucrosiaUPC" w:cs="EucrosiaUPC"/>
          <w:sz w:val="34"/>
          <w:szCs w:val="34"/>
          <w:cs/>
        </w:rPr>
        <w:t>เป็นโรคติดต่อร้ายแรงตามคำวินิจฉัยของแพทย์ หรือ</w:t>
      </w:r>
    </w:p>
    <w:p w:rsidR="008B1BCB" w:rsidRPr="008B1BCB" w:rsidRDefault="008B1BCB" w:rsidP="008B1BCB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410"/>
        </w:tabs>
        <w:jc w:val="thaiDistribute"/>
        <w:rPr>
          <w:rFonts w:ascii="EucrosiaUPC" w:hAnsi="EucrosiaUPC" w:cs="EucrosiaUPC"/>
          <w:sz w:val="34"/>
          <w:szCs w:val="34"/>
        </w:rPr>
      </w:pPr>
      <w:r w:rsidRPr="008B1BCB">
        <w:rPr>
          <w:rFonts w:ascii="EucrosiaUPC" w:hAnsi="EucrosiaUPC" w:cs="EucrosiaUPC"/>
          <w:sz w:val="34"/>
          <w:szCs w:val="34"/>
        </w:rPr>
        <w:tab/>
        <w:t>(</w:t>
      </w:r>
      <w:r w:rsidRPr="008B1BCB">
        <w:rPr>
          <w:rFonts w:ascii="EucrosiaUPC" w:hAnsi="EucrosiaUPC" w:cs="EucrosiaUPC"/>
          <w:sz w:val="34"/>
          <w:szCs w:val="34"/>
          <w:cs/>
        </w:rPr>
        <w:t>๓</w:t>
      </w:r>
      <w:r w:rsidRPr="008B1BCB">
        <w:rPr>
          <w:rFonts w:ascii="EucrosiaUPC" w:hAnsi="EucrosiaUPC" w:cs="EucrosiaUPC"/>
          <w:sz w:val="34"/>
          <w:szCs w:val="34"/>
        </w:rPr>
        <w:t>)</w:t>
      </w:r>
      <w:r w:rsidR="008512C5">
        <w:rPr>
          <w:rFonts w:ascii="EucrosiaUPC" w:hAnsi="EucrosiaUPC" w:cs="EucrosiaUPC"/>
          <w:sz w:val="34"/>
          <w:szCs w:val="34"/>
        </w:rPr>
        <w:t xml:space="preserve"> </w:t>
      </w:r>
      <w:r w:rsidRPr="008B1BCB">
        <w:rPr>
          <w:rFonts w:ascii="EucrosiaUPC" w:hAnsi="EucrosiaUPC" w:cs="EucrosiaUPC"/>
          <w:sz w:val="34"/>
          <w:szCs w:val="34"/>
          <w:cs/>
        </w:rPr>
        <w:t>เป็นผู้เจ็บป่วยเรื้อรังไม่สามารถรักษาให้หายขาด และแพทย์มีความเห็นว่า จำเป็นต้องรักษาตัวนอกสถานแรกรับหรือสถานคุ้มครองและพัฒนาอาชีพ</w:t>
      </w:r>
    </w:p>
    <w:p w:rsidR="008B1BCB" w:rsidRDefault="008B1BCB" w:rsidP="008B1BCB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</w:p>
    <w:p w:rsidR="008B1BCB" w:rsidRDefault="008B1BCB" w:rsidP="008B1BCB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</w:p>
    <w:p w:rsidR="008B1BCB" w:rsidRPr="008B1BCB" w:rsidRDefault="008B1BCB" w:rsidP="008B1BCB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8B1BCB">
        <w:rPr>
          <w:rFonts w:ascii="EucrosiaUPC" w:hAnsi="EucrosiaUPC" w:cs="EucrosiaUPC"/>
          <w:sz w:val="34"/>
          <w:szCs w:val="34"/>
        </w:rPr>
        <w:lastRenderedPageBreak/>
        <w:tab/>
      </w:r>
      <w:r w:rsidRPr="008B1BCB">
        <w:rPr>
          <w:rFonts w:ascii="EucrosiaUPC" w:hAnsi="EucrosiaUPC" w:cs="EucrosiaUPC"/>
          <w:sz w:val="34"/>
          <w:szCs w:val="34"/>
          <w:cs/>
        </w:rPr>
        <w:t>ข้อ ๔.</w:t>
      </w:r>
      <w:r>
        <w:rPr>
          <w:rFonts w:ascii="EucrosiaUPC" w:hAnsi="EucrosiaUPC" w:cs="EucrosiaUPC" w:hint="cs"/>
          <w:sz w:val="34"/>
          <w:szCs w:val="34"/>
          <w:cs/>
        </w:rPr>
        <w:t xml:space="preserve"> </w:t>
      </w:r>
      <w:r w:rsidRPr="008B1BCB">
        <w:rPr>
          <w:rFonts w:ascii="EucrosiaUPC" w:hAnsi="EucrosiaUPC" w:cs="EucrosiaUPC"/>
          <w:sz w:val="34"/>
          <w:szCs w:val="34"/>
          <w:cs/>
        </w:rPr>
        <w:t xml:space="preserve"> ให้ผู้ที่ถูกส่งตัวมาเพื่อรับการคุ้มครองและพัฒนาอาชีพอยู่รับการคุ้มครองและพัฒนาอาชีพในสถานคุ้มครองและพัฒนาอาชีพไม่น้อยกว่าหนึ่งปี เว้นแต่สถานคุ้มครองและพัฒนาอาชีพและคณะกรรมการคุ้มครองและพัฒนาอาชีพประจำจังหวัดนั้นร่วมกันพิจารณาเห็นว่าผู้รับการคุ้มครองและพัฒนาอาชีพไม่มีความจำเป็นจะต้องได้รับการคุ้มครองและพัฒนาอาชีพอีกต่อไป ด้วยเหตุผลตามข้อ ๓ วรรคสอง จะให้ผู้นั้นพ้นจากการคุ้มครองและพัฒนาอาชีพก่อนครบกำหนดก็ได้</w:t>
      </w:r>
    </w:p>
    <w:p w:rsidR="008B1BCB" w:rsidRPr="008B1BCB" w:rsidRDefault="008B1BCB" w:rsidP="008B1BCB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both"/>
        <w:rPr>
          <w:rFonts w:ascii="EucrosiaUPC" w:hAnsi="EucrosiaUPC" w:cs="EucrosiaUPC"/>
          <w:sz w:val="34"/>
          <w:szCs w:val="34"/>
        </w:rPr>
      </w:pPr>
    </w:p>
    <w:p w:rsidR="008B1BCB" w:rsidRPr="008B1BCB" w:rsidRDefault="008B1BCB" w:rsidP="008B1BCB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both"/>
        <w:rPr>
          <w:rFonts w:ascii="EucrosiaUPC" w:hAnsi="EucrosiaUPC" w:cs="EucrosiaUPC"/>
          <w:sz w:val="34"/>
          <w:szCs w:val="34"/>
        </w:rPr>
      </w:pP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  <w:cs/>
        </w:rPr>
        <w:t xml:space="preserve">ประกาศ   ณ  วันที่  </w:t>
      </w:r>
      <w:r>
        <w:rPr>
          <w:rFonts w:ascii="EucrosiaUPC" w:hAnsi="EucrosiaUPC" w:cs="EucrosiaUPC"/>
          <w:sz w:val="34"/>
          <w:szCs w:val="34"/>
          <w:cs/>
        </w:rPr>
        <w:t>๑</w:t>
      </w:r>
      <w:r w:rsidRPr="008B1BCB">
        <w:rPr>
          <w:rFonts w:ascii="EucrosiaUPC" w:hAnsi="EucrosiaUPC" w:cs="EucrosiaUPC"/>
          <w:sz w:val="34"/>
          <w:szCs w:val="34"/>
          <w:cs/>
        </w:rPr>
        <w:t xml:space="preserve">  กรกฎาคม  พ</w:t>
      </w:r>
      <w:r w:rsidRPr="008B1BCB">
        <w:rPr>
          <w:rFonts w:ascii="EucrosiaUPC" w:hAnsi="EucrosiaUPC" w:cs="EucrosiaUPC"/>
          <w:sz w:val="34"/>
          <w:szCs w:val="34"/>
        </w:rPr>
        <w:t>.</w:t>
      </w:r>
      <w:r w:rsidRPr="008B1BCB">
        <w:rPr>
          <w:rFonts w:ascii="EucrosiaUPC" w:hAnsi="EucrosiaUPC" w:cs="EucrosiaUPC"/>
          <w:sz w:val="34"/>
          <w:szCs w:val="34"/>
          <w:cs/>
        </w:rPr>
        <w:t>ศ</w:t>
      </w:r>
      <w:r w:rsidRPr="008B1BCB">
        <w:rPr>
          <w:rFonts w:ascii="EucrosiaUPC" w:hAnsi="EucrosiaUPC" w:cs="EucrosiaUPC"/>
          <w:sz w:val="34"/>
          <w:szCs w:val="34"/>
        </w:rPr>
        <w:t xml:space="preserve">. </w:t>
      </w:r>
      <w:r>
        <w:rPr>
          <w:rFonts w:ascii="EucrosiaUPC" w:hAnsi="EucrosiaUPC" w:cs="EucrosiaUPC"/>
          <w:sz w:val="34"/>
          <w:szCs w:val="34"/>
          <w:cs/>
        </w:rPr>
        <w:t>๒๕๔๐</w:t>
      </w:r>
    </w:p>
    <w:p w:rsidR="008B1BCB" w:rsidRPr="008B1BCB" w:rsidRDefault="008B1BCB" w:rsidP="008B1BCB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both"/>
        <w:rPr>
          <w:rFonts w:ascii="EucrosiaUPC" w:hAnsi="EucrosiaUPC" w:cs="EucrosiaUPC"/>
          <w:sz w:val="34"/>
          <w:szCs w:val="34"/>
        </w:rPr>
      </w:pP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  <w:cs/>
        </w:rPr>
        <w:t xml:space="preserve"> </w:t>
      </w:r>
      <w:r>
        <w:rPr>
          <w:rFonts w:ascii="EucrosiaUPC" w:hAnsi="EucrosiaUPC" w:cs="EucrosiaUPC" w:hint="cs"/>
          <w:sz w:val="34"/>
          <w:szCs w:val="34"/>
          <w:cs/>
        </w:rPr>
        <w:t xml:space="preserve"> </w:t>
      </w:r>
      <w:r w:rsidRPr="008B1BCB">
        <w:rPr>
          <w:rFonts w:ascii="EucrosiaUPC" w:hAnsi="EucrosiaUPC" w:cs="EucrosiaUPC"/>
          <w:sz w:val="34"/>
          <w:szCs w:val="34"/>
          <w:cs/>
        </w:rPr>
        <w:t xml:space="preserve">         ผัน  จันทรปาน</w:t>
      </w:r>
    </w:p>
    <w:p w:rsidR="008B1BCB" w:rsidRPr="008B1BCB" w:rsidRDefault="008B1BCB" w:rsidP="008B1BCB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both"/>
        <w:rPr>
          <w:rFonts w:ascii="EucrosiaUPC" w:hAnsi="EucrosiaUPC" w:cs="EucrosiaUPC"/>
          <w:sz w:val="34"/>
          <w:szCs w:val="34"/>
        </w:rPr>
      </w:pP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</w:rPr>
        <w:tab/>
        <w:t xml:space="preserve">      (</w:t>
      </w:r>
      <w:r w:rsidRPr="008B1BCB">
        <w:rPr>
          <w:rFonts w:ascii="EucrosiaUPC" w:hAnsi="EucrosiaUPC" w:cs="EucrosiaUPC"/>
          <w:sz w:val="34"/>
          <w:szCs w:val="34"/>
          <w:cs/>
        </w:rPr>
        <w:t>นายผัน   จันทรปาน</w:t>
      </w:r>
      <w:r w:rsidRPr="008B1BCB">
        <w:rPr>
          <w:rFonts w:ascii="EucrosiaUPC" w:hAnsi="EucrosiaUPC" w:cs="EucrosiaUPC"/>
          <w:sz w:val="34"/>
          <w:szCs w:val="34"/>
        </w:rPr>
        <w:t>)</w:t>
      </w:r>
    </w:p>
    <w:p w:rsidR="008B1BCB" w:rsidRPr="008B1BCB" w:rsidRDefault="008B1BCB" w:rsidP="008B1BCB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both"/>
        <w:rPr>
          <w:rFonts w:ascii="EucrosiaUPC" w:hAnsi="EucrosiaUPC" w:cs="EucrosiaUPC"/>
          <w:sz w:val="34"/>
          <w:szCs w:val="34"/>
        </w:rPr>
      </w:pP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</w:rPr>
        <w:tab/>
      </w:r>
      <w:r>
        <w:rPr>
          <w:rFonts w:ascii="EucrosiaUPC" w:hAnsi="EucrosiaUPC" w:cs="EucrosiaUPC" w:hint="cs"/>
          <w:sz w:val="34"/>
          <w:szCs w:val="34"/>
          <w:cs/>
        </w:rPr>
        <w:t xml:space="preserve">   </w:t>
      </w:r>
      <w:r w:rsidRPr="008B1BCB">
        <w:rPr>
          <w:rFonts w:ascii="EucrosiaUPC" w:hAnsi="EucrosiaUPC" w:cs="EucrosiaUPC"/>
          <w:sz w:val="34"/>
          <w:szCs w:val="34"/>
          <w:cs/>
        </w:rPr>
        <w:t>ปลัดกระทรวงแรงงานและสวัสดิการสังคม</w:t>
      </w:r>
    </w:p>
    <w:p w:rsidR="008B1BCB" w:rsidRPr="008B1BCB" w:rsidRDefault="008B1BCB" w:rsidP="008B1BCB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both"/>
        <w:rPr>
          <w:rFonts w:ascii="EucrosiaUPC" w:hAnsi="EucrosiaUPC" w:cs="EucrosiaUPC"/>
          <w:sz w:val="34"/>
          <w:szCs w:val="34"/>
        </w:rPr>
      </w:pP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</w:rPr>
        <w:tab/>
      </w:r>
      <w:r w:rsidRPr="008B1BCB">
        <w:rPr>
          <w:rFonts w:ascii="EucrosiaUPC" w:hAnsi="EucrosiaUPC" w:cs="EucrosiaUPC"/>
          <w:sz w:val="34"/>
          <w:szCs w:val="34"/>
        </w:rPr>
        <w:tab/>
        <w:t xml:space="preserve">         </w:t>
      </w:r>
      <w:r w:rsidRPr="008B1BCB">
        <w:rPr>
          <w:rFonts w:ascii="EucrosiaUPC" w:hAnsi="EucrosiaUPC" w:cs="EucrosiaUPC"/>
          <w:sz w:val="34"/>
          <w:szCs w:val="34"/>
          <w:cs/>
        </w:rPr>
        <w:t>ประธานคณะกรรมการคุ้มครองและพัฒนาอาชีพ</w:t>
      </w:r>
    </w:p>
    <w:p w:rsidR="008B1BCB" w:rsidRPr="008B1BCB" w:rsidRDefault="008B1BCB" w:rsidP="008B1BCB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both"/>
        <w:rPr>
          <w:rFonts w:ascii="EucrosiaUPC" w:hAnsi="EucrosiaUPC" w:cs="EucrosiaUPC"/>
          <w:sz w:val="34"/>
          <w:szCs w:val="34"/>
        </w:rPr>
      </w:pPr>
    </w:p>
    <w:p w:rsidR="008B1BCB" w:rsidRPr="008B1BCB" w:rsidRDefault="008B1BCB" w:rsidP="008B1BCB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both"/>
        <w:rPr>
          <w:rFonts w:ascii="EucrosiaUPC" w:hAnsi="EucrosiaUPC" w:cs="EucrosiaUPC"/>
          <w:sz w:val="34"/>
          <w:szCs w:val="34"/>
        </w:rPr>
      </w:pPr>
    </w:p>
    <w:p w:rsidR="008B1BCB" w:rsidRPr="008B1BCB" w:rsidRDefault="008B1BCB" w:rsidP="008B1BCB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both"/>
        <w:rPr>
          <w:rFonts w:ascii="EucrosiaUPC" w:hAnsi="EucrosiaUPC" w:cs="EucrosiaUPC"/>
          <w:sz w:val="34"/>
          <w:szCs w:val="34"/>
        </w:rPr>
      </w:pPr>
    </w:p>
    <w:p w:rsidR="008B1BCB" w:rsidRPr="008B1BCB" w:rsidRDefault="008B1BCB" w:rsidP="008B1BCB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both"/>
        <w:rPr>
          <w:rFonts w:ascii="EucrosiaUPC" w:hAnsi="EucrosiaUPC" w:cs="EucrosiaUPC"/>
          <w:sz w:val="34"/>
          <w:szCs w:val="34"/>
        </w:rPr>
      </w:pPr>
    </w:p>
    <w:p w:rsidR="00807FA5" w:rsidRPr="008B1BCB" w:rsidRDefault="00807FA5">
      <w:pPr>
        <w:rPr>
          <w:rFonts w:ascii="EucrosiaUPC" w:hAnsi="EucrosiaUPC" w:cs="EucrosiaUPC"/>
          <w:sz w:val="34"/>
          <w:szCs w:val="34"/>
        </w:rPr>
      </w:pPr>
    </w:p>
    <w:sectPr w:rsidR="00807FA5" w:rsidRPr="008B1BCB" w:rsidSect="008B1BCB">
      <w:headerReference w:type="default" r:id="rId7"/>
      <w:pgSz w:w="11906" w:h="16838"/>
      <w:pgMar w:top="1418" w:right="1134" w:bottom="851" w:left="1418" w:header="709" w:footer="709" w:gutter="0"/>
      <w:pgNumType w:fmt="thaiNumbers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BC3" w:rsidRDefault="00246BC3" w:rsidP="008B1BCB">
      <w:pPr>
        <w:spacing w:after="0" w:line="240" w:lineRule="auto"/>
      </w:pPr>
      <w:r>
        <w:separator/>
      </w:r>
    </w:p>
  </w:endnote>
  <w:endnote w:type="continuationSeparator" w:id="1">
    <w:p w:rsidR="00246BC3" w:rsidRDefault="00246BC3" w:rsidP="008B1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BC3" w:rsidRDefault="00246BC3" w:rsidP="008B1BCB">
      <w:pPr>
        <w:spacing w:after="0" w:line="240" w:lineRule="auto"/>
      </w:pPr>
      <w:r>
        <w:separator/>
      </w:r>
    </w:p>
  </w:footnote>
  <w:footnote w:type="continuationSeparator" w:id="1">
    <w:p w:rsidR="00246BC3" w:rsidRDefault="00246BC3" w:rsidP="008B1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17567"/>
      <w:docPartObj>
        <w:docPartGallery w:val="Page Numbers (Top of Page)"/>
        <w:docPartUnique/>
      </w:docPartObj>
    </w:sdtPr>
    <w:sdtContent>
      <w:p w:rsidR="008B1BCB" w:rsidRDefault="008B1BCB">
        <w:pPr>
          <w:pStyle w:val="Header"/>
          <w:jc w:val="center"/>
        </w:pPr>
        <w:r>
          <w:t xml:space="preserve">- </w:t>
        </w:r>
        <w:fldSimple w:instr=" PAGE   \* MERGEFORMAT ">
          <w:r w:rsidR="008512C5">
            <w:rPr>
              <w:rFonts w:hint="cs"/>
              <w:noProof/>
              <w:cs/>
            </w:rPr>
            <w:t>๒</w:t>
          </w:r>
        </w:fldSimple>
        <w:r>
          <w:t xml:space="preserve"> -</w:t>
        </w:r>
      </w:p>
    </w:sdtContent>
  </w:sdt>
  <w:p w:rsidR="008B1BCB" w:rsidRDefault="008B1BC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8B1BCB"/>
    <w:rsid w:val="00246BC3"/>
    <w:rsid w:val="00381DAE"/>
    <w:rsid w:val="00807FA5"/>
    <w:rsid w:val="008512C5"/>
    <w:rsid w:val="008B1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B1BCB"/>
    <w:pPr>
      <w:tabs>
        <w:tab w:val="center" w:pos="4153"/>
        <w:tab w:val="right" w:pos="8306"/>
      </w:tabs>
      <w:spacing w:after="0" w:line="240" w:lineRule="auto"/>
    </w:pPr>
    <w:rPr>
      <w:rFonts w:ascii="Times New Roman" w:eastAsia="SimSun" w:hAnsi="Times New Roman" w:cs="Angsana New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8B1BCB"/>
    <w:rPr>
      <w:rFonts w:ascii="Times New Roman" w:eastAsia="SimSun" w:hAnsi="Times New Roman" w:cs="Angsana New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BC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BCB"/>
    <w:rPr>
      <w:rFonts w:ascii="Tahoma" w:hAnsi="Tahoma" w:cs="Angsana New"/>
      <w:sz w:val="16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B1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1B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2008-11-03T06:09:00Z</dcterms:created>
  <dcterms:modified xsi:type="dcterms:W3CDTF">2008-11-14T01:21:00Z</dcterms:modified>
</cp:coreProperties>
</file>