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0E" w:rsidRDefault="00A1480E">
      <w:pPr>
        <w:rPr>
          <w:noProof/>
          <w:lang w:eastAsia="tr-TR"/>
        </w:rPr>
      </w:pPr>
    </w:p>
    <w:p w:rsidR="00A1480E" w:rsidRDefault="00A1480E" w:rsidP="00A1480E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310631" cy="2548808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909" cy="255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80E" w:rsidRDefault="00A1480E" w:rsidP="00A1480E">
      <w:pPr>
        <w:jc w:val="center"/>
      </w:pPr>
    </w:p>
    <w:p w:rsidR="00A1480E" w:rsidRDefault="00A1480E" w:rsidP="00A1480E">
      <w:r>
        <w:tab/>
        <w:t xml:space="preserve">Deneyde yukarıda </w:t>
      </w:r>
      <w:proofErr w:type="gramStart"/>
      <w:r>
        <w:t>görülen  devreyi</w:t>
      </w:r>
      <w:proofErr w:type="gramEnd"/>
      <w:r>
        <w:t xml:space="preserve"> kurduk. Devreyi kurarken aşağıdaki değerlere göre ayarladık ve hesaplamalarımızı gerçekleştirdik.</w:t>
      </w:r>
    </w:p>
    <w:p w:rsidR="00A1480E" w:rsidRDefault="00A1480E" w:rsidP="00A1480E"/>
    <w:p w:rsidR="00A1480E" w:rsidRDefault="00A1480E" w:rsidP="00A1480E">
      <w:r>
        <w:tab/>
        <w:t>V</w:t>
      </w:r>
      <w:r w:rsidRPr="00C153F4">
        <w:rPr>
          <w:vertAlign w:val="subscript"/>
        </w:rPr>
        <w:t>cc1</w:t>
      </w:r>
      <w:r>
        <w:t xml:space="preserve"> = 5 V</w:t>
      </w:r>
    </w:p>
    <w:p w:rsidR="00A1480E" w:rsidRDefault="00A1480E" w:rsidP="00A1480E">
      <w:r>
        <w:tab/>
        <w:t>V</w:t>
      </w:r>
      <w:r w:rsidRPr="00C153F4">
        <w:rPr>
          <w:vertAlign w:val="subscript"/>
        </w:rPr>
        <w:t>cc2</w:t>
      </w:r>
      <w:r>
        <w:t xml:space="preserve"> = 5 V</w:t>
      </w:r>
    </w:p>
    <w:p w:rsidR="00A1480E" w:rsidRDefault="00A1480E" w:rsidP="00A1480E">
      <w:r>
        <w:tab/>
        <w:t xml:space="preserve">R = 1 </w:t>
      </w:r>
      <w:proofErr w:type="spellStart"/>
      <w:r>
        <w:t>kΩ</w:t>
      </w:r>
      <w:proofErr w:type="spellEnd"/>
    </w:p>
    <w:p w:rsidR="00A1480E" w:rsidRDefault="00A1480E">
      <w:pPr>
        <w:rPr>
          <w:noProof/>
          <w:lang w:eastAsia="tr-TR"/>
        </w:rPr>
      </w:pPr>
    </w:p>
    <w:p w:rsidR="002E6794" w:rsidRDefault="002E6794">
      <w:pPr>
        <w:rPr>
          <w:noProof/>
          <w:lang w:eastAsia="tr-TR"/>
        </w:rPr>
      </w:pPr>
    </w:p>
    <w:p w:rsidR="002E6794" w:rsidRPr="004B067B" w:rsidRDefault="0002053B">
      <w:pPr>
        <w:rPr>
          <w:b/>
          <w:noProof/>
          <w:lang w:eastAsia="tr-TR"/>
        </w:rPr>
      </w:pPr>
      <w:r w:rsidRPr="004B067B">
        <w:rPr>
          <w:b/>
          <w:noProof/>
          <w:lang w:eastAsia="tr-TR"/>
        </w:rPr>
        <w:t>1)</w:t>
      </w:r>
    </w:p>
    <w:p w:rsidR="002E6794" w:rsidRDefault="002E6794">
      <w:pPr>
        <w:rPr>
          <w:noProof/>
          <w:lang w:eastAsia="tr-TR"/>
        </w:rPr>
      </w:pPr>
    </w:p>
    <w:p w:rsidR="002E6794" w:rsidRDefault="002E6794" w:rsidP="004B067B">
      <w:pPr>
        <w:jc w:val="both"/>
        <w:rPr>
          <w:noProof/>
          <w:lang w:eastAsia="tr-TR"/>
        </w:rPr>
      </w:pPr>
      <w:r>
        <w:rPr>
          <w:noProof/>
          <w:lang w:eastAsia="tr-TR"/>
        </w:rPr>
        <w:tab/>
        <w:t>Devrenin programdaki devre şeması ŞEKİL-1 deki gibidir.</w:t>
      </w:r>
      <w:r w:rsidR="0045658C">
        <w:rPr>
          <w:noProof/>
          <w:lang w:eastAsia="tr-TR"/>
        </w:rPr>
        <w:t xml:space="preserve"> Devre şemasını kurarken programda CD4007 transistör bulunmadığı için BUK445 transistör kullanılmıştır. Simulasyonda elde edilen tüm değerler BUK445 transistörün devre yanıtıdır.</w:t>
      </w:r>
    </w:p>
    <w:p w:rsidR="002E6794" w:rsidRDefault="002E6794">
      <w:pPr>
        <w:rPr>
          <w:noProof/>
          <w:lang w:eastAsia="tr-TR"/>
        </w:rPr>
      </w:pPr>
    </w:p>
    <w:p w:rsidR="00445ADE" w:rsidRDefault="00445ADE" w:rsidP="00445ADE">
      <w:pPr>
        <w:jc w:val="center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2992754" cy="2888805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00" cy="289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794" w:rsidRDefault="002E6794" w:rsidP="00445ADE">
      <w:pPr>
        <w:jc w:val="center"/>
        <w:rPr>
          <w:noProof/>
          <w:lang w:eastAsia="tr-TR"/>
        </w:rPr>
      </w:pPr>
      <w:r>
        <w:rPr>
          <w:noProof/>
          <w:lang w:eastAsia="tr-TR"/>
        </w:rPr>
        <w:t>ŞEKİL-1</w:t>
      </w:r>
    </w:p>
    <w:p w:rsidR="00A1480E" w:rsidRDefault="00A1480E">
      <w:pPr>
        <w:rPr>
          <w:noProof/>
          <w:lang w:eastAsia="tr-TR"/>
        </w:rPr>
      </w:pPr>
    </w:p>
    <w:p w:rsidR="00A1480E" w:rsidRPr="004B067B" w:rsidRDefault="004B067B" w:rsidP="004B067B">
      <w:pPr>
        <w:jc w:val="center"/>
        <w:rPr>
          <w:b/>
          <w:noProof/>
          <w:lang w:eastAsia="tr-TR"/>
        </w:rPr>
      </w:pPr>
      <w:r w:rsidRPr="004B067B">
        <w:rPr>
          <w:b/>
          <w:noProof/>
          <w:lang w:eastAsia="tr-TR"/>
        </w:rPr>
        <w:t>1</w:t>
      </w:r>
    </w:p>
    <w:p w:rsidR="000C3D5A" w:rsidRDefault="00DC1493" w:rsidP="00DC1493">
      <w:r>
        <w:lastRenderedPageBreak/>
        <w:tab/>
        <w:t>ŞEKİL-1 deki devre şemasına istenilen DC voltajları bulmak için DC voltmetre bağladım ve istenilen değerleri elde ettim. Simülasyonda elde etmiş olduğum değerler ŞEKİL-2 de gösterilmiştir.</w:t>
      </w:r>
    </w:p>
    <w:p w:rsidR="000C3D5A" w:rsidRDefault="000C3D5A" w:rsidP="00445ADE">
      <w:pPr>
        <w:jc w:val="center"/>
      </w:pPr>
    </w:p>
    <w:p w:rsidR="00AB21F4" w:rsidRDefault="003F6544" w:rsidP="00445ADE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824925" cy="2072906"/>
            <wp:effectExtent l="19050" t="0" r="41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37" cy="20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493" w:rsidRDefault="00DC1493" w:rsidP="00445ADE">
      <w:pPr>
        <w:jc w:val="center"/>
      </w:pPr>
      <w:r>
        <w:t>ŞEKİL-2</w:t>
      </w:r>
    </w:p>
    <w:p w:rsidR="00DC1493" w:rsidRDefault="00DC1493" w:rsidP="00445ADE">
      <w:pPr>
        <w:jc w:val="center"/>
      </w:pPr>
    </w:p>
    <w:p w:rsidR="00DC1493" w:rsidRDefault="00DC1493" w:rsidP="00DC1493">
      <w:r>
        <w:tab/>
        <w:t>ŞEKİL-2’de de görüldüğü gibi istenilen voltaj değerleri;</w:t>
      </w:r>
    </w:p>
    <w:p w:rsidR="00DC1493" w:rsidRDefault="00DC1493" w:rsidP="00DC1493"/>
    <w:p w:rsidR="00DC1493" w:rsidRDefault="00DC1493" w:rsidP="00DC1493">
      <w:pPr>
        <w:ind w:firstLine="708"/>
      </w:pPr>
      <w:r>
        <w:t>V</w:t>
      </w:r>
      <w:r w:rsidRPr="00FA4A7E">
        <w:rPr>
          <w:vertAlign w:val="subscript"/>
        </w:rPr>
        <w:t>D1</w:t>
      </w:r>
      <w:r>
        <w:t xml:space="preserve"> = </w:t>
      </w:r>
      <w:r>
        <w:tab/>
        <w:t>2.11V</w:t>
      </w:r>
      <w:r>
        <w:tab/>
      </w:r>
      <w:r>
        <w:tab/>
        <w:t>V</w:t>
      </w:r>
      <w:r w:rsidRPr="00FA4A7E">
        <w:rPr>
          <w:vertAlign w:val="subscript"/>
        </w:rPr>
        <w:t>D2</w:t>
      </w:r>
      <w:r>
        <w:t xml:space="preserve"> = 5.00 V</w:t>
      </w:r>
    </w:p>
    <w:p w:rsidR="00DC1493" w:rsidRDefault="00DC1493" w:rsidP="00DC1493">
      <w:pPr>
        <w:ind w:firstLine="708"/>
      </w:pPr>
      <w:r>
        <w:t>V</w:t>
      </w:r>
      <w:r w:rsidRPr="00FA4A7E">
        <w:rPr>
          <w:vertAlign w:val="subscript"/>
        </w:rPr>
        <w:t>G1</w:t>
      </w:r>
      <w:r>
        <w:t xml:space="preserve"> =  2.11V</w:t>
      </w:r>
      <w:r>
        <w:tab/>
      </w:r>
      <w:r>
        <w:tab/>
        <w:t>V</w:t>
      </w:r>
      <w:r w:rsidRPr="00FA4A7E">
        <w:rPr>
          <w:vertAlign w:val="subscript"/>
        </w:rPr>
        <w:t>G2</w:t>
      </w:r>
      <w:r>
        <w:rPr>
          <w:vertAlign w:val="subscript"/>
        </w:rPr>
        <w:t xml:space="preserve"> </w:t>
      </w:r>
      <w:r>
        <w:t>=  2.11V</w:t>
      </w:r>
    </w:p>
    <w:p w:rsidR="005D3110" w:rsidRDefault="005D3110" w:rsidP="005D3110"/>
    <w:p w:rsidR="00652ED9" w:rsidRDefault="005D3110" w:rsidP="005D3110">
      <w:r>
        <w:tab/>
      </w:r>
    </w:p>
    <w:p w:rsidR="00652ED9" w:rsidRDefault="00652ED9" w:rsidP="005D3110"/>
    <w:p w:rsidR="005D3110" w:rsidRDefault="005D3110" w:rsidP="00652ED9">
      <w:pPr>
        <w:ind w:firstLine="708"/>
      </w:pPr>
      <w:r>
        <w:t xml:space="preserve">ŞEKİL-1 deki devre şemasına istenilen DC akımları bulmak için DC </w:t>
      </w:r>
      <w:proofErr w:type="spellStart"/>
      <w:r>
        <w:t>ammetre</w:t>
      </w:r>
      <w:proofErr w:type="spellEnd"/>
      <w:r>
        <w:t xml:space="preserve"> bağladım ve istenilen değerleri elde ettim. Simülasyonda elde etmiş olduğum değerler ŞEKİL-3 de gösterilmiştir.</w:t>
      </w:r>
    </w:p>
    <w:p w:rsidR="005D3110" w:rsidRDefault="005D3110" w:rsidP="005D3110"/>
    <w:p w:rsidR="000C3D5A" w:rsidRDefault="000C3D5A" w:rsidP="00652ED9"/>
    <w:p w:rsidR="000C3D5A" w:rsidRDefault="000C3D5A" w:rsidP="00445ADE">
      <w:pPr>
        <w:jc w:val="center"/>
      </w:pPr>
    </w:p>
    <w:p w:rsidR="000C3D5A" w:rsidRDefault="000C3D5A" w:rsidP="00445ADE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483121" cy="2137483"/>
            <wp:effectExtent l="19050" t="0" r="3029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41" cy="213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ED9" w:rsidRDefault="00652ED9" w:rsidP="00445ADE">
      <w:pPr>
        <w:jc w:val="center"/>
      </w:pPr>
      <w:r>
        <w:t>ŞEKİL-3</w:t>
      </w:r>
    </w:p>
    <w:p w:rsidR="008F7E7C" w:rsidRDefault="008F7E7C" w:rsidP="00445ADE">
      <w:pPr>
        <w:jc w:val="center"/>
      </w:pPr>
    </w:p>
    <w:p w:rsidR="008F7E7C" w:rsidRDefault="008F7E7C" w:rsidP="00445ADE">
      <w:pPr>
        <w:jc w:val="center"/>
      </w:pPr>
    </w:p>
    <w:p w:rsidR="008F7E7C" w:rsidRDefault="008F7E7C" w:rsidP="00445ADE">
      <w:pPr>
        <w:jc w:val="center"/>
      </w:pPr>
    </w:p>
    <w:p w:rsidR="008F7E7C" w:rsidRDefault="008F7E7C" w:rsidP="00445ADE">
      <w:pPr>
        <w:jc w:val="center"/>
      </w:pPr>
    </w:p>
    <w:p w:rsidR="008F7E7C" w:rsidRDefault="008F7E7C" w:rsidP="008F7E7C">
      <w:pPr>
        <w:jc w:val="center"/>
      </w:pPr>
    </w:p>
    <w:p w:rsidR="008F7E7C" w:rsidRPr="004B067B" w:rsidRDefault="004B067B" w:rsidP="008F7E7C">
      <w:pPr>
        <w:jc w:val="center"/>
        <w:rPr>
          <w:b/>
        </w:rPr>
      </w:pPr>
      <w:r>
        <w:rPr>
          <w:b/>
        </w:rPr>
        <w:t>2</w:t>
      </w:r>
    </w:p>
    <w:p w:rsidR="008F7E7C" w:rsidRDefault="008F7E7C" w:rsidP="008F7E7C">
      <w:pPr>
        <w:ind w:firstLine="708"/>
      </w:pPr>
      <w:r>
        <w:lastRenderedPageBreak/>
        <w:t>ŞEKİL-3’te de görüldüğü gibi istenilen akım değerleri;</w:t>
      </w:r>
    </w:p>
    <w:p w:rsidR="008F7E7C" w:rsidRDefault="008F7E7C" w:rsidP="008F7E7C"/>
    <w:p w:rsidR="008F7E7C" w:rsidRDefault="008F7E7C" w:rsidP="008F7E7C">
      <w:pPr>
        <w:ind w:left="708" w:firstLine="708"/>
      </w:pPr>
      <w:r>
        <w:t>I</w:t>
      </w:r>
      <w:r w:rsidRPr="00FA4A7E">
        <w:rPr>
          <w:vertAlign w:val="subscript"/>
        </w:rPr>
        <w:t>D1</w:t>
      </w:r>
      <w:r>
        <w:t xml:space="preserve"> = </w:t>
      </w:r>
      <w:r>
        <w:tab/>
        <w:t xml:space="preserve">2.89 </w:t>
      </w:r>
      <w:proofErr w:type="spellStart"/>
      <w:r>
        <w:t>mA</w:t>
      </w:r>
      <w:proofErr w:type="spellEnd"/>
      <w:r>
        <w:tab/>
      </w:r>
      <w:r>
        <w:tab/>
        <w:t xml:space="preserve"> I</w:t>
      </w:r>
      <w:r w:rsidRPr="00FA4A7E">
        <w:rPr>
          <w:vertAlign w:val="subscript"/>
        </w:rPr>
        <w:t>D2</w:t>
      </w:r>
      <w:r>
        <w:t xml:space="preserve"> = 2.89 </w:t>
      </w:r>
      <w:proofErr w:type="spellStart"/>
      <w:r>
        <w:t>mA</w:t>
      </w:r>
      <w:proofErr w:type="spellEnd"/>
    </w:p>
    <w:p w:rsidR="008F7E7C" w:rsidRDefault="008F7E7C" w:rsidP="008F7E7C">
      <w:pPr>
        <w:ind w:left="708" w:firstLine="708"/>
      </w:pPr>
      <w:r>
        <w:t>I</w:t>
      </w:r>
      <w:r w:rsidRPr="00FA4A7E">
        <w:rPr>
          <w:vertAlign w:val="subscript"/>
        </w:rPr>
        <w:t>REF</w:t>
      </w:r>
      <w:r>
        <w:t xml:space="preserve"> =</w:t>
      </w:r>
      <w:r>
        <w:tab/>
        <w:t xml:space="preserve">2.89 </w:t>
      </w:r>
      <w:proofErr w:type="spellStart"/>
      <w:r>
        <w:t>mA</w:t>
      </w:r>
      <w:proofErr w:type="spellEnd"/>
      <w:r>
        <w:tab/>
        <w:t xml:space="preserve"> </w:t>
      </w:r>
      <w:r>
        <w:tab/>
        <w:t xml:space="preserve"> </w:t>
      </w:r>
      <w:bookmarkStart w:id="0" w:name="OLE_LINK1"/>
      <w:r>
        <w:t>I</w:t>
      </w:r>
      <w:r w:rsidRPr="00FA4A7E">
        <w:rPr>
          <w:vertAlign w:val="subscript"/>
        </w:rPr>
        <w:t>O</w:t>
      </w:r>
      <w:bookmarkEnd w:id="0"/>
      <w:r>
        <w:t xml:space="preserve">  = 2.89 </w:t>
      </w:r>
      <w:proofErr w:type="spellStart"/>
      <w:r>
        <w:t>mA</w:t>
      </w:r>
      <w:proofErr w:type="spellEnd"/>
    </w:p>
    <w:p w:rsidR="008F7E7C" w:rsidRDefault="008F7E7C" w:rsidP="008F7E7C"/>
    <w:p w:rsidR="00843255" w:rsidRDefault="00843255" w:rsidP="008F7E7C">
      <w:r>
        <w:tab/>
        <w:t xml:space="preserve">Devrenin </w:t>
      </w:r>
      <w:proofErr w:type="gramStart"/>
      <w:r>
        <w:t>simülasyon</w:t>
      </w:r>
      <w:proofErr w:type="gramEnd"/>
      <w:r>
        <w:t xml:space="preserve"> sonuçları yukarıdaki gibidir. Deneyde elde etmiş odlumum sonuçlar ise;</w:t>
      </w:r>
    </w:p>
    <w:p w:rsidR="00843255" w:rsidRDefault="00843255" w:rsidP="008F7E7C"/>
    <w:p w:rsidR="00843255" w:rsidRDefault="00843255" w:rsidP="00843255">
      <w:r>
        <w:tab/>
      </w:r>
    </w:p>
    <w:p w:rsidR="00843255" w:rsidRDefault="00843255" w:rsidP="00843255">
      <w:pPr>
        <w:ind w:left="1416"/>
      </w:pPr>
      <w:r>
        <w:t>V</w:t>
      </w:r>
      <w:r w:rsidRPr="00FA4A7E">
        <w:rPr>
          <w:vertAlign w:val="subscript"/>
        </w:rPr>
        <w:t>D1</w:t>
      </w:r>
      <w:r>
        <w:t xml:space="preserve"> = </w:t>
      </w:r>
      <w:r>
        <w:tab/>
        <w:t>3.24 V</w:t>
      </w:r>
      <w:r>
        <w:tab/>
      </w:r>
      <w:r>
        <w:tab/>
        <w:t>V</w:t>
      </w:r>
      <w:r w:rsidRPr="00FA4A7E">
        <w:rPr>
          <w:vertAlign w:val="subscript"/>
        </w:rPr>
        <w:t>D2</w:t>
      </w:r>
      <w:r>
        <w:t xml:space="preserve"> = 4.99 V</w:t>
      </w:r>
    </w:p>
    <w:p w:rsidR="00843255" w:rsidRDefault="00843255" w:rsidP="00843255">
      <w:pPr>
        <w:ind w:left="708" w:firstLine="708"/>
      </w:pPr>
      <w:r>
        <w:t>V</w:t>
      </w:r>
      <w:r w:rsidRPr="00FA4A7E">
        <w:rPr>
          <w:vertAlign w:val="subscript"/>
        </w:rPr>
        <w:t>G1</w:t>
      </w:r>
      <w:r>
        <w:t xml:space="preserve"> = </w:t>
      </w:r>
      <w:r>
        <w:tab/>
        <w:t>3.23 V</w:t>
      </w:r>
      <w:r>
        <w:tab/>
      </w:r>
      <w:r>
        <w:tab/>
        <w:t>V</w:t>
      </w:r>
      <w:r w:rsidRPr="00FA4A7E">
        <w:rPr>
          <w:vertAlign w:val="subscript"/>
        </w:rPr>
        <w:t>G2</w:t>
      </w:r>
      <w:r>
        <w:t>= 3.26 V</w:t>
      </w:r>
    </w:p>
    <w:p w:rsidR="00843255" w:rsidRDefault="00843255" w:rsidP="00843255">
      <w:pPr>
        <w:ind w:left="1416"/>
      </w:pPr>
      <w:r>
        <w:t>I</w:t>
      </w:r>
      <w:r w:rsidRPr="00FA4A7E">
        <w:rPr>
          <w:vertAlign w:val="subscript"/>
        </w:rPr>
        <w:t>D1</w:t>
      </w:r>
      <w:r>
        <w:t xml:space="preserve"> = </w:t>
      </w:r>
      <w:r>
        <w:tab/>
        <w:t xml:space="preserve">1.84 </w:t>
      </w:r>
      <w:proofErr w:type="spellStart"/>
      <w:r>
        <w:t>mA</w:t>
      </w:r>
      <w:proofErr w:type="spellEnd"/>
      <w:r>
        <w:tab/>
        <w:t xml:space="preserve"> I</w:t>
      </w:r>
      <w:r w:rsidRPr="00FA4A7E">
        <w:rPr>
          <w:vertAlign w:val="subscript"/>
        </w:rPr>
        <w:t>D2</w:t>
      </w:r>
      <w:r>
        <w:t xml:space="preserve"> = 1.68 </w:t>
      </w:r>
      <w:proofErr w:type="spellStart"/>
      <w:r>
        <w:t>mA</w:t>
      </w:r>
      <w:proofErr w:type="spellEnd"/>
    </w:p>
    <w:p w:rsidR="00843255" w:rsidRDefault="00843255" w:rsidP="00843255">
      <w:pPr>
        <w:ind w:left="708" w:firstLine="708"/>
      </w:pPr>
      <w:r>
        <w:t>I</w:t>
      </w:r>
      <w:r w:rsidRPr="00FA4A7E">
        <w:rPr>
          <w:vertAlign w:val="subscript"/>
        </w:rPr>
        <w:t>REF</w:t>
      </w:r>
      <w:r>
        <w:t xml:space="preserve"> =</w:t>
      </w:r>
      <w:r>
        <w:tab/>
        <w:t xml:space="preserve">1.86 </w:t>
      </w:r>
      <w:proofErr w:type="spellStart"/>
      <w:r>
        <w:t>mA</w:t>
      </w:r>
      <w:proofErr w:type="spellEnd"/>
      <w:r>
        <w:tab/>
        <w:t xml:space="preserve"> I</w:t>
      </w:r>
      <w:r w:rsidRPr="00FA4A7E">
        <w:rPr>
          <w:vertAlign w:val="subscript"/>
        </w:rPr>
        <w:t>O</w:t>
      </w:r>
      <w:r>
        <w:t xml:space="preserve"> = 1.68 </w:t>
      </w:r>
      <w:proofErr w:type="spellStart"/>
      <w:r>
        <w:t>mA</w:t>
      </w:r>
      <w:proofErr w:type="spellEnd"/>
    </w:p>
    <w:p w:rsidR="002A0498" w:rsidRDefault="002A0498" w:rsidP="00843255">
      <w:pPr>
        <w:ind w:left="708" w:firstLine="708"/>
      </w:pPr>
    </w:p>
    <w:p w:rsidR="002A0498" w:rsidRDefault="002A0498" w:rsidP="002A0498">
      <w:pPr>
        <w:ind w:firstLine="708"/>
      </w:pPr>
      <w:r>
        <w:t>Yukarıdaki değerlerden de görülebildiği gibi;</w:t>
      </w:r>
    </w:p>
    <w:p w:rsidR="002A0498" w:rsidRDefault="002A0498" w:rsidP="002A0498">
      <w:pPr>
        <w:ind w:firstLine="708"/>
      </w:pPr>
    </w:p>
    <w:p w:rsidR="002A0498" w:rsidRDefault="002A0498" w:rsidP="002A0498">
      <w:pPr>
        <w:ind w:left="708" w:firstLine="708"/>
      </w:pPr>
      <w:r>
        <w:t>V</w:t>
      </w:r>
      <w:r w:rsidRPr="00FA4A7E">
        <w:rPr>
          <w:vertAlign w:val="subscript"/>
        </w:rPr>
        <w:t>G1</w:t>
      </w:r>
      <w:r>
        <w:t xml:space="preserve"> ~ V</w:t>
      </w:r>
      <w:r w:rsidRPr="00FA4A7E">
        <w:rPr>
          <w:vertAlign w:val="subscript"/>
        </w:rPr>
        <w:t>G2</w:t>
      </w:r>
    </w:p>
    <w:p w:rsidR="002A0498" w:rsidRDefault="002A0498" w:rsidP="002A0498">
      <w:pPr>
        <w:ind w:left="708" w:firstLine="708"/>
        <w:rPr>
          <w:vertAlign w:val="subscript"/>
        </w:rPr>
      </w:pPr>
      <w:r>
        <w:t>I</w:t>
      </w:r>
      <w:r w:rsidRPr="00FA4A7E">
        <w:rPr>
          <w:vertAlign w:val="subscript"/>
        </w:rPr>
        <w:t>D1</w:t>
      </w:r>
      <w:r>
        <w:t xml:space="preserve"> ~ I</w:t>
      </w:r>
      <w:r w:rsidRPr="00FA4A7E">
        <w:rPr>
          <w:vertAlign w:val="subscript"/>
        </w:rPr>
        <w:t>REF</w:t>
      </w:r>
    </w:p>
    <w:p w:rsidR="002A0498" w:rsidRDefault="002A0498" w:rsidP="002A0498">
      <w:pPr>
        <w:ind w:left="708" w:firstLine="708"/>
        <w:rPr>
          <w:vertAlign w:val="subscript"/>
        </w:rPr>
      </w:pPr>
      <w:r>
        <w:t>I</w:t>
      </w:r>
      <w:r>
        <w:rPr>
          <w:vertAlign w:val="subscript"/>
        </w:rPr>
        <w:t>D2</w:t>
      </w:r>
      <w:r>
        <w:t xml:space="preserve"> ~ I</w:t>
      </w:r>
      <w:r w:rsidRPr="00FA4A7E">
        <w:rPr>
          <w:vertAlign w:val="subscript"/>
        </w:rPr>
        <w:t>O</w:t>
      </w:r>
      <w:r>
        <w:rPr>
          <w:vertAlign w:val="subscript"/>
        </w:rPr>
        <w:t xml:space="preserve">              </w:t>
      </w:r>
      <w:r>
        <w:rPr>
          <w:vertAlign w:val="subscript"/>
        </w:rPr>
        <w:tab/>
      </w:r>
      <w:r>
        <w:rPr>
          <w:vertAlign w:val="subscript"/>
        </w:rPr>
        <w:tab/>
      </w:r>
    </w:p>
    <w:p w:rsidR="002A0498" w:rsidRDefault="002A0498" w:rsidP="002A0498">
      <w:pPr>
        <w:ind w:left="3540" w:firstLine="708"/>
      </w:pPr>
      <w:proofErr w:type="gramStart"/>
      <w:r>
        <w:t>şeklindedir</w:t>
      </w:r>
      <w:proofErr w:type="gramEnd"/>
      <w:r>
        <w:t>.</w:t>
      </w:r>
    </w:p>
    <w:p w:rsidR="002A0498" w:rsidRDefault="002A0498" w:rsidP="002A0498"/>
    <w:p w:rsidR="002A0498" w:rsidRDefault="002A0498" w:rsidP="00843255">
      <w:pPr>
        <w:ind w:left="708" w:firstLine="708"/>
      </w:pPr>
    </w:p>
    <w:p w:rsidR="00843255" w:rsidRDefault="00843255" w:rsidP="00843255"/>
    <w:p w:rsidR="002A0498" w:rsidRDefault="002A0498" w:rsidP="004B067B">
      <w:pPr>
        <w:ind w:firstLine="708"/>
        <w:jc w:val="both"/>
      </w:pPr>
      <w:r>
        <w:t xml:space="preserve">Simülasyonda elde edilen voltaj ve akım değerlerinin deneyde elde edilen sonuçlara göre farklı olmasını sebebi kullanmış olduğumuz </w:t>
      </w:r>
      <w:proofErr w:type="spellStart"/>
      <w:r>
        <w:t>proteus</w:t>
      </w:r>
      <w:proofErr w:type="spellEnd"/>
      <w:r>
        <w:t xml:space="preserve"> programında CD4007 kodlu </w:t>
      </w:r>
      <w:proofErr w:type="spellStart"/>
      <w:r>
        <w:t>transistorün</w:t>
      </w:r>
      <w:proofErr w:type="spellEnd"/>
      <w:r>
        <w:t xml:space="preserve"> bulunmaması ve bu transistor ün yerine BUK455i kullanmamızdan kaynaklanmaktadır.</w:t>
      </w:r>
    </w:p>
    <w:p w:rsidR="002A0498" w:rsidRDefault="002A0498" w:rsidP="004B067B">
      <w:pPr>
        <w:jc w:val="both"/>
      </w:pPr>
    </w:p>
    <w:p w:rsidR="002A0498" w:rsidRDefault="002A0498" w:rsidP="004B067B">
      <w:pPr>
        <w:jc w:val="both"/>
      </w:pPr>
    </w:p>
    <w:p w:rsidR="002A0498" w:rsidRPr="004B067B" w:rsidRDefault="002A0498" w:rsidP="002A0498">
      <w:pPr>
        <w:rPr>
          <w:b/>
        </w:rPr>
      </w:pPr>
      <w:r w:rsidRPr="004B067B">
        <w:rPr>
          <w:b/>
        </w:rPr>
        <w:t>2)</w:t>
      </w:r>
    </w:p>
    <w:p w:rsidR="002A0498" w:rsidRPr="004B067B" w:rsidRDefault="002A0498" w:rsidP="002A0498">
      <w:pPr>
        <w:rPr>
          <w:b/>
        </w:rPr>
      </w:pPr>
    </w:p>
    <w:p w:rsidR="002A0498" w:rsidRDefault="002A0498" w:rsidP="004B067B">
      <w:pPr>
        <w:jc w:val="both"/>
      </w:pPr>
      <w:r>
        <w:tab/>
        <w:t>Deneyin bu bölümünde V</w:t>
      </w:r>
      <w:r w:rsidRPr="000C692E">
        <w:rPr>
          <w:vertAlign w:val="subscript"/>
        </w:rPr>
        <w:t>cc2</w:t>
      </w:r>
      <w:r>
        <w:t xml:space="preserve"> akımını 0V ile 8V arasında aşağıdaki tablodaki gibi değiştirdik ve bu değişime göre I</w:t>
      </w:r>
      <w:r w:rsidRPr="000C692E">
        <w:rPr>
          <w:vertAlign w:val="subscript"/>
        </w:rPr>
        <w:t>0</w:t>
      </w:r>
      <w:r>
        <w:t xml:space="preserve"> akımının değerlerini </w:t>
      </w:r>
      <w:proofErr w:type="spellStart"/>
      <w:r>
        <w:t>multimetre</w:t>
      </w:r>
      <w:proofErr w:type="spellEnd"/>
      <w:r>
        <w:t xml:space="preserve"> yardımıyla ölçtük. </w:t>
      </w:r>
    </w:p>
    <w:p w:rsidR="002A0498" w:rsidRDefault="002A0498" w:rsidP="002A0498">
      <w:r>
        <w:t xml:space="preserve"> </w:t>
      </w:r>
    </w:p>
    <w:p w:rsidR="00843255" w:rsidRDefault="00843255" w:rsidP="008F7E7C"/>
    <w:p w:rsidR="002A0498" w:rsidRDefault="002A0498" w:rsidP="00230006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000209" cy="2183445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74" cy="218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006" w:rsidRDefault="00230006" w:rsidP="00230006">
      <w:pPr>
        <w:jc w:val="center"/>
      </w:pPr>
      <w:r>
        <w:t xml:space="preserve">Vcc2=0 da </w:t>
      </w:r>
      <w:proofErr w:type="spellStart"/>
      <w:r>
        <w:t>Io</w:t>
      </w:r>
      <w:proofErr w:type="spellEnd"/>
    </w:p>
    <w:p w:rsidR="00230006" w:rsidRDefault="00230006" w:rsidP="00230006">
      <w:r>
        <w:tab/>
        <w:t>Vcc2=</w:t>
      </w:r>
      <w:proofErr w:type="gramStart"/>
      <w:r>
        <w:t xml:space="preserve">0  </w:t>
      </w:r>
      <w:proofErr w:type="spellStart"/>
      <w:r>
        <w:t>Io</w:t>
      </w:r>
      <w:proofErr w:type="spellEnd"/>
      <w:proofErr w:type="gramEnd"/>
      <w:r>
        <w:t>=0.00mA</w:t>
      </w:r>
    </w:p>
    <w:p w:rsidR="00230006" w:rsidRPr="004B067B" w:rsidRDefault="004B067B" w:rsidP="00230006">
      <w:pPr>
        <w:jc w:val="center"/>
        <w:rPr>
          <w:b/>
        </w:rPr>
      </w:pPr>
      <w:r>
        <w:rPr>
          <w:b/>
        </w:rPr>
        <w:t>3</w:t>
      </w:r>
    </w:p>
    <w:p w:rsidR="00230006" w:rsidRDefault="002A0498" w:rsidP="00230006">
      <w:r>
        <w:rPr>
          <w:noProof/>
          <w:lang w:eastAsia="tr-TR"/>
        </w:rPr>
        <w:lastRenderedPageBreak/>
        <w:drawing>
          <wp:inline distT="0" distB="0" distL="0" distR="0">
            <wp:extent cx="2648846" cy="1962757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63" cy="196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006">
        <w:rPr>
          <w:noProof/>
          <w:lang w:eastAsia="tr-TR"/>
        </w:rPr>
        <w:drawing>
          <wp:inline distT="0" distB="0" distL="0" distR="0">
            <wp:extent cx="2886737" cy="1964650"/>
            <wp:effectExtent l="19050" t="0" r="8863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86" cy="196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7C" w:rsidRDefault="00230006" w:rsidP="00230006">
      <w:pPr>
        <w:ind w:left="708"/>
      </w:pPr>
      <w:proofErr w:type="spellStart"/>
      <w:r>
        <w:t>Vcc</w:t>
      </w:r>
      <w:proofErr w:type="spellEnd"/>
      <w:r>
        <w:t xml:space="preserve">=0.25V da </w:t>
      </w:r>
      <w:proofErr w:type="spellStart"/>
      <w:r>
        <w:t>Io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Vcc</w:t>
      </w:r>
      <w:proofErr w:type="spellEnd"/>
      <w:r>
        <w:t xml:space="preserve">=8V da </w:t>
      </w:r>
      <w:proofErr w:type="spellStart"/>
      <w:r>
        <w:t>Io</w:t>
      </w:r>
      <w:proofErr w:type="spellEnd"/>
    </w:p>
    <w:p w:rsidR="00A50DB1" w:rsidRDefault="00A50DB1" w:rsidP="00230006">
      <w:pPr>
        <w:ind w:left="708"/>
      </w:pPr>
    </w:p>
    <w:p w:rsidR="00A50DB1" w:rsidRDefault="00A50DB1" w:rsidP="00A50DB1">
      <w:pPr>
        <w:ind w:left="708" w:firstLine="708"/>
      </w:pPr>
      <w:r>
        <w:t xml:space="preserve">Devrenin </w:t>
      </w:r>
      <w:proofErr w:type="gramStart"/>
      <w:r>
        <w:t>simülasyonunda</w:t>
      </w:r>
      <w:proofErr w:type="gramEnd"/>
      <w:r>
        <w:t xml:space="preserve"> görüldüğü gibi Vcc2 </w:t>
      </w:r>
      <w:proofErr w:type="spellStart"/>
      <w:r>
        <w:t>yi</w:t>
      </w:r>
      <w:proofErr w:type="spellEnd"/>
      <w:r>
        <w:t xml:space="preserve"> 0V dan 8V a kadar değiştirdiğimde </w:t>
      </w:r>
      <w:proofErr w:type="spellStart"/>
      <w:r>
        <w:t>Io</w:t>
      </w:r>
      <w:proofErr w:type="spellEnd"/>
      <w:r>
        <w:t xml:space="preserve"> değerini;</w:t>
      </w:r>
    </w:p>
    <w:p w:rsidR="00A50DB1" w:rsidRDefault="00A50DB1" w:rsidP="00A50DB1">
      <w:pPr>
        <w:ind w:left="708" w:firstLine="708"/>
      </w:pPr>
    </w:p>
    <w:p w:rsidR="00A50DB1" w:rsidRDefault="00A50DB1" w:rsidP="00A50DB1">
      <w:pPr>
        <w:ind w:left="708" w:firstLine="708"/>
      </w:pPr>
      <w:proofErr w:type="spellStart"/>
      <w:r>
        <w:t>Io</w:t>
      </w:r>
      <w:proofErr w:type="spellEnd"/>
      <w:r>
        <w:t xml:space="preserve">=2.89mA olarak buldum. </w:t>
      </w:r>
    </w:p>
    <w:p w:rsidR="00A50DB1" w:rsidRDefault="00A50DB1" w:rsidP="00A50DB1">
      <w:pPr>
        <w:ind w:left="708" w:firstLine="708"/>
      </w:pPr>
    </w:p>
    <w:p w:rsidR="00A50DB1" w:rsidRDefault="00A50DB1" w:rsidP="004B067B">
      <w:pPr>
        <w:ind w:firstLine="708"/>
        <w:jc w:val="both"/>
      </w:pPr>
      <w:r>
        <w:t xml:space="preserve">Bunun nedeni kullanmış olduğumuz </w:t>
      </w:r>
      <w:proofErr w:type="spellStart"/>
      <w:r>
        <w:t>proteus</w:t>
      </w:r>
      <w:proofErr w:type="spellEnd"/>
      <w:r>
        <w:t xml:space="preserve"> CD4007 kodlu </w:t>
      </w:r>
      <w:proofErr w:type="spellStart"/>
      <w:r>
        <w:t>transistorün</w:t>
      </w:r>
      <w:proofErr w:type="spellEnd"/>
      <w:r>
        <w:t xml:space="preserve"> bulunmaması ve bu transistor ün yerine BUK455i kullanmamızdan kaynaklanmaktadır. BUK-455 kodlu </w:t>
      </w:r>
      <w:proofErr w:type="spellStart"/>
      <w:r>
        <w:t>transistör</w:t>
      </w:r>
      <w:proofErr w:type="spellEnd"/>
      <w:r>
        <w:t xml:space="preserve"> 120m V değerinden sonra </w:t>
      </w:r>
      <w:proofErr w:type="spellStart"/>
      <w:r>
        <w:t>saturasyona</w:t>
      </w:r>
      <w:proofErr w:type="spellEnd"/>
      <w:r>
        <w:t xml:space="preserve"> girdiği için 120m </w:t>
      </w:r>
      <w:proofErr w:type="spellStart"/>
      <w:r>
        <w:t>V’dan</w:t>
      </w:r>
      <w:proofErr w:type="spellEnd"/>
      <w:r>
        <w:t xml:space="preserve"> büyük voltaj değerlerinde sürekli </w:t>
      </w:r>
      <w:proofErr w:type="spellStart"/>
      <w:r>
        <w:t>Io</w:t>
      </w:r>
      <w:proofErr w:type="spellEnd"/>
      <w:r>
        <w:t>=2.89m A olarak sonuç vermiştir.</w:t>
      </w:r>
      <w:r w:rsidR="00972DB6">
        <w:t xml:space="preserve"> </w:t>
      </w:r>
      <w:r>
        <w:t xml:space="preserve">Bu nedenle Vcc2 ye 0V-120m V arasında değerler vererek </w:t>
      </w:r>
      <w:proofErr w:type="spellStart"/>
      <w:r>
        <w:t>Io</w:t>
      </w:r>
      <w:proofErr w:type="spellEnd"/>
      <w:r>
        <w:t xml:space="preserve"> değerlerini ölçtüm. Bu değerlerin </w:t>
      </w:r>
      <w:proofErr w:type="gramStart"/>
      <w:r>
        <w:t>simülasyonunun</w:t>
      </w:r>
      <w:proofErr w:type="gramEnd"/>
      <w:r>
        <w:t xml:space="preserve"> bir kısmı aşağıda gösterilmiştir. Bu değerlerden elde etmiş olduğum </w:t>
      </w:r>
      <w:proofErr w:type="spellStart"/>
      <w:r>
        <w:t>Io</w:t>
      </w:r>
      <w:proofErr w:type="spellEnd"/>
      <w:r>
        <w:t xml:space="preserve">-Vcc2 grafiği ise EK-1 olarak vermiş olduğum grafik </w:t>
      </w:r>
      <w:proofErr w:type="gramStart"/>
      <w:r>
        <w:t>kağıdındadır</w:t>
      </w:r>
      <w:proofErr w:type="gramEnd"/>
      <w:r>
        <w:t>.</w:t>
      </w:r>
    </w:p>
    <w:p w:rsidR="00AB18DF" w:rsidRDefault="00AB18DF" w:rsidP="004B067B">
      <w:pPr>
        <w:ind w:firstLine="708"/>
        <w:jc w:val="both"/>
      </w:pPr>
    </w:p>
    <w:p w:rsidR="00AB18DF" w:rsidRDefault="00AB18DF" w:rsidP="00A50DB1">
      <w:pPr>
        <w:ind w:firstLine="708"/>
      </w:pPr>
      <w:r>
        <w:t xml:space="preserve">Deneyde elde etmiş olduğum </w:t>
      </w:r>
      <w:proofErr w:type="spellStart"/>
      <w:r>
        <w:t>Io</w:t>
      </w:r>
      <w:proofErr w:type="spellEnd"/>
      <w:r>
        <w:t xml:space="preserve"> değerleri ise aşağıdaki gibidir;</w:t>
      </w:r>
    </w:p>
    <w:p w:rsidR="00AB18DF" w:rsidRDefault="00AB18DF" w:rsidP="00A50DB1">
      <w:pPr>
        <w:ind w:firstLine="708"/>
      </w:pPr>
    </w:p>
    <w:tbl>
      <w:tblPr>
        <w:tblpPr w:leftFromText="141" w:rightFromText="141" w:vertAnchor="text" w:horzAnchor="margin" w:tblpXSpec="center" w:tblpY="86"/>
        <w:tblW w:w="2792" w:type="dxa"/>
        <w:tblCellMar>
          <w:left w:w="70" w:type="dxa"/>
          <w:right w:w="70" w:type="dxa"/>
        </w:tblCellMar>
        <w:tblLook w:val="0000"/>
      </w:tblPr>
      <w:tblGrid>
        <w:gridCol w:w="1410"/>
        <w:gridCol w:w="1382"/>
      </w:tblGrid>
      <w:tr w:rsidR="00AB18DF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Default="00AB18DF" w:rsidP="00AB00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Vcc2 (V)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Default="00AB18DF" w:rsidP="00AB007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</w:rPr>
              <w:t>mA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0,00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672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0,0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1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0,25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672C5D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0,52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0,50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672C5D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0,85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0,75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22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48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1,25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57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1,50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60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62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2,00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63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2,25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64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2,50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64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2,75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65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3,00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65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3,25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65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3,50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66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3,75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66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4,00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66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4,50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67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5,00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67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5,50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68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6,00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68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6,50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69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7,00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70</w:t>
            </w:r>
          </w:p>
        </w:tc>
      </w:tr>
      <w:tr w:rsidR="00AB18DF" w:rsidRPr="00BA1F85" w:rsidTr="00672C5D">
        <w:trPr>
          <w:trHeight w:val="2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8,00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18DF" w:rsidRPr="00BA1F85" w:rsidRDefault="00AB18DF" w:rsidP="00AB0077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A1F85">
              <w:rPr>
                <w:rFonts w:ascii="Arial" w:hAnsi="Arial" w:cs="Arial"/>
                <w:sz w:val="18"/>
                <w:szCs w:val="16"/>
              </w:rPr>
              <w:t>1,</w:t>
            </w:r>
            <w:r w:rsidR="00672C5D" w:rsidRPr="00BA1F85">
              <w:rPr>
                <w:rFonts w:ascii="Arial" w:hAnsi="Arial" w:cs="Arial"/>
                <w:sz w:val="18"/>
                <w:szCs w:val="16"/>
              </w:rPr>
              <w:t>71</w:t>
            </w:r>
          </w:p>
        </w:tc>
      </w:tr>
    </w:tbl>
    <w:p w:rsidR="00AB18DF" w:rsidRPr="00BA1F85" w:rsidRDefault="00AB18DF" w:rsidP="00AB18DF">
      <w:pPr>
        <w:rPr>
          <w:sz w:val="18"/>
          <w:szCs w:val="16"/>
        </w:rPr>
      </w:pPr>
    </w:p>
    <w:p w:rsidR="00AB18DF" w:rsidRPr="00BA1F85" w:rsidRDefault="00AB18DF" w:rsidP="00AB18DF">
      <w:pPr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AB18DF" w:rsidRPr="00BA1F85" w:rsidRDefault="00AB18DF" w:rsidP="00AB18DF">
      <w:pPr>
        <w:jc w:val="center"/>
        <w:rPr>
          <w:sz w:val="22"/>
        </w:rPr>
      </w:pPr>
    </w:p>
    <w:p w:rsidR="00BA1F85" w:rsidRDefault="00BA1F85" w:rsidP="00AB18DF">
      <w:pPr>
        <w:jc w:val="center"/>
      </w:pPr>
    </w:p>
    <w:p w:rsidR="00BA1F85" w:rsidRPr="004B067B" w:rsidRDefault="00A3654F" w:rsidP="00AB18DF">
      <w:pPr>
        <w:jc w:val="center"/>
        <w:rPr>
          <w:b/>
        </w:rPr>
      </w:pPr>
      <w:r>
        <w:rPr>
          <w:b/>
        </w:rPr>
        <w:t>4</w:t>
      </w:r>
    </w:p>
    <w:p w:rsidR="00FA747E" w:rsidRDefault="00137615" w:rsidP="00137615">
      <w:r>
        <w:lastRenderedPageBreak/>
        <w:tab/>
        <w:t>Tablodan görüldüğü gibi I</w:t>
      </w:r>
      <w:r w:rsidRPr="000C692E">
        <w:rPr>
          <w:vertAlign w:val="subscript"/>
        </w:rPr>
        <w:t>0</w:t>
      </w:r>
      <w:r>
        <w:t xml:space="preserve"> akımı </w:t>
      </w:r>
      <w:proofErr w:type="gramStart"/>
      <w:r>
        <w:t>1.5</w:t>
      </w:r>
      <w:proofErr w:type="gramEnd"/>
      <w:r>
        <w:t xml:space="preserve"> V – 1.75 V değerlerinden sonra sabitlenmeye başlamıştır. Çünkü MOSFET bu değerlerden sonra doyuma ulaşmaktadır. Yani </w:t>
      </w:r>
      <w:proofErr w:type="spellStart"/>
      <w:r>
        <w:t>Saturasyona</w:t>
      </w:r>
      <w:proofErr w:type="spellEnd"/>
      <w:r>
        <w:t xml:space="preserve"> girmektedir</w:t>
      </w:r>
    </w:p>
    <w:p w:rsidR="00FA747E" w:rsidRDefault="00FA747E" w:rsidP="00137615"/>
    <w:p w:rsidR="00FA747E" w:rsidRDefault="00FA747E" w:rsidP="00137615"/>
    <w:p w:rsidR="00FA747E" w:rsidRDefault="00FA747E" w:rsidP="00137615"/>
    <w:p w:rsidR="00AB18DF" w:rsidRDefault="00FA747E" w:rsidP="00815FAC">
      <w:r>
        <w:rPr>
          <w:noProof/>
          <w:lang w:eastAsia="tr-TR"/>
        </w:rPr>
        <w:drawing>
          <wp:inline distT="0" distB="0" distL="0" distR="0">
            <wp:extent cx="2526127" cy="1776840"/>
            <wp:effectExtent l="19050" t="0" r="7523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11" cy="177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5FAC">
        <w:t xml:space="preserve">      </w:t>
      </w:r>
      <w:r w:rsidR="00815FAC">
        <w:rPr>
          <w:noProof/>
          <w:lang w:eastAsia="tr-TR"/>
        </w:rPr>
        <w:drawing>
          <wp:inline distT="0" distB="0" distL="0" distR="0">
            <wp:extent cx="2455955" cy="1782207"/>
            <wp:effectExtent l="19050" t="0" r="149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54" cy="178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F73" w:rsidRDefault="00815FAC" w:rsidP="009A0F73">
      <w:pPr>
        <w:tabs>
          <w:tab w:val="center" w:pos="4890"/>
        </w:tabs>
        <w:ind w:firstLine="708"/>
      </w:pPr>
      <w:r>
        <w:t xml:space="preserve">Vcc2=25m </w:t>
      </w:r>
      <w:proofErr w:type="gramStart"/>
      <w:r>
        <w:t xml:space="preserve">V   </w:t>
      </w:r>
      <w:proofErr w:type="spellStart"/>
      <w:r>
        <w:t>Io</w:t>
      </w:r>
      <w:proofErr w:type="spellEnd"/>
      <w:proofErr w:type="gramEnd"/>
      <w:r>
        <w:t>=1.18m A</w:t>
      </w:r>
      <w:r>
        <w:tab/>
      </w:r>
      <w:r>
        <w:tab/>
        <w:t xml:space="preserve">Vcc2=50m V  </w:t>
      </w:r>
      <w:proofErr w:type="spellStart"/>
      <w:r>
        <w:t>Io</w:t>
      </w:r>
      <w:proofErr w:type="spellEnd"/>
      <w:r>
        <w:t>=2.05m A</w:t>
      </w:r>
    </w:p>
    <w:p w:rsidR="009A0F73" w:rsidRDefault="009A0F73" w:rsidP="009A0F73">
      <w:pPr>
        <w:tabs>
          <w:tab w:val="center" w:pos="4890"/>
        </w:tabs>
        <w:ind w:firstLine="708"/>
      </w:pPr>
    </w:p>
    <w:p w:rsidR="009A0F73" w:rsidRDefault="009A0F73" w:rsidP="009A0F73">
      <w:pPr>
        <w:tabs>
          <w:tab w:val="center" w:pos="4890"/>
        </w:tabs>
        <w:ind w:firstLine="708"/>
      </w:pPr>
    </w:p>
    <w:p w:rsidR="009A0F73" w:rsidRDefault="009A0F73" w:rsidP="009A0F73"/>
    <w:p w:rsidR="00A50DB1" w:rsidRDefault="009A0F73" w:rsidP="00A50DB1">
      <w:r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>
            <wp:extent cx="2526127" cy="1720223"/>
            <wp:effectExtent l="19050" t="0" r="7523" b="0"/>
            <wp:docPr id="3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826" cy="172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 </w:t>
      </w:r>
      <w:r>
        <w:rPr>
          <w:noProof/>
          <w:lang w:eastAsia="tr-TR"/>
        </w:rPr>
        <w:drawing>
          <wp:inline distT="0" distB="0" distL="0" distR="0">
            <wp:extent cx="2382099" cy="1717444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92" cy="172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123" w:rsidRDefault="009A0F73" w:rsidP="009A0F73">
      <w:pPr>
        <w:ind w:firstLine="708"/>
      </w:pPr>
      <w:r>
        <w:t xml:space="preserve">Vcc2=75m </w:t>
      </w:r>
      <w:proofErr w:type="gramStart"/>
      <w:r>
        <w:t xml:space="preserve">V  </w:t>
      </w:r>
      <w:proofErr w:type="spellStart"/>
      <w:r>
        <w:t>Io</w:t>
      </w:r>
      <w:proofErr w:type="spellEnd"/>
      <w:proofErr w:type="gramEnd"/>
      <w:r>
        <w:t>=2.62m A</w:t>
      </w:r>
      <w:r>
        <w:tab/>
      </w:r>
      <w:r>
        <w:tab/>
      </w:r>
      <w:r>
        <w:tab/>
        <w:t xml:space="preserve">Vcc2=100m V  </w:t>
      </w:r>
      <w:proofErr w:type="spellStart"/>
      <w:r>
        <w:t>Io</w:t>
      </w:r>
      <w:proofErr w:type="spellEnd"/>
      <w:r>
        <w:t>=2.87m A</w:t>
      </w:r>
    </w:p>
    <w:p w:rsidR="009D3123" w:rsidRDefault="009D3123" w:rsidP="009D3123"/>
    <w:p w:rsidR="009D3123" w:rsidRDefault="009D3123" w:rsidP="009D3123"/>
    <w:p w:rsidR="009D3123" w:rsidRDefault="009D3123" w:rsidP="009D3123"/>
    <w:p w:rsidR="009D3123" w:rsidRDefault="009D3123" w:rsidP="009D3123">
      <w:r>
        <w:rPr>
          <w:noProof/>
          <w:lang w:eastAsia="tr-TR"/>
        </w:rPr>
        <w:drawing>
          <wp:inline distT="0" distB="0" distL="0" distR="0">
            <wp:extent cx="2597594" cy="1801793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282" cy="180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tr-TR"/>
        </w:rPr>
        <w:drawing>
          <wp:inline distT="0" distB="0" distL="0" distR="0">
            <wp:extent cx="2446166" cy="1801200"/>
            <wp:effectExtent l="1905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17" cy="180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123" w:rsidRDefault="009D3123" w:rsidP="009D3123">
      <w:r>
        <w:tab/>
        <w:t xml:space="preserve">Vcc2=110m </w:t>
      </w:r>
      <w:proofErr w:type="gramStart"/>
      <w:r>
        <w:t xml:space="preserve">V  </w:t>
      </w:r>
      <w:proofErr w:type="spellStart"/>
      <w:r>
        <w:t>Io</w:t>
      </w:r>
      <w:proofErr w:type="spellEnd"/>
      <w:proofErr w:type="gramEnd"/>
      <w:r>
        <w:t>=2.89m A</w:t>
      </w:r>
      <w:r>
        <w:tab/>
      </w:r>
      <w:r>
        <w:tab/>
      </w:r>
      <w:r>
        <w:tab/>
        <w:t xml:space="preserve">Vcc2=120m V  </w:t>
      </w:r>
      <w:proofErr w:type="spellStart"/>
      <w:r>
        <w:t>Io</w:t>
      </w:r>
      <w:proofErr w:type="spellEnd"/>
      <w:r>
        <w:t>=2.89m A</w:t>
      </w:r>
    </w:p>
    <w:p w:rsidR="00884B10" w:rsidRDefault="00884B10" w:rsidP="009D3123"/>
    <w:p w:rsidR="00884B10" w:rsidRDefault="00884B10" w:rsidP="009D3123"/>
    <w:p w:rsidR="00A46701" w:rsidRDefault="00884B10" w:rsidP="009D3123">
      <w:r>
        <w:tab/>
      </w:r>
    </w:p>
    <w:p w:rsidR="00A46701" w:rsidRDefault="00A46701" w:rsidP="009D3123"/>
    <w:p w:rsidR="00A46701" w:rsidRPr="004B067B" w:rsidRDefault="00A3654F" w:rsidP="009A1576">
      <w:pPr>
        <w:jc w:val="center"/>
        <w:rPr>
          <w:b/>
        </w:rPr>
      </w:pPr>
      <w:r>
        <w:rPr>
          <w:b/>
        </w:rPr>
        <w:t>5</w:t>
      </w:r>
    </w:p>
    <w:p w:rsidR="00884B10" w:rsidRDefault="00A46701" w:rsidP="004B067B">
      <w:pPr>
        <w:ind w:firstLine="708"/>
        <w:jc w:val="both"/>
      </w:pPr>
      <w:r>
        <w:lastRenderedPageBreak/>
        <w:t xml:space="preserve">Sayfa-4 </w:t>
      </w:r>
      <w:proofErr w:type="spellStart"/>
      <w:r>
        <w:t>te</w:t>
      </w:r>
      <w:proofErr w:type="spellEnd"/>
      <w:r>
        <w:t xml:space="preserve"> görmüş olduğunuz </w:t>
      </w:r>
      <w:r w:rsidR="00884B10">
        <w:t xml:space="preserve">şekiller </w:t>
      </w:r>
      <w:proofErr w:type="spellStart"/>
      <w:r w:rsidR="00884B10">
        <w:t>simulasyon</w:t>
      </w:r>
      <w:proofErr w:type="spellEnd"/>
      <w:r w:rsidR="00884B10">
        <w:t xml:space="preserve"> yapmak için kullanmış olduğumuz BUK-455 kodlu transistor ün </w:t>
      </w:r>
      <w:proofErr w:type="spellStart"/>
      <w:r w:rsidR="00884B10">
        <w:t>saturasyona</w:t>
      </w:r>
      <w:proofErr w:type="spellEnd"/>
      <w:r w:rsidR="00884B10">
        <w:t xml:space="preserve"> girme aralığında verilmiş Voltaj değerleridir. Görüldüğü gibi Vcc2 ye 0’dan 120m V a kadar değerler verildiğinde </w:t>
      </w:r>
      <w:proofErr w:type="spellStart"/>
      <w:r w:rsidR="00884B10">
        <w:t>Io</w:t>
      </w:r>
      <w:proofErr w:type="spellEnd"/>
      <w:r w:rsidR="00884B10">
        <w:t xml:space="preserve"> akımı belirli bir değere kadar artma; 110-120m V değerleri arasında ise</w:t>
      </w:r>
      <w:r>
        <w:t xml:space="preserve"> değişim azalmakta veya değişmeye uğramamaktadır. Bunun nedeni ise BUK-455 in </w:t>
      </w:r>
      <w:proofErr w:type="spellStart"/>
      <w:r>
        <w:t>saturasyon</w:t>
      </w:r>
      <w:proofErr w:type="spellEnd"/>
      <w:r>
        <w:t xml:space="preserve"> </w:t>
      </w:r>
      <w:proofErr w:type="gramStart"/>
      <w:r>
        <w:t>aralığının</w:t>
      </w:r>
      <w:proofErr w:type="gramEnd"/>
      <w:r>
        <w:t xml:space="preserve"> 110m V-120m V olmasıdır.</w:t>
      </w:r>
    </w:p>
    <w:p w:rsidR="00A46701" w:rsidRDefault="00A46701" w:rsidP="004B067B">
      <w:pPr>
        <w:ind w:firstLine="708"/>
        <w:jc w:val="both"/>
      </w:pPr>
    </w:p>
    <w:p w:rsidR="00A46701" w:rsidRDefault="00A46701" w:rsidP="004B067B">
      <w:pPr>
        <w:ind w:firstLine="708"/>
        <w:jc w:val="both"/>
      </w:pPr>
      <w:r>
        <w:t xml:space="preserve">Deneyde kullandığımız CD4007 </w:t>
      </w:r>
      <w:proofErr w:type="spellStart"/>
      <w:r>
        <w:t>transistör</w:t>
      </w:r>
      <w:proofErr w:type="spellEnd"/>
      <w:r>
        <w:t xml:space="preserve"> ile </w:t>
      </w:r>
      <w:proofErr w:type="spellStart"/>
      <w:r>
        <w:t>simulasyon</w:t>
      </w:r>
      <w:proofErr w:type="spellEnd"/>
      <w:r>
        <w:t xml:space="preserve"> için kullandığımız BUK-455 </w:t>
      </w:r>
      <w:proofErr w:type="spellStart"/>
      <w:r>
        <w:t>transistörün</w:t>
      </w:r>
      <w:proofErr w:type="spellEnd"/>
      <w:r>
        <w:t xml:space="preserve"> </w:t>
      </w:r>
      <w:proofErr w:type="spellStart"/>
      <w:r>
        <w:t>saturasyona</w:t>
      </w:r>
      <w:proofErr w:type="spellEnd"/>
      <w:r>
        <w:t xml:space="preserve"> girdikleri voltaj aralıkları birbirinden farklı olduğu için farklı değerler elde ettik. Bu iki </w:t>
      </w:r>
      <w:proofErr w:type="spellStart"/>
      <w:r>
        <w:t>transistör</w:t>
      </w:r>
      <w:proofErr w:type="spellEnd"/>
      <w:r>
        <w:t xml:space="preserve"> için elde etmiş olduğumuz </w:t>
      </w:r>
      <w:proofErr w:type="spellStart"/>
      <w:r>
        <w:t>Io</w:t>
      </w:r>
      <w:proofErr w:type="spellEnd"/>
      <w:r>
        <w:t xml:space="preserve">-Vcc2 grafikleri EK-1 ve EK-2 olmak üzere grafik </w:t>
      </w:r>
      <w:proofErr w:type="gramStart"/>
      <w:r>
        <w:t>kağıdında</w:t>
      </w:r>
      <w:proofErr w:type="gramEnd"/>
      <w:r>
        <w:t xml:space="preserve"> rapor ile birlikte verilmiştir.</w:t>
      </w:r>
    </w:p>
    <w:p w:rsidR="00A46701" w:rsidRDefault="00A46701" w:rsidP="004B067B">
      <w:pPr>
        <w:ind w:firstLine="708"/>
        <w:jc w:val="both"/>
      </w:pPr>
    </w:p>
    <w:p w:rsidR="00A46701" w:rsidRDefault="00A46701" w:rsidP="004B067B">
      <w:pPr>
        <w:ind w:firstLine="708"/>
        <w:jc w:val="both"/>
      </w:pPr>
    </w:p>
    <w:p w:rsidR="00A46701" w:rsidRPr="004B067B" w:rsidRDefault="00A46701" w:rsidP="00A46701">
      <w:pPr>
        <w:ind w:firstLine="708"/>
        <w:rPr>
          <w:b/>
        </w:rPr>
      </w:pPr>
      <w:r w:rsidRPr="004B067B">
        <w:rPr>
          <w:b/>
        </w:rPr>
        <w:t>3)</w:t>
      </w:r>
    </w:p>
    <w:p w:rsidR="00A46701" w:rsidRDefault="00A46701" w:rsidP="00A46701">
      <w:pPr>
        <w:ind w:firstLine="708"/>
      </w:pPr>
    </w:p>
    <w:p w:rsidR="00A46701" w:rsidRDefault="00A46701" w:rsidP="002B412F">
      <w:pPr>
        <w:ind w:firstLine="708"/>
        <w:jc w:val="both"/>
      </w:pPr>
      <w:r>
        <w:t xml:space="preserve">Deneyin son bölümünde Vcc2 voltajını önce 4V, sonra 6V ayarlayarak </w:t>
      </w:r>
      <w:proofErr w:type="spellStart"/>
      <w:r>
        <w:t>Io</w:t>
      </w:r>
      <w:proofErr w:type="spellEnd"/>
      <w:r>
        <w:t xml:space="preserve"> akımını ölçtük. Bu değerlere göre </w:t>
      </w:r>
      <w:proofErr w:type="spellStart"/>
      <w:r>
        <w:t>Ro</w:t>
      </w:r>
      <w:proofErr w:type="spellEnd"/>
      <w:r>
        <w:t xml:space="preserve"> direncini (çıkış direnci) hesapladık. </w:t>
      </w:r>
    </w:p>
    <w:p w:rsidR="00A46701" w:rsidRDefault="00A46701" w:rsidP="002B412F">
      <w:pPr>
        <w:ind w:firstLine="708"/>
        <w:jc w:val="both"/>
      </w:pPr>
      <w:r>
        <w:t xml:space="preserve">Programda kullanmış olduğumuz BUK-455 </w:t>
      </w:r>
      <w:proofErr w:type="spellStart"/>
      <w:r>
        <w:t>transistöre</w:t>
      </w:r>
      <w:proofErr w:type="spellEnd"/>
      <w:r>
        <w:t xml:space="preserve"> göre (0-120m V) değerlerine göre yaparsak;</w:t>
      </w:r>
    </w:p>
    <w:p w:rsidR="00A46701" w:rsidRDefault="00A46701" w:rsidP="00A46701">
      <w:pPr>
        <w:ind w:firstLine="708"/>
      </w:pPr>
    </w:p>
    <w:p w:rsidR="00A46701" w:rsidRDefault="00A46701" w:rsidP="00A46701"/>
    <w:tbl>
      <w:tblPr>
        <w:tblW w:w="2340" w:type="dxa"/>
        <w:tblInd w:w="3373" w:type="dxa"/>
        <w:tblCellMar>
          <w:left w:w="70" w:type="dxa"/>
          <w:right w:w="70" w:type="dxa"/>
        </w:tblCellMar>
        <w:tblLook w:val="0000"/>
      </w:tblPr>
      <w:tblGrid>
        <w:gridCol w:w="1260"/>
        <w:gridCol w:w="1080"/>
      </w:tblGrid>
      <w:tr w:rsidR="00A46701" w:rsidTr="00AB0077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6701" w:rsidRDefault="00A46701" w:rsidP="00DC54B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Vcc2 </w:t>
            </w:r>
            <w:r w:rsidR="00DC54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="00DC54BD">
              <w:rPr>
                <w:rFonts w:ascii="Arial" w:hAnsi="Arial" w:cs="Arial"/>
                <w:b/>
                <w:bCs/>
              </w:rPr>
              <w:t>m</w:t>
            </w:r>
            <w:r>
              <w:rPr>
                <w:rFonts w:ascii="Arial" w:hAnsi="Arial" w:cs="Arial"/>
                <w:b/>
                <w:bCs/>
              </w:rPr>
              <w:t>V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6701" w:rsidRDefault="00A46701" w:rsidP="00AB007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</w:rPr>
              <w:t>mA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46701" w:rsidTr="00AB0077">
        <w:trPr>
          <w:trHeight w:val="25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6701" w:rsidRDefault="0028701A" w:rsidP="00AB0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  <w:r w:rsidR="00A46701">
              <w:rPr>
                <w:rFonts w:ascii="Arial" w:hAnsi="Arial" w:cs="Arial"/>
                <w:sz w:val="20"/>
                <w:szCs w:val="20"/>
              </w:rPr>
              <w:t>m V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6701" w:rsidRDefault="0028701A" w:rsidP="002870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2.62</w:t>
            </w:r>
          </w:p>
        </w:tc>
      </w:tr>
      <w:tr w:rsidR="00A46701" w:rsidTr="00AB0077">
        <w:trPr>
          <w:trHeight w:val="25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6701" w:rsidRDefault="0028701A" w:rsidP="00AB0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A46701">
              <w:rPr>
                <w:rFonts w:ascii="Arial" w:hAnsi="Arial" w:cs="Arial"/>
                <w:sz w:val="20"/>
                <w:szCs w:val="20"/>
              </w:rPr>
              <w:t>m V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6701" w:rsidRDefault="0028701A" w:rsidP="002870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2.87</w:t>
            </w:r>
          </w:p>
        </w:tc>
      </w:tr>
    </w:tbl>
    <w:p w:rsidR="00A46701" w:rsidRDefault="00A46701" w:rsidP="00A46701"/>
    <w:p w:rsidR="00DC54BD" w:rsidRDefault="00DC54BD" w:rsidP="00A467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54BD" w:rsidRDefault="00DC54BD" w:rsidP="00A46701"/>
    <w:p w:rsidR="00DC54BD" w:rsidRDefault="0028701A" w:rsidP="00DC54BD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1139825</wp:posOffset>
            </wp:positionH>
            <wp:positionV relativeFrom="paragraph">
              <wp:posOffset>19685</wp:posOffset>
            </wp:positionV>
            <wp:extent cx="1003935" cy="716280"/>
            <wp:effectExtent l="19050" t="0" r="5715" b="0"/>
            <wp:wrapTight wrapText="bothSides">
              <wp:wrapPolygon edited="0">
                <wp:start x="-410" y="0"/>
                <wp:lineTo x="-410" y="21255"/>
                <wp:lineTo x="21723" y="21255"/>
                <wp:lineTo x="21723" y="0"/>
                <wp:lineTo x="-410" y="0"/>
              </wp:wrapPolygon>
            </wp:wrapTight>
            <wp:docPr id="2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54BD">
        <w:tab/>
      </w:r>
      <w:r w:rsidR="00DC54BD">
        <w:tab/>
      </w:r>
      <w:r w:rsidR="00DC54BD">
        <w:tab/>
      </w:r>
      <w:r w:rsidR="00DC54BD">
        <w:tab/>
      </w:r>
    </w:p>
    <w:p w:rsidR="00DC54BD" w:rsidRDefault="00DC54BD" w:rsidP="00DC54BD">
      <w:pPr>
        <w:ind w:left="2832" w:firstLine="708"/>
        <w:rPr>
          <w:u w:val="single"/>
        </w:rPr>
      </w:pPr>
      <w:r>
        <w:rPr>
          <w:u w:val="single"/>
        </w:rPr>
        <w:t xml:space="preserve">           </w:t>
      </w:r>
      <w:r w:rsidR="0028701A">
        <w:rPr>
          <w:u w:val="single"/>
        </w:rPr>
        <w:t xml:space="preserve">     100-75</w:t>
      </w:r>
      <w:r>
        <w:rPr>
          <w:u w:val="single"/>
        </w:rPr>
        <w:t>(</w:t>
      </w:r>
      <w:proofErr w:type="spellStart"/>
      <w:r w:rsidR="0028701A">
        <w:rPr>
          <w:u w:val="single"/>
        </w:rPr>
        <w:t>m</w:t>
      </w:r>
      <w:r>
        <w:rPr>
          <w:u w:val="single"/>
        </w:rPr>
        <w:t>V</w:t>
      </w:r>
      <w:proofErr w:type="spellEnd"/>
      <w:r>
        <w:rPr>
          <w:u w:val="single"/>
        </w:rPr>
        <w:t xml:space="preserve">)  </w:t>
      </w:r>
    </w:p>
    <w:p w:rsidR="00DC54BD" w:rsidRDefault="0028701A" w:rsidP="00DC54BD">
      <w:pPr>
        <w:ind w:left="2832" w:firstLine="708"/>
      </w:pPr>
      <w:r>
        <w:t xml:space="preserve">        2.87-2.62</w:t>
      </w:r>
      <w:r w:rsidR="00DC54BD">
        <w:t>(</w:t>
      </w:r>
      <w:proofErr w:type="spellStart"/>
      <w:r w:rsidR="00DC54BD">
        <w:t>mA</w:t>
      </w:r>
      <w:proofErr w:type="spellEnd"/>
      <w:r w:rsidR="00DC54BD">
        <w:t xml:space="preserve">) </w:t>
      </w:r>
    </w:p>
    <w:p w:rsidR="0028701A" w:rsidRDefault="0028701A" w:rsidP="00DC54BD">
      <w:pPr>
        <w:ind w:left="2832" w:firstLine="708"/>
      </w:pPr>
    </w:p>
    <w:p w:rsidR="0028701A" w:rsidRDefault="0028701A" w:rsidP="0028701A">
      <w:r>
        <w:t xml:space="preserve">   </w:t>
      </w:r>
      <w:proofErr w:type="spellStart"/>
      <w:r>
        <w:t>Ro</w:t>
      </w:r>
      <w:proofErr w:type="spellEnd"/>
      <w:r>
        <w:t>=100ohm</w:t>
      </w:r>
    </w:p>
    <w:p w:rsidR="0028701A" w:rsidRDefault="0028701A" w:rsidP="0028701A"/>
    <w:p w:rsidR="0028701A" w:rsidRDefault="0028701A" w:rsidP="0028701A">
      <w:pPr>
        <w:ind w:firstLine="708"/>
      </w:pPr>
      <w:r>
        <w:t xml:space="preserve">Deneyde elde etmiş olduğum </w:t>
      </w:r>
      <w:proofErr w:type="spellStart"/>
      <w:r>
        <w:t>Ro</w:t>
      </w:r>
      <w:proofErr w:type="spellEnd"/>
      <w:r>
        <w:t xml:space="preserve"> değeri ise;</w:t>
      </w:r>
    </w:p>
    <w:p w:rsidR="0028701A" w:rsidRDefault="0028701A" w:rsidP="0028701A">
      <w:pPr>
        <w:ind w:firstLine="708"/>
      </w:pPr>
    </w:p>
    <w:p w:rsidR="0028701A" w:rsidRDefault="0028701A" w:rsidP="0028701A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1143635</wp:posOffset>
            </wp:positionH>
            <wp:positionV relativeFrom="paragraph">
              <wp:posOffset>9525</wp:posOffset>
            </wp:positionV>
            <wp:extent cx="1002030" cy="716280"/>
            <wp:effectExtent l="19050" t="0" r="7620" b="0"/>
            <wp:wrapTight wrapText="bothSides">
              <wp:wrapPolygon edited="0">
                <wp:start x="-411" y="0"/>
                <wp:lineTo x="-411" y="21255"/>
                <wp:lineTo x="21764" y="21255"/>
                <wp:lineTo x="21764" y="0"/>
                <wp:lineTo x="-411" y="0"/>
              </wp:wrapPolygon>
            </wp:wrapTight>
            <wp:docPr id="21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</w:t>
      </w:r>
    </w:p>
    <w:p w:rsidR="0028701A" w:rsidRDefault="0028701A" w:rsidP="0028701A">
      <w:pPr>
        <w:ind w:left="2832" w:firstLine="708"/>
        <w:rPr>
          <w:u w:val="single"/>
        </w:rPr>
      </w:pPr>
      <w:r>
        <w:rPr>
          <w:u w:val="single"/>
        </w:rPr>
        <w:t xml:space="preserve">           6 - 4       (V)  </w:t>
      </w:r>
    </w:p>
    <w:p w:rsidR="0028701A" w:rsidRDefault="0028701A" w:rsidP="0028701A">
      <w:pPr>
        <w:ind w:left="2832" w:firstLine="708"/>
      </w:pPr>
      <w:r>
        <w:t xml:space="preserve">    1.68 – 1.66 (</w:t>
      </w:r>
      <w:proofErr w:type="spellStart"/>
      <w:r>
        <w:t>mA</w:t>
      </w:r>
      <w:proofErr w:type="spellEnd"/>
      <w:r>
        <w:t xml:space="preserve">) </w:t>
      </w:r>
    </w:p>
    <w:p w:rsidR="0028701A" w:rsidRDefault="0028701A" w:rsidP="0028701A"/>
    <w:p w:rsidR="002B412F" w:rsidRDefault="002B412F" w:rsidP="0028701A"/>
    <w:p w:rsidR="0028701A" w:rsidRDefault="0028701A" w:rsidP="0028701A">
      <w:r>
        <w:t xml:space="preserve"> </w:t>
      </w:r>
      <w:proofErr w:type="spellStart"/>
      <w:r>
        <w:t>Ro</w:t>
      </w:r>
      <w:proofErr w:type="spellEnd"/>
      <w:r>
        <w:t>=1000ohm= 1Kohm</w:t>
      </w:r>
    </w:p>
    <w:p w:rsidR="002B412F" w:rsidRDefault="002B412F" w:rsidP="002B412F">
      <w:pPr>
        <w:jc w:val="both"/>
      </w:pPr>
      <w:r>
        <w:tab/>
      </w:r>
    </w:p>
    <w:p w:rsidR="002B412F" w:rsidRDefault="002B412F" w:rsidP="002B412F">
      <w:pPr>
        <w:ind w:firstLine="708"/>
        <w:jc w:val="both"/>
      </w:pPr>
      <w:r>
        <w:t xml:space="preserve">Deneyde elde etmiş olduğumuz direnç değeriyle devrenin </w:t>
      </w:r>
      <w:proofErr w:type="spellStart"/>
      <w:r>
        <w:t>simulasyonunda</w:t>
      </w:r>
      <w:proofErr w:type="spellEnd"/>
      <w:r>
        <w:t xml:space="preserve"> elde etmiş olduğumuz direnç değerinin farklılığı farklı </w:t>
      </w:r>
      <w:proofErr w:type="spellStart"/>
      <w:r>
        <w:t>transistörlerin</w:t>
      </w:r>
      <w:proofErr w:type="spellEnd"/>
      <w:r>
        <w:t xml:space="preserve"> kullanımından kaynaklanmaktadır.</w:t>
      </w:r>
    </w:p>
    <w:p w:rsidR="002B412F" w:rsidRDefault="002B412F" w:rsidP="002B412F">
      <w:pPr>
        <w:jc w:val="both"/>
      </w:pPr>
      <w:r>
        <w:tab/>
      </w:r>
      <w:proofErr w:type="spellStart"/>
      <w:r>
        <w:t>Io</w:t>
      </w:r>
      <w:proofErr w:type="spellEnd"/>
      <w:r>
        <w:t xml:space="preserve"> akımı(çıkış akımı); </w:t>
      </w:r>
      <w:proofErr w:type="spellStart"/>
      <w:r>
        <w:t>Ro</w:t>
      </w:r>
      <w:proofErr w:type="spellEnd"/>
      <w:r>
        <w:t xml:space="preserve"> direncine (çıkış direncine) bağlıdır. </w:t>
      </w:r>
      <w:proofErr w:type="spellStart"/>
      <w:r>
        <w:t>Ro</w:t>
      </w:r>
      <w:proofErr w:type="spellEnd"/>
      <w:r>
        <w:t xml:space="preserve"> direnci akım aynaları devrelerinde çıkış direnci olarak adlandırılır.</w:t>
      </w:r>
    </w:p>
    <w:p w:rsidR="009A1576" w:rsidRDefault="009A1576" w:rsidP="002B412F">
      <w:pPr>
        <w:jc w:val="center"/>
        <w:rPr>
          <w:b/>
        </w:rPr>
      </w:pPr>
    </w:p>
    <w:p w:rsidR="009A1576" w:rsidRDefault="009A1576" w:rsidP="002B412F">
      <w:pPr>
        <w:jc w:val="center"/>
        <w:rPr>
          <w:b/>
        </w:rPr>
      </w:pPr>
    </w:p>
    <w:p w:rsidR="00DC54BD" w:rsidRPr="00A46701" w:rsidRDefault="00A3654F" w:rsidP="00C142FC">
      <w:pPr>
        <w:jc w:val="center"/>
      </w:pPr>
      <w:r>
        <w:rPr>
          <w:b/>
        </w:rPr>
        <w:t>6</w:t>
      </w:r>
    </w:p>
    <w:sectPr w:rsidR="00DC54BD" w:rsidRPr="00A46701" w:rsidSect="00AB2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3F6544"/>
    <w:rsid w:val="0002053B"/>
    <w:rsid w:val="000C3D5A"/>
    <w:rsid w:val="00137615"/>
    <w:rsid w:val="00230006"/>
    <w:rsid w:val="0028701A"/>
    <w:rsid w:val="002A0498"/>
    <w:rsid w:val="002B412F"/>
    <w:rsid w:val="002E6794"/>
    <w:rsid w:val="003F6544"/>
    <w:rsid w:val="00445ADE"/>
    <w:rsid w:val="0045658C"/>
    <w:rsid w:val="004B067B"/>
    <w:rsid w:val="005D3110"/>
    <w:rsid w:val="00652ED9"/>
    <w:rsid w:val="00672C5D"/>
    <w:rsid w:val="00815FAC"/>
    <w:rsid w:val="00843255"/>
    <w:rsid w:val="00884B10"/>
    <w:rsid w:val="008F7E7C"/>
    <w:rsid w:val="00972DB6"/>
    <w:rsid w:val="009A0F73"/>
    <w:rsid w:val="009A1576"/>
    <w:rsid w:val="009D3123"/>
    <w:rsid w:val="00A1480E"/>
    <w:rsid w:val="00A3654F"/>
    <w:rsid w:val="00A46701"/>
    <w:rsid w:val="00A50DB1"/>
    <w:rsid w:val="00AB18DF"/>
    <w:rsid w:val="00AB21F4"/>
    <w:rsid w:val="00BA1F85"/>
    <w:rsid w:val="00C142FC"/>
    <w:rsid w:val="00DC1493"/>
    <w:rsid w:val="00DC54BD"/>
    <w:rsid w:val="00FA7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0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F654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6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0FB14-8686-4ECC-9AFF-6B4C211B5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32</cp:revision>
  <dcterms:created xsi:type="dcterms:W3CDTF">2011-12-01T19:31:00Z</dcterms:created>
  <dcterms:modified xsi:type="dcterms:W3CDTF">2011-12-01T21:42:00Z</dcterms:modified>
</cp:coreProperties>
</file>