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59" w:rsidRDefault="00021369" w:rsidP="00021369">
      <w:pPr>
        <w:jc w:val="both"/>
        <w:rPr>
          <w:rFonts w:ascii="Times New Roman" w:hAnsi="Times New Roman" w:cs="Times New Roman"/>
          <w:sz w:val="24"/>
          <w:szCs w:val="24"/>
        </w:rPr>
      </w:pPr>
      <w:r w:rsidRPr="00BF7F54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3757930</wp:posOffset>
            </wp:positionH>
            <wp:positionV relativeFrom="paragraph">
              <wp:posOffset>-166370</wp:posOffset>
            </wp:positionV>
            <wp:extent cx="2047875" cy="1476375"/>
            <wp:effectExtent l="1905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7F54">
        <w:rPr>
          <w:rFonts w:ascii="Times New Roman" w:hAnsi="Times New Roman" w:cs="Times New Roman"/>
          <w:b/>
          <w:sz w:val="24"/>
          <w:szCs w:val="24"/>
        </w:rPr>
        <w:t>1)</w:t>
      </w:r>
      <w:r w:rsidRPr="00021369">
        <w:rPr>
          <w:rFonts w:ascii="Times New Roman" w:hAnsi="Times New Roman" w:cs="Times New Roman"/>
          <w:sz w:val="24"/>
          <w:szCs w:val="24"/>
        </w:rPr>
        <w:t xml:space="preserve"> Deneye</w:t>
      </w:r>
      <w:r w:rsidR="00660ECA">
        <w:rPr>
          <w:rFonts w:ascii="Times New Roman" w:hAnsi="Times New Roman" w:cs="Times New Roman"/>
          <w:sz w:val="24"/>
          <w:szCs w:val="24"/>
        </w:rPr>
        <w:t>,</w:t>
      </w:r>
      <w:r w:rsidRPr="00021369">
        <w:rPr>
          <w:rFonts w:ascii="Times New Roman" w:hAnsi="Times New Roman" w:cs="Times New Roman"/>
          <w:sz w:val="24"/>
          <w:szCs w:val="24"/>
        </w:rPr>
        <w:t xml:space="preserve"> yanda</w:t>
      </w:r>
      <w:r w:rsidR="00384980">
        <w:rPr>
          <w:rFonts w:ascii="Times New Roman" w:hAnsi="Times New Roman" w:cs="Times New Roman"/>
          <w:sz w:val="24"/>
          <w:szCs w:val="24"/>
        </w:rPr>
        <w:t xml:space="preserve"> </w:t>
      </w:r>
      <w:r w:rsidR="00660ECA">
        <w:rPr>
          <w:rFonts w:ascii="Times New Roman" w:hAnsi="Times New Roman" w:cs="Times New Roman"/>
          <w:sz w:val="24"/>
          <w:szCs w:val="24"/>
        </w:rPr>
        <w:t>verilen devre kurularak başlandı</w:t>
      </w:r>
      <w:r w:rsidRPr="00021369">
        <w:rPr>
          <w:rFonts w:ascii="Times New Roman" w:hAnsi="Times New Roman" w:cs="Times New Roman"/>
          <w:sz w:val="24"/>
          <w:szCs w:val="24"/>
        </w:rPr>
        <w:t xml:space="preserve">. </w:t>
      </w:r>
      <w:r w:rsidR="00660ECA">
        <w:rPr>
          <w:rFonts w:ascii="Times New Roman" w:hAnsi="Times New Roman" w:cs="Times New Roman"/>
          <w:sz w:val="24"/>
          <w:szCs w:val="24"/>
        </w:rPr>
        <w:t>1KHz</w:t>
      </w:r>
      <w:r w:rsidRPr="00021369">
        <w:rPr>
          <w:rFonts w:ascii="Times New Roman" w:hAnsi="Times New Roman" w:cs="Times New Roman"/>
          <w:sz w:val="24"/>
          <w:szCs w:val="24"/>
        </w:rPr>
        <w:t xml:space="preserve"> frekansa sahip, dalga genliği +10V -10V olan üçgen dalgayı girişe bağl</w:t>
      </w:r>
      <w:r w:rsidR="00660ECA">
        <w:rPr>
          <w:rFonts w:ascii="Times New Roman" w:hAnsi="Times New Roman" w:cs="Times New Roman"/>
          <w:sz w:val="24"/>
          <w:szCs w:val="24"/>
        </w:rPr>
        <w:t>andı</w:t>
      </w:r>
      <w:r w:rsidRPr="00021369">
        <w:rPr>
          <w:rFonts w:ascii="Times New Roman" w:hAnsi="Times New Roman" w:cs="Times New Roman"/>
          <w:sz w:val="24"/>
          <w:szCs w:val="24"/>
        </w:rPr>
        <w:t>. Bu ayarlara göre V</w:t>
      </w:r>
      <w:r w:rsidRPr="00021369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660ECA">
        <w:rPr>
          <w:rFonts w:ascii="Times New Roman" w:hAnsi="Times New Roman" w:cs="Times New Roman"/>
          <w:sz w:val="24"/>
          <w:szCs w:val="24"/>
        </w:rPr>
        <w:t xml:space="preserve"> gerilimi 3,58V </w:t>
      </w:r>
      <w:r w:rsidRPr="00021369">
        <w:rPr>
          <w:rFonts w:ascii="Times New Roman" w:hAnsi="Times New Roman" w:cs="Times New Roman"/>
          <w:sz w:val="24"/>
          <w:szCs w:val="24"/>
        </w:rPr>
        <w:t xml:space="preserve">ve diyotun ileri gerilim değerini 0,6V olarak </w:t>
      </w:r>
      <w:r w:rsidR="00660ECA">
        <w:rPr>
          <w:rFonts w:ascii="Times New Roman" w:hAnsi="Times New Roman" w:cs="Times New Roman"/>
          <w:sz w:val="24"/>
          <w:szCs w:val="24"/>
        </w:rPr>
        <w:t>ölçüldü</w:t>
      </w:r>
    </w:p>
    <w:p w:rsidR="00021369" w:rsidRDefault="00021369" w:rsidP="000213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1369" w:rsidRDefault="00021369" w:rsidP="00021369">
      <w:pPr>
        <w:jc w:val="both"/>
        <w:rPr>
          <w:rFonts w:ascii="Times New Roman" w:hAnsi="Times New Roman" w:cs="Times New Roman"/>
          <w:sz w:val="24"/>
          <w:szCs w:val="24"/>
        </w:rPr>
      </w:pPr>
      <w:r w:rsidRPr="00BF7F54">
        <w:rPr>
          <w:rFonts w:ascii="Times New Roman" w:hAnsi="Times New Roman" w:cs="Times New Roman"/>
          <w:b/>
          <w:sz w:val="24"/>
          <w:szCs w:val="24"/>
        </w:rPr>
        <w:t>2)</w:t>
      </w:r>
      <w:r w:rsidR="00BF7F54">
        <w:rPr>
          <w:rFonts w:ascii="Times New Roman" w:hAnsi="Times New Roman" w:cs="Times New Roman"/>
          <w:sz w:val="24"/>
          <w:szCs w:val="24"/>
        </w:rPr>
        <w:t xml:space="preserve"> DC gerilim kaynağı yardımı</w:t>
      </w:r>
      <w:r w:rsidR="00660ECA">
        <w:rPr>
          <w:rFonts w:ascii="Times New Roman" w:hAnsi="Times New Roman" w:cs="Times New Roman"/>
          <w:sz w:val="24"/>
          <w:szCs w:val="24"/>
        </w:rPr>
        <w:t xml:space="preserve"> ile diyot üzerindeki gerilimi t</w:t>
      </w:r>
      <w:r w:rsidR="00BF7F54">
        <w:rPr>
          <w:rFonts w:ascii="Times New Roman" w:hAnsi="Times New Roman" w:cs="Times New Roman"/>
          <w:sz w:val="24"/>
          <w:szCs w:val="24"/>
        </w:rPr>
        <w:t>ablo</w:t>
      </w:r>
      <w:r w:rsidR="00660ECA">
        <w:rPr>
          <w:rFonts w:ascii="Times New Roman" w:hAnsi="Times New Roman" w:cs="Times New Roman"/>
          <w:sz w:val="24"/>
          <w:szCs w:val="24"/>
        </w:rPr>
        <w:t>da verilen değerler ayarlanarak diyot akımını ölçüldü</w:t>
      </w:r>
      <w:r w:rsidR="00BF7F54">
        <w:rPr>
          <w:rFonts w:ascii="Times New Roman" w:hAnsi="Times New Roman" w:cs="Times New Roman"/>
          <w:sz w:val="24"/>
          <w:szCs w:val="24"/>
        </w:rPr>
        <w:t>. Sonuçlar şu şekilde;</w:t>
      </w:r>
    </w:p>
    <w:tbl>
      <w:tblPr>
        <w:tblStyle w:val="TabloKlavuzu"/>
        <w:tblpPr w:leftFromText="141" w:rightFromText="141" w:vertAnchor="text" w:horzAnchor="margin" w:tblpY="411"/>
        <w:tblW w:w="0" w:type="auto"/>
        <w:tblLook w:val="01E0" w:firstRow="1" w:lastRow="1" w:firstColumn="1" w:lastColumn="1" w:noHBand="0" w:noVBand="0"/>
      </w:tblPr>
      <w:tblGrid>
        <w:gridCol w:w="2097"/>
        <w:gridCol w:w="2156"/>
      </w:tblGrid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BF7F54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BF7F54">
              <w:rPr>
                <w:b/>
                <w:sz w:val="24"/>
                <w:szCs w:val="24"/>
              </w:rPr>
              <w:t>Diyot Gerilimi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BF7F54">
              <w:rPr>
                <w:b/>
                <w:sz w:val="24"/>
                <w:szCs w:val="24"/>
              </w:rPr>
              <w:t>Diyot Akımı</w:t>
            </w:r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-5V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 w:rsidRPr="00BF7F54">
              <w:rPr>
                <w:sz w:val="24"/>
                <w:szCs w:val="24"/>
              </w:rPr>
              <w:t>0</w:t>
            </w:r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0.5V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0.55V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 w:rsidRPr="00BF7F54"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</w:rPr>
              <w:t>05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0.6V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 w:rsidRPr="00BF7F54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146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56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0.65V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4.513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0.7V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13.301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0.75V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47.02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0.8V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660ECA" w:rsidRDefault="00660ECA" w:rsidP="00C664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0ECA" w:rsidRDefault="00660ECA" w:rsidP="00C664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0ECA" w:rsidRDefault="00660ECA" w:rsidP="00C664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0ECA" w:rsidRDefault="00660ECA" w:rsidP="00C664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0ECA" w:rsidRDefault="00660ECA" w:rsidP="00C664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0ECA" w:rsidRDefault="00660ECA" w:rsidP="00C664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F7F54" w:rsidRDefault="00660ECA" w:rsidP="00C664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Diyot üzerine 0.8V düşürmek için DC kaynaktan fazlaca gerilim vermek gerektiğinden diyotun yanmaması için ölçüm yapmadım</w:t>
      </w:r>
    </w:p>
    <w:p w:rsidR="0062189D" w:rsidRDefault="0062189D" w:rsidP="00BF7F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Diyot gerili</w:t>
      </w:r>
      <w:r w:rsidRPr="0062189D">
        <w:rPr>
          <w:rFonts w:ascii="Times New Roman" w:hAnsi="Times New Roman" w:cs="Times New Roman"/>
          <w:sz w:val="24"/>
          <w:szCs w:val="24"/>
        </w:rPr>
        <w:t xml:space="preserve">mi </w:t>
      </w:r>
      <w:r w:rsidRPr="0062189D">
        <w:rPr>
          <w:rFonts w:ascii="Times New Roman" w:eastAsia="Calibri" w:hAnsi="Times New Roman" w:cs="Times New Roman"/>
          <w:sz w:val="24"/>
          <w:szCs w:val="24"/>
        </w:rPr>
        <w:t>V</w:t>
      </w:r>
      <w:r w:rsidRPr="0062189D">
        <w:rPr>
          <w:rFonts w:ascii="Times New Roman" w:eastAsia="Calibri" w:hAnsi="Times New Roman" w:cs="Times New Roman"/>
          <w:sz w:val="24"/>
          <w:szCs w:val="24"/>
          <w:vertAlign w:val="subscript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değerini geçinceye kadar</w:t>
      </w:r>
      <w:r w:rsidR="00DD3C08">
        <w:rPr>
          <w:rFonts w:ascii="Times New Roman" w:hAnsi="Times New Roman" w:cs="Times New Roman"/>
          <w:sz w:val="24"/>
          <w:szCs w:val="24"/>
        </w:rPr>
        <w:t xml:space="preserve"> akım değerleri</w:t>
      </w:r>
      <w:r>
        <w:rPr>
          <w:rFonts w:ascii="Times New Roman" w:hAnsi="Times New Roman" w:cs="Times New Roman"/>
          <w:sz w:val="24"/>
          <w:szCs w:val="24"/>
        </w:rPr>
        <w:t xml:space="preserve"> çok düşük çıktı, çünkü diyot iletime geçmedi. Deney başında ölçülen diyotun ileri gerilim değerinin doğruluğu ( </w:t>
      </w:r>
      <w:r w:rsidRPr="0062189D">
        <w:rPr>
          <w:rFonts w:ascii="Times New Roman" w:eastAsia="Calibri" w:hAnsi="Times New Roman" w:cs="Times New Roman"/>
          <w:sz w:val="24"/>
          <w:szCs w:val="24"/>
        </w:rPr>
        <w:t>V</w:t>
      </w:r>
      <w:r w:rsidRPr="0062189D">
        <w:rPr>
          <w:rFonts w:ascii="Times New Roman" w:eastAsia="Calibri" w:hAnsi="Times New Roman" w:cs="Times New Roman"/>
          <w:sz w:val="24"/>
          <w:szCs w:val="24"/>
          <w:vertAlign w:val="subscript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= 0.6V ) tabloda 0.6V ile 0.65V arasındaki yaklaşık 4 kat olan oynamadan anlaşılıyor. </w:t>
      </w:r>
    </w:p>
    <w:p w:rsidR="0062189D" w:rsidRDefault="0062189D" w:rsidP="0062189D">
      <w:pPr>
        <w:jc w:val="both"/>
        <w:rPr>
          <w:rFonts w:ascii="Times New Roman" w:hAnsi="Times New Roman" w:cs="Times New Roman"/>
          <w:sz w:val="24"/>
          <w:szCs w:val="24"/>
        </w:rPr>
      </w:pPr>
      <w:r w:rsidRPr="0062189D">
        <w:rPr>
          <w:rFonts w:ascii="Times New Roman" w:hAnsi="Times New Roman" w:cs="Times New Roman"/>
          <w:b/>
          <w:sz w:val="24"/>
          <w:szCs w:val="24"/>
        </w:rPr>
        <w:t>3)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 bölümde, devrenin girişine 0V-5V arasında değişen bir kare dalga uygula</w:t>
      </w:r>
      <w:r w:rsidR="00DD3C08">
        <w:rPr>
          <w:rFonts w:ascii="Times New Roman" w:hAnsi="Times New Roman" w:cs="Times New Roman"/>
          <w:sz w:val="24"/>
          <w:szCs w:val="24"/>
        </w:rPr>
        <w:t>nara</w:t>
      </w:r>
      <w:r>
        <w:rPr>
          <w:rFonts w:ascii="Times New Roman" w:hAnsi="Times New Roman" w:cs="Times New Roman"/>
          <w:sz w:val="24"/>
          <w:szCs w:val="24"/>
        </w:rPr>
        <w:t>k diyotun geri toparlanma süresini</w:t>
      </w:r>
      <w:r w:rsidR="00EA33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A330B">
        <w:rPr>
          <w:rFonts w:ascii="Times New Roman" w:hAnsi="Times New Roman" w:cs="Times New Roman"/>
          <w:sz w:val="24"/>
          <w:szCs w:val="24"/>
        </w:rPr>
        <w:t>t</w:t>
      </w:r>
      <w:r w:rsidR="00EA330B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 w:rsidR="00EA33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gözlemle</w:t>
      </w:r>
      <w:r w:rsidR="00DD3C08">
        <w:rPr>
          <w:rFonts w:ascii="Times New Roman" w:hAnsi="Times New Roman" w:cs="Times New Roman"/>
          <w:sz w:val="24"/>
          <w:szCs w:val="24"/>
        </w:rPr>
        <w:t>ndi</w:t>
      </w:r>
      <w:r w:rsidR="00EA330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oKlavuzu"/>
        <w:tblpPr w:leftFromText="141" w:rightFromText="141" w:vertAnchor="text" w:horzAnchor="margin" w:tblpY="287"/>
        <w:tblW w:w="0" w:type="auto"/>
        <w:tblLook w:val="01E0" w:firstRow="1" w:lastRow="1" w:firstColumn="1" w:lastColumn="1" w:noHBand="0" w:noVBand="0"/>
      </w:tblPr>
      <w:tblGrid>
        <w:gridCol w:w="2097"/>
        <w:gridCol w:w="2156"/>
      </w:tblGrid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BF7F54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Frekans</w:t>
            </w:r>
          </w:p>
        </w:tc>
        <w:tc>
          <w:tcPr>
            <w:tcW w:w="2156" w:type="dxa"/>
          </w:tcPr>
          <w:p w:rsidR="004E0C86" w:rsidRPr="00481CD0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rr</w:t>
            </w:r>
            <w:proofErr w:type="spellEnd"/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KHz</w:t>
            </w:r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 xml:space="preserve"> KHz</w:t>
            </w:r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 xml:space="preserve"> KHz</w:t>
            </w:r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40</w:t>
            </w:r>
            <w:r>
              <w:rPr>
                <w:b/>
                <w:sz w:val="24"/>
                <w:szCs w:val="24"/>
              </w:rPr>
              <w:t xml:space="preserve"> KHz</w:t>
            </w:r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  µs</w:t>
            </w:r>
          </w:p>
        </w:tc>
      </w:tr>
      <w:tr w:rsidR="004E0C86" w:rsidRPr="00BF7F54" w:rsidTr="004E0C86">
        <w:trPr>
          <w:trHeight w:val="256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 xml:space="preserve"> KHz</w:t>
            </w:r>
          </w:p>
        </w:tc>
        <w:tc>
          <w:tcPr>
            <w:tcW w:w="2156" w:type="dxa"/>
          </w:tcPr>
          <w:p w:rsidR="004E0C86" w:rsidRPr="00EA330B" w:rsidRDefault="004E0C86" w:rsidP="004E0C86">
            <w:pPr>
              <w:tabs>
                <w:tab w:val="left" w:pos="765"/>
                <w:tab w:val="center" w:pos="15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200</w:t>
            </w:r>
            <w:r>
              <w:rPr>
                <w:b/>
                <w:sz w:val="24"/>
                <w:szCs w:val="24"/>
              </w:rPr>
              <w:t xml:space="preserve"> KHz</w:t>
            </w:r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500</w:t>
            </w:r>
            <w:r>
              <w:rPr>
                <w:b/>
                <w:sz w:val="24"/>
                <w:szCs w:val="24"/>
              </w:rPr>
              <w:t xml:space="preserve"> KHz</w:t>
            </w:r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1M</w:t>
            </w:r>
            <w:r>
              <w:rPr>
                <w:b/>
                <w:sz w:val="24"/>
                <w:szCs w:val="24"/>
              </w:rPr>
              <w:t>Hz</w:t>
            </w:r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  µs</w:t>
            </w:r>
          </w:p>
        </w:tc>
      </w:tr>
    </w:tbl>
    <w:p w:rsidR="00DD3C08" w:rsidRDefault="00DD3C08" w:rsidP="00866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D3C08" w:rsidRDefault="00DD3C08" w:rsidP="00866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D3C08" w:rsidRDefault="00DD3C08" w:rsidP="00866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D3C08" w:rsidRDefault="00DD3C08" w:rsidP="00866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D3C08" w:rsidRDefault="00DD3C08" w:rsidP="00866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D3C08" w:rsidRDefault="00DD3C08" w:rsidP="00866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B2288" w:rsidRPr="006B2288" w:rsidRDefault="00734056" w:rsidP="006B22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Sonuçlar veri kitabındakilerle benzerdir</w:t>
      </w:r>
      <w:r w:rsidR="008666B3">
        <w:rPr>
          <w:rFonts w:ascii="Times New Roman" w:hAnsi="Times New Roman" w:cs="Times New Roman"/>
          <w:sz w:val="24"/>
          <w:szCs w:val="24"/>
        </w:rPr>
        <w:t xml:space="preserve"> ancak aynı değildir</w:t>
      </w:r>
      <w:r>
        <w:rPr>
          <w:rFonts w:ascii="Times New Roman" w:hAnsi="Times New Roman" w:cs="Times New Roman"/>
          <w:sz w:val="24"/>
          <w:szCs w:val="24"/>
        </w:rPr>
        <w:t>.</w:t>
      </w:r>
      <w:r w:rsidR="008666B3">
        <w:rPr>
          <w:rFonts w:ascii="Times New Roman" w:hAnsi="Times New Roman" w:cs="Times New Roman"/>
          <w:sz w:val="24"/>
          <w:szCs w:val="24"/>
        </w:rPr>
        <w:t xml:space="preserve"> Çünkü deney koşulları ve verilen DC değer farklıdır. Ancak burada gözlemlenmesi istenen şey frekans ile bu sürenin arasındaki ilişkidir. </w:t>
      </w:r>
      <w:r w:rsidR="00DD3C08">
        <w:rPr>
          <w:rFonts w:ascii="Times New Roman" w:hAnsi="Times New Roman" w:cs="Times New Roman"/>
          <w:sz w:val="24"/>
          <w:szCs w:val="24"/>
        </w:rPr>
        <w:t xml:space="preserve">Ölçülen değerlerden anlaşılacağı gibi, </w:t>
      </w:r>
      <w:r w:rsidR="00B4501F">
        <w:rPr>
          <w:rFonts w:ascii="Times New Roman" w:hAnsi="Times New Roman" w:cs="Times New Roman"/>
          <w:sz w:val="24"/>
          <w:szCs w:val="24"/>
        </w:rPr>
        <w:t xml:space="preserve">frekans arttıkça geri toparlama süresi azalmaktadır. </w:t>
      </w:r>
      <w:r w:rsidR="00DD3C08">
        <w:rPr>
          <w:rFonts w:ascii="Times New Roman" w:hAnsi="Times New Roman" w:cs="Times New Roman"/>
          <w:sz w:val="24"/>
          <w:szCs w:val="24"/>
        </w:rPr>
        <w:t xml:space="preserve">Faz açısı, </w:t>
      </w:r>
      <w:r w:rsidR="00B4501F">
        <w:rPr>
          <w:rFonts w:ascii="Times New Roman" w:hAnsi="Times New Roman" w:cs="Times New Roman"/>
          <w:sz w:val="24"/>
          <w:szCs w:val="24"/>
        </w:rPr>
        <w:t>frekans ile doğru orantılıdır.</w:t>
      </w:r>
      <w:r w:rsidR="006B2288" w:rsidRPr="006B2288">
        <w:t xml:space="preserve"> </w:t>
      </w:r>
      <w:r w:rsidR="006B2288" w:rsidRPr="006B2288">
        <w:rPr>
          <w:rFonts w:ascii="Times New Roman" w:hAnsi="Times New Roman" w:cs="Times New Roman"/>
          <w:sz w:val="24"/>
        </w:rPr>
        <w:t>R</w:t>
      </w:r>
      <w:r w:rsidR="006B2288" w:rsidRPr="006B2288">
        <w:rPr>
          <w:rFonts w:ascii="Times New Roman" w:hAnsi="Times New Roman" w:cs="Times New Roman"/>
          <w:sz w:val="24"/>
          <w:vertAlign w:val="subscript"/>
        </w:rPr>
        <w:t>1</w:t>
      </w:r>
      <w:r w:rsidR="006B2288" w:rsidRPr="006B2288">
        <w:rPr>
          <w:rFonts w:ascii="Times New Roman" w:hAnsi="Times New Roman" w:cs="Times New Roman"/>
          <w:sz w:val="24"/>
        </w:rPr>
        <w:t xml:space="preserve"> direnci, </w:t>
      </w:r>
      <w:proofErr w:type="spellStart"/>
      <w:r w:rsidR="006B2288" w:rsidRPr="006B2288">
        <w:rPr>
          <w:rFonts w:ascii="Times New Roman" w:hAnsi="Times New Roman" w:cs="Times New Roman"/>
          <w:sz w:val="24"/>
        </w:rPr>
        <w:t>jun</w:t>
      </w:r>
      <w:r w:rsidR="006B2288">
        <w:rPr>
          <w:rFonts w:ascii="Times New Roman" w:hAnsi="Times New Roman" w:cs="Times New Roman"/>
          <w:sz w:val="24"/>
        </w:rPr>
        <w:t>cti</w:t>
      </w:r>
      <w:r w:rsidR="006B2288" w:rsidRPr="006B2288">
        <w:rPr>
          <w:rFonts w:ascii="Times New Roman" w:hAnsi="Times New Roman" w:cs="Times New Roman"/>
          <w:sz w:val="24"/>
        </w:rPr>
        <w:t>onlar</w:t>
      </w:r>
      <w:proofErr w:type="spellEnd"/>
      <w:r w:rsidR="006B2288" w:rsidRPr="006B2288">
        <w:rPr>
          <w:rFonts w:ascii="Times New Roman" w:hAnsi="Times New Roman" w:cs="Times New Roman"/>
          <w:sz w:val="24"/>
        </w:rPr>
        <w:t xml:space="preserve"> arasında istemsiz oluşan </w:t>
      </w:r>
      <w:proofErr w:type="spellStart"/>
      <w:r w:rsidR="006B2288" w:rsidRPr="006B2288">
        <w:rPr>
          <w:rFonts w:ascii="Times New Roman" w:hAnsi="Times New Roman" w:cs="Times New Roman"/>
          <w:sz w:val="24"/>
        </w:rPr>
        <w:t>parazitik</w:t>
      </w:r>
      <w:proofErr w:type="spellEnd"/>
      <w:r w:rsidR="006B2288" w:rsidRPr="006B22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2288" w:rsidRPr="006B2288">
        <w:rPr>
          <w:rFonts w:ascii="Times New Roman" w:hAnsi="Times New Roman" w:cs="Times New Roman"/>
          <w:sz w:val="24"/>
        </w:rPr>
        <w:t>kapasitansın</w:t>
      </w:r>
      <w:proofErr w:type="spellEnd"/>
      <w:r w:rsidR="006B2288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6B2288" w:rsidRPr="006B2288">
        <w:rPr>
          <w:rFonts w:ascii="Times New Roman" w:hAnsi="Times New Roman" w:cs="Times New Roman"/>
          <w:sz w:val="24"/>
        </w:rPr>
        <w:t xml:space="preserve"> giriş kaynağı negatif bölgeye geçtikten sonra dolmuş olan voltaj değerinin boşalımını sağlamaktır.</w:t>
      </w:r>
    </w:p>
    <w:p w:rsidR="00734056" w:rsidRDefault="00DD3C08" w:rsidP="00866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Daha büyük bir</w:t>
      </w:r>
      <w:r w:rsidR="00B4501F">
        <w:rPr>
          <w:rFonts w:ascii="Times New Roman" w:hAnsi="Times New Roman" w:cs="Times New Roman"/>
          <w:sz w:val="24"/>
          <w:szCs w:val="24"/>
        </w:rPr>
        <w:t xml:space="preserve"> R</w:t>
      </w:r>
      <w:r w:rsidR="00B4501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4501F">
        <w:rPr>
          <w:rFonts w:ascii="Times New Roman" w:hAnsi="Times New Roman" w:cs="Times New Roman"/>
          <w:sz w:val="24"/>
          <w:szCs w:val="24"/>
        </w:rPr>
        <w:t xml:space="preserve"> değeri</w:t>
      </w:r>
      <w:r>
        <w:rPr>
          <w:rFonts w:ascii="Times New Roman" w:hAnsi="Times New Roman" w:cs="Times New Roman"/>
          <w:sz w:val="24"/>
          <w:szCs w:val="24"/>
        </w:rPr>
        <w:t xml:space="preserve"> için</w:t>
      </w:r>
      <w:r w:rsidR="00B4501F">
        <w:rPr>
          <w:rFonts w:ascii="Times New Roman" w:hAnsi="Times New Roman" w:cs="Times New Roman"/>
          <w:sz w:val="24"/>
          <w:szCs w:val="24"/>
        </w:rPr>
        <w:t xml:space="preserve"> bu süre daha da uzar. </w:t>
      </w:r>
      <w:r w:rsidR="008666B3" w:rsidRPr="008666B3">
        <w:rPr>
          <w:rFonts w:ascii="Times New Roman" w:hAnsi="Times New Roman" w:cs="Times New Roman"/>
          <w:sz w:val="24"/>
          <w:szCs w:val="24"/>
        </w:rPr>
        <w:t xml:space="preserve">τ = </w:t>
      </w:r>
      <w:r w:rsidR="008666B3">
        <w:rPr>
          <w:rFonts w:ascii="Times New Roman" w:hAnsi="Times New Roman" w:cs="Times New Roman"/>
          <w:sz w:val="24"/>
          <w:szCs w:val="24"/>
        </w:rPr>
        <w:t>R</w:t>
      </w:r>
      <w:r w:rsidR="008666B3" w:rsidRPr="008666B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formülünden görüleceği gibi direnç ile de doğru orantılıdır.</w:t>
      </w:r>
    </w:p>
    <w:p w:rsidR="004E0C86" w:rsidRDefault="004E0C86" w:rsidP="00866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B583C" w:rsidRDefault="004E0C86" w:rsidP="003849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17780</wp:posOffset>
            </wp:positionV>
            <wp:extent cx="2181225" cy="1866900"/>
            <wp:effectExtent l="19050" t="0" r="952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4980" w:rsidRPr="00384980">
        <w:rPr>
          <w:rFonts w:ascii="Times New Roman" w:hAnsi="Times New Roman" w:cs="Times New Roman"/>
          <w:b/>
          <w:sz w:val="24"/>
          <w:szCs w:val="24"/>
        </w:rPr>
        <w:t>4)</w:t>
      </w:r>
      <w:r w:rsidR="00384980">
        <w:rPr>
          <w:rFonts w:ascii="Times New Roman" w:hAnsi="Times New Roman" w:cs="Times New Roman"/>
          <w:sz w:val="24"/>
          <w:szCs w:val="24"/>
        </w:rPr>
        <w:t xml:space="preserve"> </w:t>
      </w:r>
      <w:r w:rsidR="00DD3C08">
        <w:rPr>
          <w:rFonts w:ascii="Times New Roman" w:hAnsi="Times New Roman" w:cs="Times New Roman"/>
          <w:sz w:val="24"/>
          <w:szCs w:val="24"/>
        </w:rPr>
        <w:t xml:space="preserve">Verilen </w:t>
      </w:r>
      <w:proofErr w:type="spellStart"/>
      <w:r w:rsidR="00DD3C08">
        <w:rPr>
          <w:rFonts w:ascii="Times New Roman" w:hAnsi="Times New Roman" w:cs="Times New Roman"/>
          <w:sz w:val="24"/>
          <w:szCs w:val="24"/>
        </w:rPr>
        <w:t>devrey</w:t>
      </w:r>
      <w:proofErr w:type="spellEnd"/>
      <w:r w:rsidR="00DD3C08">
        <w:rPr>
          <w:rFonts w:ascii="Times New Roman" w:hAnsi="Times New Roman" w:cs="Times New Roman"/>
          <w:sz w:val="24"/>
          <w:szCs w:val="24"/>
        </w:rPr>
        <w:t xml:space="preserve"> kuruldu</w:t>
      </w:r>
      <w:r w:rsidR="00384980">
        <w:rPr>
          <w:rFonts w:ascii="Times New Roman" w:hAnsi="Times New Roman" w:cs="Times New Roman"/>
          <w:sz w:val="24"/>
          <w:szCs w:val="24"/>
        </w:rPr>
        <w:t>. Diyot üzerindeki akımı ölçmek için R</w:t>
      </w:r>
      <w:r w:rsidR="003849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84980">
        <w:rPr>
          <w:rFonts w:ascii="Times New Roman" w:hAnsi="Times New Roman" w:cs="Times New Roman"/>
          <w:sz w:val="24"/>
          <w:szCs w:val="24"/>
        </w:rPr>
        <w:t xml:space="preserve"> diren</w:t>
      </w:r>
      <w:r w:rsidR="00DD3C08">
        <w:rPr>
          <w:rFonts w:ascii="Times New Roman" w:hAnsi="Times New Roman" w:cs="Times New Roman"/>
          <w:sz w:val="24"/>
          <w:szCs w:val="24"/>
        </w:rPr>
        <w:t xml:space="preserve">ci üzerindeki gerilimi kullanılarak istenen ölçümler </w:t>
      </w:r>
      <w:proofErr w:type="spellStart"/>
      <w:proofErr w:type="gramStart"/>
      <w:r w:rsidR="00DD3C08">
        <w:rPr>
          <w:rFonts w:ascii="Times New Roman" w:hAnsi="Times New Roman" w:cs="Times New Roman"/>
          <w:sz w:val="24"/>
          <w:szCs w:val="24"/>
        </w:rPr>
        <w:t>yapıldı.Sonuçlar</w:t>
      </w:r>
      <w:proofErr w:type="spellEnd"/>
      <w:proofErr w:type="gramEnd"/>
      <w:r w:rsidR="00DD3C08">
        <w:rPr>
          <w:rFonts w:ascii="Times New Roman" w:hAnsi="Times New Roman" w:cs="Times New Roman"/>
          <w:sz w:val="24"/>
          <w:szCs w:val="24"/>
        </w:rPr>
        <w:t xml:space="preserve"> tablodadır:</w:t>
      </w:r>
    </w:p>
    <w:p w:rsidR="00CB583C" w:rsidRDefault="00CB583C" w:rsidP="0038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2D4" w:rsidRDefault="003D12D4" w:rsidP="0038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C08" w:rsidRDefault="00DD3C08" w:rsidP="0038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C08" w:rsidRDefault="00DD3C08" w:rsidP="0038498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13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1"/>
        <w:gridCol w:w="1185"/>
        <w:gridCol w:w="914"/>
        <w:gridCol w:w="1149"/>
        <w:gridCol w:w="1150"/>
        <w:gridCol w:w="1054"/>
      </w:tblGrid>
      <w:tr w:rsidR="00295365" w:rsidRPr="003D12D4" w:rsidTr="00295365">
        <w:trPr>
          <w:trHeight w:val="329"/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3D1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V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eastAsia="zh-CN"/>
              </w:rPr>
              <w:t>in</w:t>
            </w:r>
            <w:proofErr w:type="spellEnd"/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DC </w:t>
            </w:r>
            <w:proofErr w:type="spellStart"/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Offset</w:t>
            </w:r>
            <w:proofErr w:type="spellEnd"/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3D1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Frekans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V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eastAsia="zh-CN"/>
              </w:rPr>
              <w:t>D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3D1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V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eastAsia="zh-CN"/>
              </w:rPr>
              <w:t>R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3D1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I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eastAsia="zh-CN"/>
              </w:rPr>
              <w:t>D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C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eastAsia="zh-CN"/>
              </w:rPr>
              <w:t>j</w:t>
            </w:r>
            <w:proofErr w:type="spellEnd"/>
          </w:p>
        </w:tc>
      </w:tr>
      <w:tr w:rsidR="00295365" w:rsidRPr="003D12D4" w:rsidTr="00295365">
        <w:trPr>
          <w:trHeight w:val="162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12D4" w:rsidRPr="003D12D4" w:rsidRDefault="003D12D4" w:rsidP="003D1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1.95 V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mV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3,0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2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F528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95365" w:rsidRPr="003D12D4" w:rsidTr="00295365">
        <w:trPr>
          <w:trHeight w:val="147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3.16 V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11.11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mV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1,01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95365" w:rsidRPr="003D12D4" w:rsidTr="00295365">
        <w:trPr>
          <w:trHeight w:val="147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40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5.17 V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0,07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mV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0,007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95365" w:rsidRPr="003D12D4" w:rsidTr="00295365">
        <w:trPr>
          <w:trHeight w:val="147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7.99 V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mV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10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95365" w:rsidRPr="003D12D4" w:rsidTr="00295365">
        <w:trPr>
          <w:trHeight w:val="147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200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9.36 V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0,1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5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mV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</w:t>
            </w:r>
            <w:r w:rsidR="003D12D4"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3D12D4" w:rsidRDefault="00920D7E" w:rsidP="00920D7E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Tablo-3</w:t>
      </w:r>
    </w:p>
    <w:p w:rsidR="00920D7E" w:rsidRDefault="00920D7E" w:rsidP="00565A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65AB8" w:rsidRPr="00565AB8" w:rsidRDefault="00565AB8" w:rsidP="00DD3C08">
      <w:pPr>
        <w:rPr>
          <w:rFonts w:ascii="Times New Roman" w:hAnsi="Times New Roman" w:cs="Times New Roman"/>
          <w:sz w:val="24"/>
          <w:szCs w:val="24"/>
        </w:rPr>
      </w:pPr>
      <w:r w:rsidRPr="00565AB8">
        <w:rPr>
          <w:rFonts w:ascii="Times New Roman" w:hAnsi="Times New Roman" w:cs="Times New Roman"/>
          <w:sz w:val="24"/>
          <w:szCs w:val="24"/>
        </w:rPr>
        <w:t>R</w:t>
      </w:r>
      <w:r w:rsidRPr="00565A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65AB8">
        <w:rPr>
          <w:rFonts w:ascii="Times New Roman" w:hAnsi="Times New Roman" w:cs="Times New Roman"/>
          <w:sz w:val="24"/>
          <w:szCs w:val="24"/>
        </w:rPr>
        <w:t xml:space="preserve"> direncinin artmasıyla diyot üzerindeki gerilim 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565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B8">
        <w:rPr>
          <w:rFonts w:ascii="Times New Roman" w:hAnsi="Times New Roman" w:cs="Times New Roman"/>
          <w:sz w:val="24"/>
          <w:szCs w:val="24"/>
        </w:rPr>
        <w:t>Cj</w:t>
      </w:r>
      <w:proofErr w:type="spellEnd"/>
      <w:r w:rsidRPr="00565AB8">
        <w:rPr>
          <w:rFonts w:ascii="Times New Roman" w:hAnsi="Times New Roman" w:cs="Times New Roman"/>
          <w:sz w:val="24"/>
          <w:szCs w:val="24"/>
        </w:rPr>
        <w:t xml:space="preserve"> değeri </w:t>
      </w:r>
      <w:r>
        <w:rPr>
          <w:rFonts w:ascii="Times New Roman" w:hAnsi="Times New Roman" w:cs="Times New Roman"/>
          <w:sz w:val="24"/>
          <w:szCs w:val="24"/>
        </w:rPr>
        <w:t xml:space="preserve">azalacaktır. </w:t>
      </w:r>
      <w:r w:rsidR="00DD3C08">
        <w:rPr>
          <w:rFonts w:ascii="Times New Roman" w:hAnsi="Times New Roman" w:cs="Times New Roman"/>
          <w:sz w:val="24"/>
          <w:szCs w:val="24"/>
        </w:rPr>
        <w:t xml:space="preserve">Devrede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C08" w:rsidRPr="00565AB8">
        <w:rPr>
          <w:rFonts w:ascii="Times New Roman" w:hAnsi="Times New Roman" w:cs="Times New Roman"/>
          <w:sz w:val="24"/>
          <w:szCs w:val="24"/>
        </w:rPr>
        <w:t>R</w:t>
      </w:r>
      <w:r w:rsidR="00DD3C08" w:rsidRPr="00565A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D3C0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DD3C08">
        <w:rPr>
          <w:rFonts w:ascii="Times New Roman" w:hAnsi="Times New Roman" w:cs="Times New Roman"/>
          <w:sz w:val="24"/>
          <w:szCs w:val="24"/>
        </w:rPr>
        <w:t>direnci,diyot</w:t>
      </w:r>
      <w:proofErr w:type="spellEnd"/>
      <w:proofErr w:type="gramEnd"/>
      <w:r w:rsidR="00DD3C08">
        <w:rPr>
          <w:rFonts w:ascii="Times New Roman" w:hAnsi="Times New Roman" w:cs="Times New Roman"/>
          <w:sz w:val="24"/>
          <w:szCs w:val="24"/>
        </w:rPr>
        <w:t xml:space="preserve"> üzerine düşen gerilimi doğrudan etkiler.</w:t>
      </w:r>
      <w:r w:rsidR="00DD3C08" w:rsidRPr="00DD3C08">
        <w:t xml:space="preserve"> </w:t>
      </w:r>
      <w:r w:rsidR="00DD3C08" w:rsidRPr="00DD3C08">
        <w:rPr>
          <w:rFonts w:ascii="Times New Roman" w:hAnsi="Times New Roman" w:cs="Times New Roman"/>
          <w:sz w:val="24"/>
          <w:szCs w:val="24"/>
        </w:rPr>
        <w:t>R</w:t>
      </w:r>
      <w:r w:rsidR="00DD3C08" w:rsidRPr="00DD3C0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D3C08" w:rsidRPr="00DD3C08">
        <w:rPr>
          <w:rFonts w:ascii="Times New Roman" w:hAnsi="Times New Roman" w:cs="Times New Roman"/>
          <w:sz w:val="24"/>
          <w:szCs w:val="24"/>
        </w:rPr>
        <w:t>direnci diyot üzerindeki voltajı kontrol eder. Direnç değeri arttıkça d</w:t>
      </w:r>
      <w:r w:rsidR="00DD3C08">
        <w:rPr>
          <w:rFonts w:ascii="Times New Roman" w:hAnsi="Times New Roman" w:cs="Times New Roman"/>
          <w:sz w:val="24"/>
          <w:szCs w:val="24"/>
        </w:rPr>
        <w:t xml:space="preserve">iyot üzerindeki gerilim </w:t>
      </w:r>
      <w:proofErr w:type="spellStart"/>
      <w:proofErr w:type="gramStart"/>
      <w:r w:rsidR="00DD3C08">
        <w:rPr>
          <w:rFonts w:ascii="Times New Roman" w:hAnsi="Times New Roman" w:cs="Times New Roman"/>
          <w:sz w:val="24"/>
          <w:szCs w:val="24"/>
        </w:rPr>
        <w:t>azalır.</w:t>
      </w:r>
      <w:r>
        <w:rPr>
          <w:rFonts w:ascii="Times New Roman" w:hAnsi="Times New Roman" w:cs="Times New Roman"/>
          <w:sz w:val="24"/>
          <w:szCs w:val="24"/>
        </w:rPr>
        <w:t>Diyot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üzerine düşen gerilimin değişmesi </w:t>
      </w:r>
      <w:proofErr w:type="spellStart"/>
      <w:r>
        <w:rPr>
          <w:rFonts w:ascii="Times New Roman" w:hAnsi="Times New Roman" w:cs="Times New Roman"/>
          <w:sz w:val="24"/>
          <w:szCs w:val="24"/>
        </w:rPr>
        <w:t>Cj’yi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değiştirir.</w:t>
      </w:r>
    </w:p>
    <w:p w:rsidR="00565AB8" w:rsidRPr="00384980" w:rsidRDefault="00565AB8" w:rsidP="0038498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65AB8" w:rsidRPr="00384980" w:rsidSect="00187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369"/>
    <w:rsid w:val="00021369"/>
    <w:rsid w:val="00187459"/>
    <w:rsid w:val="00295365"/>
    <w:rsid w:val="00384980"/>
    <w:rsid w:val="003D12D4"/>
    <w:rsid w:val="00481CD0"/>
    <w:rsid w:val="004E0C86"/>
    <w:rsid w:val="00527C6C"/>
    <w:rsid w:val="00565AB8"/>
    <w:rsid w:val="00586A7A"/>
    <w:rsid w:val="0062189D"/>
    <w:rsid w:val="00660ECA"/>
    <w:rsid w:val="006B2288"/>
    <w:rsid w:val="00734056"/>
    <w:rsid w:val="007579AB"/>
    <w:rsid w:val="008666B3"/>
    <w:rsid w:val="00920D7E"/>
    <w:rsid w:val="009A2EB7"/>
    <w:rsid w:val="00B4501F"/>
    <w:rsid w:val="00BF7F54"/>
    <w:rsid w:val="00C66416"/>
    <w:rsid w:val="00CB583C"/>
    <w:rsid w:val="00D1551D"/>
    <w:rsid w:val="00DD3C08"/>
    <w:rsid w:val="00EA330B"/>
    <w:rsid w:val="00ED1196"/>
    <w:rsid w:val="00F5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5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2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136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1369"/>
    <w:pPr>
      <w:ind w:left="720"/>
      <w:contextualSpacing/>
    </w:pPr>
  </w:style>
  <w:style w:type="table" w:styleId="TabloKlavuzu">
    <w:name w:val="Table Grid"/>
    <w:basedOn w:val="NormalTablo"/>
    <w:rsid w:val="00BF7F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Serkut Kaya</cp:lastModifiedBy>
  <cp:revision>10</cp:revision>
  <dcterms:created xsi:type="dcterms:W3CDTF">2011-04-20T16:12:00Z</dcterms:created>
  <dcterms:modified xsi:type="dcterms:W3CDTF">2014-07-20T21:23:00Z</dcterms:modified>
</cp:coreProperties>
</file>