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B1" w:rsidRPr="001B0DB1" w:rsidRDefault="001B0DB1" w:rsidP="001B0DB1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  <w:r w:rsidRPr="001B0DB1"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  <w:t>10 AMPER MPPT SOLAR ŞARJ CIHAZI</w:t>
      </w:r>
    </w:p>
    <w:p w:rsidR="001B0DB1" w:rsidRPr="001B0DB1" w:rsidRDefault="001B0DB1" w:rsidP="001B0D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2857500" cy="2857500"/>
            <wp:effectExtent l="0" t="0" r="0" b="0"/>
            <wp:docPr id="4" name="Picture 4" descr="10 Amper MPPT Solar Şarj Cihaz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10 Amper MPPT Solar Şarj Cihaz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B1" w:rsidRPr="001B0DB1" w:rsidRDefault="001B0DB1" w:rsidP="001B0DB1">
      <w:pPr>
        <w:numPr>
          <w:ilvl w:val="0"/>
          <w:numId w:val="1"/>
        </w:numPr>
        <w:shd w:val="clear" w:color="auto" w:fill="FFFFFF"/>
        <w:spacing w:after="0" w:line="240" w:lineRule="auto"/>
        <w:ind w:left="192" w:right="7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762000" cy="762000"/>
            <wp:effectExtent l="0" t="0" r="0" b="0"/>
            <wp:docPr id="3" name="Picture 3" descr="10 Amper MPPT Solar Şarj Cihazı">
              <a:hlinkClick xmlns:a="http://schemas.openxmlformats.org/drawingml/2006/main" r:id="rId7" tooltip="&quot;10 Amper MPPT Solar Şarj Cihazı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647" descr="10 Amper MPPT Solar Şarj Cihazı">
                      <a:hlinkClick r:id="rId7" tooltip="&quot;10 Amper MPPT Solar Şarj Cihazı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B1" w:rsidRPr="001B0DB1" w:rsidRDefault="001B0DB1" w:rsidP="001B0DB1">
      <w:pPr>
        <w:numPr>
          <w:ilvl w:val="0"/>
          <w:numId w:val="1"/>
        </w:numPr>
        <w:shd w:val="clear" w:color="auto" w:fill="FFFFFF"/>
        <w:spacing w:after="0" w:line="240" w:lineRule="auto"/>
        <w:ind w:left="192" w:right="7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762000" cy="762000"/>
            <wp:effectExtent l="0" t="0" r="0" b="0"/>
            <wp:docPr id="2" name="Picture 2" descr="10 Amper MPPT Solar Şarj Cihazı">
              <a:hlinkClick xmlns:a="http://schemas.openxmlformats.org/drawingml/2006/main" r:id="rId9" tooltip="&quot;10 Amper MPPT Solar Şarj Cihazı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648" descr="10 Amper MPPT Solar Şarj Cihazı">
                      <a:hlinkClick r:id="rId9" tooltip="&quot;10 Amper MPPT Solar Şarj Cihazı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B1" w:rsidRPr="001B0DB1" w:rsidRDefault="001B0DB1" w:rsidP="001B0DB1">
      <w:pPr>
        <w:numPr>
          <w:ilvl w:val="0"/>
          <w:numId w:val="1"/>
        </w:numPr>
        <w:shd w:val="clear" w:color="auto" w:fill="FFFFFF"/>
        <w:spacing w:after="0" w:line="240" w:lineRule="auto"/>
        <w:ind w:left="192" w:right="7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762000" cy="762000"/>
            <wp:effectExtent l="0" t="0" r="0" b="0"/>
            <wp:docPr id="1" name="Picture 1" descr="10 Amper MPPT Solar Şarj Cihazı">
              <a:hlinkClick xmlns:a="http://schemas.openxmlformats.org/drawingml/2006/main" r:id="rId11" tooltip="&quot;10 Amper MPPT Solar Şarj Cihazı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649" descr="10 Amper MPPT Solar Şarj Cihazı">
                      <a:hlinkClick r:id="rId11" tooltip="&quot;10 Amper MPPT Solar Şarj Cihazı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B1" w:rsidRPr="001B0DB1" w:rsidRDefault="001B0DB1" w:rsidP="001B0DB1">
      <w:pPr>
        <w:numPr>
          <w:ilvl w:val="0"/>
          <w:numId w:val="2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3" w:history="1">
        <w:r w:rsidRPr="001B0DB1">
          <w:rPr>
            <w:rFonts w:ascii="Verdana" w:eastAsia="Times New Roman" w:hAnsi="Verdana" w:cs="Times New Roman"/>
            <w:color w:val="76839B"/>
            <w:sz w:val="15"/>
            <w:szCs w:val="15"/>
            <w:shd w:val="clear" w:color="auto" w:fill="FFFFFF"/>
            <w:lang w:eastAsia="tr-TR"/>
          </w:rPr>
          <w:t>Arkadaşına Gönder</w:t>
        </w:r>
      </w:hyperlink>
    </w:p>
    <w:p w:rsidR="001B0DB1" w:rsidRPr="001B0DB1" w:rsidRDefault="001B0DB1" w:rsidP="001B0DB1">
      <w:pPr>
        <w:numPr>
          <w:ilvl w:val="0"/>
          <w:numId w:val="2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4" w:history="1">
        <w:r w:rsidRPr="001B0DB1">
          <w:rPr>
            <w:rFonts w:ascii="Verdana" w:eastAsia="Times New Roman" w:hAnsi="Verdana" w:cs="Times New Roman"/>
            <w:color w:val="76839B"/>
            <w:sz w:val="15"/>
            <w:szCs w:val="15"/>
            <w:shd w:val="clear" w:color="auto" w:fill="FFFFFF"/>
            <w:lang w:eastAsia="tr-TR"/>
          </w:rPr>
          <w:t>Yazdır</w:t>
        </w:r>
      </w:hyperlink>
      <w:r w:rsidRPr="001B0DB1">
        <w:rPr>
          <w:rFonts w:ascii="Verdana" w:eastAsia="Times New Roman" w:hAnsi="Verdana" w:cs="Times New Roman"/>
          <w:color w:val="5D717E"/>
          <w:sz w:val="2"/>
          <w:szCs w:val="2"/>
          <w:lang w:eastAsia="tr-TR"/>
        </w:rPr>
        <w:br w:type="textWrapping" w:clear="all"/>
      </w:r>
    </w:p>
    <w:p w:rsidR="001B0DB1" w:rsidRPr="001B0DB1" w:rsidRDefault="001B0DB1" w:rsidP="001B0DB1">
      <w:pPr>
        <w:numPr>
          <w:ilvl w:val="0"/>
          <w:numId w:val="2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 w:rsidRPr="001B0DB1">
        <w:rPr>
          <w:rFonts w:ascii="Verdana" w:eastAsia="Times New Roman" w:hAnsi="Verdana" w:cs="Times New Roman"/>
          <w:color w:val="76839B"/>
          <w:sz w:val="15"/>
          <w:szCs w:val="15"/>
          <w:shd w:val="clear" w:color="auto" w:fill="FFFFFF"/>
          <w:lang w:eastAsia="tr-TR"/>
        </w:rPr>
        <w:t>Orjinal boyutunda göster</w:t>
      </w:r>
    </w:p>
    <w:p w:rsidR="001B0DB1" w:rsidRPr="001B0DB1" w:rsidRDefault="001B0DB1" w:rsidP="001B0DB1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10 Amper MPPT Solar Şarj Cihazı</w:t>
      </w:r>
    </w:p>
    <w:p w:rsidR="001B0DB1" w:rsidRPr="001B0DB1" w:rsidRDefault="001B0DB1" w:rsidP="001B0DB1">
      <w:pPr>
        <w:shd w:val="clear" w:color="auto" w:fill="E5E6E7"/>
        <w:spacing w:line="240" w:lineRule="auto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5" w:history="1">
        <w:r w:rsidRPr="001B0DB1">
          <w:rPr>
            <w:rFonts w:ascii="Verdana" w:eastAsia="Times New Roman" w:hAnsi="Verdana" w:cs="Times New Roman"/>
            <w:b/>
            <w:bCs/>
            <w:color w:val="0000FF"/>
            <w:sz w:val="17"/>
            <w:szCs w:val="17"/>
            <w:u w:val="single"/>
            <w:bdr w:val="none" w:sz="0" w:space="0" w:color="auto" w:frame="1"/>
            <w:lang w:eastAsia="tr-TR"/>
          </w:rPr>
          <w:t>Detaylar</w:t>
        </w:r>
      </w:hyperlink>
    </w:p>
    <w:p w:rsidR="001B0DB1" w:rsidRPr="001B0DB1" w:rsidRDefault="001B0DB1" w:rsidP="001B0D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1B0DB1">
        <w:rPr>
          <w:rFonts w:ascii="Arial" w:eastAsia="Times New Roman" w:hAnsi="Arial" w:cs="Arial"/>
          <w:vanish/>
          <w:sz w:val="16"/>
          <w:szCs w:val="16"/>
          <w:lang w:eastAsia="tr-TR"/>
        </w:rPr>
        <w:t>Top of Form</w:t>
      </w:r>
    </w:p>
    <w:p w:rsidR="001B0DB1" w:rsidRPr="001B0DB1" w:rsidRDefault="001B0DB1" w:rsidP="001B0DB1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DA0F00"/>
          <w:sz w:val="20"/>
          <w:szCs w:val="20"/>
          <w:lang w:eastAsia="tr-TR"/>
        </w:rPr>
      </w:pPr>
      <w:r w:rsidRPr="001B0DB1">
        <w:rPr>
          <w:rFonts w:ascii="Verdana" w:eastAsia="Times New Roman" w:hAnsi="Verdana" w:cs="Times New Roman"/>
          <w:b/>
          <w:bCs/>
          <w:color w:val="DA0F00"/>
          <w:sz w:val="20"/>
          <w:szCs w:val="20"/>
          <w:lang w:eastAsia="tr-TR"/>
        </w:rPr>
        <w:br/>
        <w:t>60,93 TL Kdv hariç</w:t>
      </w:r>
    </w:p>
    <w:p w:rsidR="001B0DB1" w:rsidRPr="001B0DB1" w:rsidRDefault="001B0DB1" w:rsidP="001B0DB1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r w:rsidRPr="001B0DB1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t>Adet:</w:t>
      </w:r>
      <w:r w:rsidRPr="001B0DB1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8pt" o:ole="">
            <v:imagedata r:id="rId16" o:title=""/>
          </v:shape>
          <w:control r:id="rId17" w:name="DefaultOcxName" w:shapeid="_x0000_i1029"/>
        </w:object>
      </w:r>
    </w:p>
    <w:p w:rsidR="001B0DB1" w:rsidRPr="001B0DB1" w:rsidRDefault="001B0DB1" w:rsidP="001B0D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r w:rsidRPr="001B0DB1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object w:dxaOrig="1440" w:dyaOrig="1440">
          <v:shape id="_x0000_i1030" type="#_x0000_t75" style="width:18pt;height:18pt" o:ole="">
            <v:imagedata r:id="rId16" o:title=""/>
          </v:shape>
          <w:control r:id="rId18" w:name="DefaultOcxName1" w:shapeid="_x0000_i1030"/>
        </w:object>
      </w:r>
    </w:p>
    <w:p w:rsidR="001B0DB1" w:rsidRPr="001B0DB1" w:rsidRDefault="001B0DB1" w:rsidP="001B0D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hyperlink r:id="rId19" w:history="1">
        <w:r w:rsidRPr="001B0DB1">
          <w:rPr>
            <w:rFonts w:ascii="Verdana" w:eastAsia="Times New Roman" w:hAnsi="Verdana" w:cs="Times New Roman"/>
            <w:b/>
            <w:bCs/>
            <w:color w:val="0000FF"/>
            <w:sz w:val="19"/>
            <w:szCs w:val="19"/>
            <w:u w:val="single"/>
            <w:bdr w:val="none" w:sz="0" w:space="0" w:color="auto" w:frame="1"/>
            <w:lang w:eastAsia="tr-TR"/>
          </w:rPr>
          <w:t>Bu ürünü beğendiğim ürünler listesine ekle</w:t>
        </w:r>
      </w:hyperlink>
    </w:p>
    <w:p w:rsidR="001B0DB1" w:rsidRPr="001B0DB1" w:rsidRDefault="001B0DB1" w:rsidP="001B0D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1B0DB1">
        <w:rPr>
          <w:rFonts w:ascii="Arial" w:eastAsia="Times New Roman" w:hAnsi="Arial" w:cs="Arial"/>
          <w:vanish/>
          <w:sz w:val="16"/>
          <w:szCs w:val="16"/>
          <w:lang w:eastAsia="tr-TR"/>
        </w:rPr>
        <w:t>Bottom of Form</w:t>
      </w:r>
    </w:p>
    <w:p w:rsidR="001B0DB1" w:rsidRPr="001B0DB1" w:rsidRDefault="001B0DB1" w:rsidP="001B0DB1">
      <w:pPr>
        <w:numPr>
          <w:ilvl w:val="0"/>
          <w:numId w:val="3"/>
        </w:numPr>
        <w:pBdr>
          <w:bottom w:val="single" w:sz="6" w:space="0" w:color="76839B"/>
        </w:pBdr>
        <w:shd w:val="clear" w:color="auto" w:fill="FFFFFF"/>
        <w:spacing w:after="0" w:line="240" w:lineRule="auto"/>
        <w:ind w:left="0" w:right="1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20" w:anchor="idTab1" w:history="1">
        <w:r w:rsidRPr="001B0DB1">
          <w:rPr>
            <w:rFonts w:ascii="Verdana" w:eastAsia="Times New Roman" w:hAnsi="Verdana" w:cs="Times New Roman"/>
            <w:b/>
            <w:bCs/>
            <w:caps/>
            <w:color w:val="FFFFFF"/>
            <w:sz w:val="17"/>
            <w:szCs w:val="17"/>
            <w:lang w:eastAsia="tr-TR"/>
          </w:rPr>
          <w:t>DAHA FAZLA BILGI</w:t>
        </w:r>
      </w:hyperlink>
    </w:p>
    <w:p w:rsidR="001B0DB1" w:rsidRPr="001B0DB1" w:rsidRDefault="001B0DB1" w:rsidP="001B0DB1">
      <w:pPr>
        <w:numPr>
          <w:ilvl w:val="0"/>
          <w:numId w:val="3"/>
        </w:numPr>
        <w:pBdr>
          <w:bottom w:val="single" w:sz="6" w:space="0" w:color="76839B"/>
        </w:pBdr>
        <w:shd w:val="clear" w:color="auto" w:fill="FFFFFF"/>
        <w:spacing w:after="0" w:line="240" w:lineRule="auto"/>
        <w:ind w:left="0" w:right="1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21" w:anchor="idTab5" w:history="1">
        <w:r w:rsidRPr="001B0DB1">
          <w:rPr>
            <w:rFonts w:ascii="Verdana" w:eastAsia="Times New Roman" w:hAnsi="Verdana" w:cs="Times New Roman"/>
            <w:b/>
            <w:bCs/>
            <w:caps/>
            <w:color w:val="374853"/>
            <w:sz w:val="17"/>
            <w:szCs w:val="17"/>
            <w:lang w:eastAsia="tr-TR"/>
          </w:rPr>
          <w:t>YORUMLAR (0)</w:t>
        </w:r>
      </w:hyperlink>
    </w:p>
    <w:p w:rsidR="001B0DB1" w:rsidRPr="001B0DB1" w:rsidRDefault="001B0DB1" w:rsidP="001B0DB1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10 Amper MPPT Solar Şarj Cihazı</w:t>
      </w:r>
    </w:p>
    <w:p w:rsidR="001B0DB1" w:rsidRPr="001B0DB1" w:rsidRDefault="001B0DB1" w:rsidP="001B0DB1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 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MPPT SOLAR CHARGE CONTROLLER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TEKNİK ÖZELLİKLER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lastRenderedPageBreak/>
        <w:t>. MPPT solar şarj cihazları normal şarj cihazlarına göre %10 ile %30 arasında daha iyi enerji sağlarlar.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bdr w:val="none" w:sz="0" w:space="0" w:color="auto" w:frame="1"/>
          <w:lang w:eastAsia="tr-TR"/>
        </w:rPr>
        <w:t>. MPPT şarj kontrol cihazınızda SOC fonksiyonu mevcuttur. Buda şarj akımını sürekli kontrol altında tutarak akünüzün uzun ömürlü olmasına ve enerjiden maksimum faydalanmayı sağlar.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Foksiyonlar: 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Her zaman akülerinizi uygun akımda şarj ederek akü ömrünü uzatır. 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Akülerin aşırı şarj olmasını önler.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Akülerinizin aşırı boşalmasını önler.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Geceleri aküdeki enerjinin paneller üzerine gitmesini önler.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Aküler için ters kutup bağlantısı koruması vardır.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Güneş panelleri için ters kutup koruması vardır.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Akülerin aşırı boşalması durumunda yük akımını keser aküleri doldurduktan sonra tekrar gücü açarak kullanıma verir böylece akülerinizi korumuş olur.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Ortam sıcaklığına göre akülerin şarj akımını mikro işlemciler yardımıyla ayarlar.</w:t>
      </w:r>
    </w:p>
    <w:p w:rsidR="001B0DB1" w:rsidRPr="001B0DB1" w:rsidRDefault="001B0DB1" w:rsidP="001B0DB1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 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BAĞLANTI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Görüldüğü gibi 6 bağlantı terminali mevcuttur.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UYARI: 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Solar şarj cihazınızı bağlarken önce akü bağlantısını yapınız. Daha sonra güneş panellerini bağlayınız.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</w: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Not: </w:t>
      </w: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br/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Bağlantılarda NYAF 8mm2 kablo kullanınız.</w:t>
      </w:r>
    </w:p>
    <w:p w:rsidR="001B0DB1" w:rsidRPr="001B0DB1" w:rsidRDefault="001B0DB1" w:rsidP="001B0DB1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 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IŞIKLI GÖSTERGELER VE GECE IŞIK SENSÖRÜ AYARLARI</w:t>
      </w: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br/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. Kırmızı LED şarj olduğunu gösterir, Aküleriniz uygun güçte şarj edilir. Kırmızı LED yanıp sönüyorsa MPPT şarj oluyor, 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Yeşil LED yanıyorsa yük (invertör vbg.) çalışıyor. Yeşil LED sönük ise yük devrede değildir.</w:t>
      </w:r>
      <w:r w:rsidRPr="001B0DB1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br/>
        <w:t>. Üç renkli (renk değiştiren) Led rengine göre akü voltajı aşağıdaki tabloda verilmiştir.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Akü gerilimine göre LED renk tablosu:</w:t>
      </w:r>
    </w:p>
    <w:tbl>
      <w:tblPr>
        <w:tblW w:w="9330" w:type="dxa"/>
        <w:tblCellSpacing w:w="0" w:type="dxa"/>
        <w:tblBorders>
          <w:top w:val="single" w:sz="6" w:space="0" w:color="E5E6E7"/>
          <w:left w:val="single" w:sz="6" w:space="0" w:color="E5E6E7"/>
          <w:bottom w:val="single" w:sz="6" w:space="0" w:color="E5E6E7"/>
          <w:right w:val="single" w:sz="6" w:space="0" w:color="E5E6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5"/>
        <w:gridCol w:w="2831"/>
        <w:gridCol w:w="3594"/>
      </w:tblGrid>
      <w:tr w:rsidR="001B0DB1" w:rsidRPr="001B0DB1" w:rsidTr="001B0DB1">
        <w:trPr>
          <w:tblCellSpacing w:w="0" w:type="dxa"/>
        </w:trPr>
        <w:tc>
          <w:tcPr>
            <w:tcW w:w="291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Renk değiştiren LED</w:t>
            </w:r>
          </w:p>
        </w:tc>
        <w:tc>
          <w:tcPr>
            <w:tcW w:w="283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12V</w:t>
            </w:r>
          </w:p>
        </w:tc>
        <w:tc>
          <w:tcPr>
            <w:tcW w:w="360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24V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91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Kırmızı LED (Zayıf Voltaj)</w:t>
            </w:r>
          </w:p>
        </w:tc>
        <w:tc>
          <w:tcPr>
            <w:tcW w:w="283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10.5V-11V</w:t>
            </w:r>
          </w:p>
        </w:tc>
        <w:tc>
          <w:tcPr>
            <w:tcW w:w="360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21V-22V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91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Portakal LED (Orta Voltaj)</w:t>
            </w:r>
          </w:p>
        </w:tc>
        <w:tc>
          <w:tcPr>
            <w:tcW w:w="283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10.5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11V-13.7V</w:t>
            </w:r>
          </w:p>
        </w:tc>
        <w:tc>
          <w:tcPr>
            <w:tcW w:w="360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21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22V-27.4V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91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Yeşil LED (Tam Dolu)</w:t>
            </w:r>
          </w:p>
        </w:tc>
        <w:tc>
          <w:tcPr>
            <w:tcW w:w="283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≥13.7V</w:t>
            </w:r>
          </w:p>
        </w:tc>
        <w:tc>
          <w:tcPr>
            <w:tcW w:w="360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≥ 27.4V</w:t>
            </w:r>
          </w:p>
        </w:tc>
      </w:tr>
    </w:tbl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 </w:t>
      </w:r>
    </w:p>
    <w:p w:rsidR="001B0DB1" w:rsidRPr="001B0DB1" w:rsidRDefault="001B0DB1" w:rsidP="001B0D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1B0DB1">
        <w:rPr>
          <w:rFonts w:ascii="inherit" w:eastAsia="Times New Roman" w:hAnsi="inherit" w:cs="Times New Roman"/>
          <w:b/>
          <w:bCs/>
          <w:color w:val="000000"/>
          <w:sz w:val="17"/>
          <w:szCs w:val="17"/>
          <w:bdr w:val="none" w:sz="0" w:space="0" w:color="auto" w:frame="1"/>
          <w:lang w:eastAsia="tr-TR"/>
        </w:rPr>
        <w:t>PARAMETRELER</w:t>
      </w:r>
    </w:p>
    <w:tbl>
      <w:tblPr>
        <w:tblW w:w="9285" w:type="dxa"/>
        <w:tblCellSpacing w:w="0" w:type="dxa"/>
        <w:tblBorders>
          <w:top w:val="single" w:sz="6" w:space="0" w:color="E5E6E7"/>
          <w:left w:val="single" w:sz="6" w:space="0" w:color="E5E6E7"/>
          <w:bottom w:val="single" w:sz="6" w:space="0" w:color="E5E6E7"/>
          <w:right w:val="single" w:sz="6" w:space="0" w:color="E5E6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1003"/>
        <w:gridCol w:w="944"/>
        <w:gridCol w:w="944"/>
        <w:gridCol w:w="944"/>
        <w:gridCol w:w="944"/>
        <w:gridCol w:w="944"/>
        <w:gridCol w:w="944"/>
      </w:tblGrid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Çalışma Voltajı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12V / 24V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Maksimum Yük akımı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15A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20A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30A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40A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5OA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60A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Giriş Voltaj Aralığı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12V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20V/24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bdr w:val="none" w:sz="0" w:space="0" w:color="auto" w:frame="1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lang w:eastAsia="tr-TR"/>
              </w:rPr>
              <w:t>40V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Length≤1m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br/>
              <w:t>Charge loop drop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&lt;250mV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Length≤1m</w:t>
            </w:r>
            <w:r w:rsidRPr="001B0DB1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br/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Discharge loop drop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&lt;50mV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Full charge cut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1.37V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14.4V/27.4V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28.8V (data under no load condition)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Low voltage cut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10.5V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llV / 21V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24V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Temperature compensation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-3mV/</w:t>
            </w:r>
            <w:r w:rsidRPr="001B0DB1">
              <w:rPr>
                <w:rFonts w:ascii="Cambria Math" w:eastAsia="Times New Roman" w:hAnsi="Cambria Math" w:cs="Cambria Math"/>
                <w:sz w:val="17"/>
                <w:szCs w:val="17"/>
                <w:lang w:eastAsia="tr-TR"/>
              </w:rPr>
              <w:t>℃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/cell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No load loss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≤10mV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≤10mV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≤20mV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≤20mV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≤30mV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≤40mV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≤45mV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Efficiency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95%</w:t>
            </w:r>
            <w:r w:rsidRPr="001B0DB1">
              <w:rPr>
                <w:rFonts w:ascii="MS Mincho" w:eastAsia="MS Mincho" w:hAnsi="MS Mincho" w:cs="MS Mincho"/>
                <w:sz w:val="17"/>
                <w:szCs w:val="17"/>
                <w:lang w:eastAsia="tr-TR"/>
              </w:rPr>
              <w:t>～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97%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Max wire area</w:t>
            </w:r>
          </w:p>
        </w:tc>
        <w:tc>
          <w:tcPr>
            <w:tcW w:w="10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2.5mm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2.5mm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4mm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6mm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8mm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  <w:tc>
          <w:tcPr>
            <w:tcW w:w="94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12mm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  <w:vertAlign w:val="superscript"/>
                <w:lang w:eastAsia="tr-TR"/>
              </w:rPr>
              <w:t>2</w:t>
            </w:r>
          </w:p>
        </w:tc>
      </w:tr>
      <w:tr w:rsidR="001B0DB1" w:rsidRPr="001B0DB1" w:rsidTr="001B0DB1">
        <w:trPr>
          <w:tblCellSpacing w:w="0" w:type="dxa"/>
        </w:trPr>
        <w:tc>
          <w:tcPr>
            <w:tcW w:w="262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Ambient temperature</w:t>
            </w:r>
          </w:p>
        </w:tc>
        <w:tc>
          <w:tcPr>
            <w:tcW w:w="6660" w:type="dxa"/>
            <w:gridSpan w:val="7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1B0DB1" w:rsidRPr="001B0DB1" w:rsidRDefault="001B0DB1" w:rsidP="001B0DB1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-25</w:t>
            </w:r>
            <w:r w:rsidRPr="001B0DB1">
              <w:rPr>
                <w:rFonts w:ascii="Cambria Math" w:eastAsia="Times New Roman" w:hAnsi="Cambria Math" w:cs="Cambria Math"/>
                <w:sz w:val="17"/>
                <w:szCs w:val="17"/>
                <w:lang w:eastAsia="tr-TR"/>
              </w:rPr>
              <w:t>℃</w:t>
            </w:r>
            <w:r w:rsidRPr="001B0DB1"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  <w:t>—</w:t>
            </w:r>
            <w:r w:rsidRPr="001B0DB1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55</w:t>
            </w:r>
            <w:r w:rsidRPr="001B0DB1">
              <w:rPr>
                <w:rFonts w:ascii="Cambria Math" w:eastAsia="Times New Roman" w:hAnsi="Cambria Math" w:cs="Cambria Math"/>
                <w:sz w:val="17"/>
                <w:szCs w:val="17"/>
                <w:lang w:eastAsia="tr-TR"/>
              </w:rPr>
              <w:t>℃</w:t>
            </w:r>
          </w:p>
        </w:tc>
      </w:tr>
    </w:tbl>
    <w:p w:rsidR="0033325B" w:rsidRDefault="0033325B">
      <w:bookmarkStart w:id="0" w:name="_GoBack"/>
      <w:bookmarkEnd w:id="0"/>
    </w:p>
    <w:sectPr w:rsidR="0033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CD2"/>
    <w:multiLevelType w:val="multilevel"/>
    <w:tmpl w:val="F5E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61450"/>
    <w:multiLevelType w:val="multilevel"/>
    <w:tmpl w:val="D16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B7A4A"/>
    <w:multiLevelType w:val="multilevel"/>
    <w:tmpl w:val="6326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B1"/>
    <w:rsid w:val="001B0DB1"/>
    <w:rsid w:val="0033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B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1B0DB1"/>
    <w:rPr>
      <w:color w:val="0000FF"/>
      <w:u w:val="single"/>
    </w:rPr>
  </w:style>
  <w:style w:type="character" w:customStyle="1" w:styleId="spanlink">
    <w:name w:val="span_link"/>
    <w:basedOn w:val="DefaultParagraphFont"/>
    <w:rsid w:val="001B0DB1"/>
  </w:style>
  <w:style w:type="paragraph" w:styleId="NormalWeb">
    <w:name w:val="Normal (Web)"/>
    <w:basedOn w:val="Normal"/>
    <w:uiPriority w:val="99"/>
    <w:unhideWhenUsed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uttonsbottomblock">
    <w:name w:val="buttons_bottom_block"/>
    <w:basedOn w:val="Normal"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0D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0DB1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price">
    <w:name w:val="price"/>
    <w:basedOn w:val="Normal"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urpricedisplay">
    <w:name w:val="our_price_display"/>
    <w:basedOn w:val="DefaultParagraphFont"/>
    <w:rsid w:val="001B0DB1"/>
  </w:style>
  <w:style w:type="character" w:customStyle="1" w:styleId="apple-converted-space">
    <w:name w:val="apple-converted-space"/>
    <w:basedOn w:val="DefaultParagraphFont"/>
    <w:rsid w:val="001B0DB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0D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0DB1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Strong">
    <w:name w:val="Strong"/>
    <w:basedOn w:val="DefaultParagraphFont"/>
    <w:uiPriority w:val="22"/>
    <w:qFormat/>
    <w:rsid w:val="001B0D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B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1B0DB1"/>
    <w:rPr>
      <w:color w:val="0000FF"/>
      <w:u w:val="single"/>
    </w:rPr>
  </w:style>
  <w:style w:type="character" w:customStyle="1" w:styleId="spanlink">
    <w:name w:val="span_link"/>
    <w:basedOn w:val="DefaultParagraphFont"/>
    <w:rsid w:val="001B0DB1"/>
  </w:style>
  <w:style w:type="paragraph" w:styleId="NormalWeb">
    <w:name w:val="Normal (Web)"/>
    <w:basedOn w:val="Normal"/>
    <w:uiPriority w:val="99"/>
    <w:unhideWhenUsed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uttonsbottomblock">
    <w:name w:val="buttons_bottom_block"/>
    <w:basedOn w:val="Normal"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0D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0DB1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price">
    <w:name w:val="price"/>
    <w:basedOn w:val="Normal"/>
    <w:rsid w:val="001B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urpricedisplay">
    <w:name w:val="our_price_display"/>
    <w:basedOn w:val="DefaultParagraphFont"/>
    <w:rsid w:val="001B0DB1"/>
  </w:style>
  <w:style w:type="character" w:customStyle="1" w:styleId="apple-converted-space">
    <w:name w:val="apple-converted-space"/>
    <w:basedOn w:val="DefaultParagraphFont"/>
    <w:rsid w:val="001B0DB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0D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0DB1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Strong">
    <w:name w:val="Strong"/>
    <w:basedOn w:val="DefaultParagraphFont"/>
    <w:uiPriority w:val="22"/>
    <w:qFormat/>
    <w:rsid w:val="001B0D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72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315">
              <w:marLeft w:val="0"/>
              <w:marRight w:val="0"/>
              <w:marTop w:val="0"/>
              <w:marBottom w:val="0"/>
              <w:divBdr>
                <w:top w:val="single" w:sz="6" w:space="0" w:color="D0D1D5"/>
                <w:left w:val="single" w:sz="6" w:space="0" w:color="D0D1D5"/>
                <w:bottom w:val="single" w:sz="6" w:space="0" w:color="D0D1D5"/>
                <w:right w:val="single" w:sz="6" w:space="0" w:color="D0D1D5"/>
              </w:divBdr>
            </w:div>
            <w:div w:id="1901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47564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334">
              <w:marLeft w:val="0"/>
              <w:marRight w:val="0"/>
              <w:marTop w:val="0"/>
              <w:marBottom w:val="360"/>
              <w:divBdr>
                <w:top w:val="single" w:sz="6" w:space="8" w:color="D0D3D8"/>
                <w:left w:val="single" w:sz="6" w:space="8" w:color="D0D3D8"/>
                <w:bottom w:val="single" w:sz="6" w:space="8" w:color="D0D3D8"/>
                <w:right w:val="single" w:sz="6" w:space="8" w:color="D0D3D8"/>
              </w:divBdr>
              <w:divsChild>
                <w:div w:id="7249148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ruzgarturbini.gen.tr/modules/sendtoafriend/sendtoafriend-form.php?id_product=386" TargetMode="External"/><Relationship Id="rId18" Type="http://schemas.openxmlformats.org/officeDocument/2006/relationships/control" Target="activeX/activeX2.xml"/><Relationship Id="rId3" Type="http://schemas.microsoft.com/office/2007/relationships/stylesWithEffects" Target="stylesWithEffects.xml"/><Relationship Id="rId21" Type="http://schemas.openxmlformats.org/officeDocument/2006/relationships/hyperlink" Target="http://www.ruzgarturbini.gen.tr/product.php?id_product=386" TargetMode="External"/><Relationship Id="rId7" Type="http://schemas.openxmlformats.org/officeDocument/2006/relationships/hyperlink" Target="http://www.ruzgarturbini.gen.tr/img/p/386-647-thickbox.jpg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yperlink" Target="http://www.ruzgarturbini.gen.tr/product.php?id_product=38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uzgarturbini.gen.tr/img/p/386-649-thickbox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7b%7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ruzgarturbini.gen.tr/product.php?id_product=3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zgarturbini.gen.tr/img/p/386-648-thickbox.jpg" TargetMode="External"/><Relationship Id="rId14" Type="http://schemas.openxmlformats.org/officeDocument/2006/relationships/hyperlink" Target="javascript:print();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2646</Characters>
  <Application>Microsoft Office Word</Application>
  <DocSecurity>0</DocSecurity>
  <Lines>22</Lines>
  <Paragraphs>6</Paragraphs>
  <ScaleCrop>false</ScaleCrop>
  <Company>SilentAll Team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2013-09-29T20:58:00Z</dcterms:created>
  <dcterms:modified xsi:type="dcterms:W3CDTF">2013-09-29T20:58:00Z</dcterms:modified>
</cp:coreProperties>
</file>