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management</w:t>
      </w:r>
      <w:r>
        <w:t xml:space="preserve"> </w:t>
      </w:r>
      <w:r>
        <w:t xml:space="preserve">integrert</w:t>
      </w:r>
      <w:r>
        <w:t xml:space="preserve"> </w:t>
      </w:r>
      <w:r>
        <w:t xml:space="preserve">med</w:t>
      </w:r>
      <w:r>
        <w:t xml:space="preserve"> </w:t>
      </w:r>
      <w:r>
        <w:t xml:space="preserve">IAM</w:t>
      </w:r>
    </w:p>
    <w:p>
      <w:pPr>
        <w:pStyle w:val="Date"/>
      </w:pPr>
      <w:r>
        <w:t xml:space="preserve">2021-02-17</w:t>
      </w:r>
    </w:p>
    <w:p>
      <w:pPr>
        <w:pStyle w:val="FirstParagraph"/>
      </w:pPr>
      <w:r>
        <w:t xml:space="preserve">Infrastruktur for identitetshåndtering og tilgangsstyring (IAM) utfyller API management og må</w:t>
      </w:r>
      <w:r>
        <w:t xml:space="preserve"> </w:t>
      </w:r>
      <w:r>
        <w:t xml:space="preserve">fungere sammen.</w:t>
      </w:r>
    </w:p>
    <w:p>
      <w:pPr>
        <w:pStyle w:val="BodyText"/>
      </w:pPr>
      <w:r>
        <w:t xml:space="preserve">Autentisering er det som sjekker at brukeren er kjent for virksomhenten og forsikrer</w:t>
      </w:r>
      <w:r>
        <w:t xml:space="preserve"> </w:t>
      </w:r>
      <w:r>
        <w:t xml:space="preserve">at brukeren er den vedkommende gir seg ut for å være når brukeren ber om tilgang til ressurser.</w:t>
      </w:r>
    </w:p>
    <w:p>
      <w:pPr>
        <w:pStyle w:val="BodyText"/>
      </w:pPr>
      <w:r>
        <w:t xml:space="preserve">Autorisering identifiserer hvilke tilganger en bruker skal ha til virksomhetens ressurser.</w:t>
      </w:r>
      <w:r>
        <w:t xml:space="preserve"> </w:t>
      </w:r>
      <w:r>
        <w:t xml:space="preserve">Autorisasjon kan tildeles roller. Brukere kan tildeles roller og gjennom dette få</w:t>
      </w:r>
      <w:r>
        <w:t xml:space="preserve"> </w:t>
      </w:r>
      <w:r>
        <w:t xml:space="preserve">autorisasjon til virksomhetens ressurser som er knyttet til rollen.</w:t>
      </w:r>
    </w:p>
    <w:p>
      <w:pPr>
        <w:pStyle w:val="BodyText"/>
      </w:pPr>
      <w:r>
        <w:t xml:space="preserve">IAM utfører autentisering ved bruk av komponenter i den øvre delen av viewet.</w:t>
      </w:r>
    </w:p>
    <w:p>
      <w:pPr>
        <w:pStyle w:val="BodyText"/>
      </w:pPr>
      <w:r>
        <w:t xml:space="preserve">API management utføres av komponenter i den nedre delen av viewet.</w:t>
      </w:r>
    </w:p>
    <w:p>
      <w:pPr>
        <w:pStyle w:val="BodyText"/>
      </w:pPr>
      <w:r>
        <w:t xml:space="preserve">Ressursportalen og tjenesten for tildeling av rettigheter til klienter deltar i begge funksjoner.</w:t>
      </w:r>
    </w:p>
    <w:p>
      <w:pPr>
        <w:pStyle w:val="BodyText"/>
      </w:pPr>
      <w:r>
        <w:t xml:space="preserve">IAM autoriserer sluttbrukeres tilgang til tjenester. Dette er basert på både autentisering</w:t>
      </w:r>
      <w:r>
        <w:t xml:space="preserve"> </w:t>
      </w:r>
      <w:r>
        <w:t xml:space="preserve">av deres identitet, det vil si hvem brukeren er, og de roller brukeren er tildelt hos en</w:t>
      </w:r>
      <w:r>
        <w:t xml:space="preserve"> </w:t>
      </w:r>
      <w:r>
        <w:t xml:space="preserve">eller flere institusjoner.</w:t>
      </w:r>
    </w:p>
    <w:p>
      <w:pPr>
        <w:pStyle w:val="BodyText"/>
      </w:pPr>
      <w:r>
        <w:t xml:space="preserve">API management styrer tilgang til data gjennom API basert på policy eller godkjenning</w:t>
      </w:r>
      <w:r>
        <w:t xml:space="preserve"> </w:t>
      </w:r>
      <w:r>
        <w:t xml:space="preserve">fra dataforvalter. Brukers tilgang til beskyttet tjeneste hos datakonsument kan være</w:t>
      </w:r>
      <w:r>
        <w:t xml:space="preserve"> </w:t>
      </w:r>
      <w:r>
        <w:t xml:space="preserve">tilstrekkelig til at bruker ikke trenger å autoriseres eksplisitt hos datatilbyder. Avgjørelsen om å godkjenne tilgang til data kan godt være basert på</w:t>
      </w:r>
      <w:r>
        <w:t xml:space="preserve"> </w:t>
      </w:r>
      <w:r>
        <w:t xml:space="preserve">en sluttbrukers rolle hos en institusjon.</w:t>
      </w:r>
      <w:r>
        <w:t xml:space="preserve"> </w:t>
      </w:r>
      <w:r>
        <w:t xml:space="preserve">​</w:t>
      </w:r>
    </w:p>
    <w:p>
      <w:pPr>
        <w:pStyle w:val="CaptionedFigure"/>
      </w:pPr>
      <w:r>
        <w:drawing>
          <wp:inline>
            <wp:extent cx="5334000" cy="4779544"/>
            <wp:effectExtent b="0" l="0" r="0" t="0"/>
            <wp:docPr descr="API management integrert med IAM" title="" id="1" name="Picture"/>
            <a:graphic>
              <a:graphicData uri="http://schemas.openxmlformats.org/drawingml/2006/picture">
                <pic:pic>
                  <pic:nvPicPr>
                    <pic:cNvPr descr="../images/API%20management%20integrert%20med%20IAM.png" id="0" name="Picture"/>
                    <pic:cNvPicPr>
                      <a:picLocks noChangeArrowheads="1" noChangeAspect="1"/>
                    </pic:cNvPicPr>
                  </pic:nvPicPr>
                  <pic:blipFill>
                    <a:blip r:embed="rId20"/>
                    <a:stretch>
                      <a:fillRect/>
                    </a:stretch>
                  </pic:blipFill>
                  <pic:spPr bwMode="auto">
                    <a:xfrm>
                      <a:off x="0" y="0"/>
                      <a:ext cx="5334000" cy="4779544"/>
                    </a:xfrm>
                    <a:prstGeom prst="rect">
                      <a:avLst/>
                    </a:prstGeom>
                    <a:noFill/>
                    <a:ln w="9525">
                      <a:noFill/>
                      <a:headEnd/>
                      <a:tailEnd/>
                    </a:ln>
                  </pic:spPr>
                </pic:pic>
              </a:graphicData>
            </a:graphic>
          </wp:inline>
        </w:drawing>
      </w:r>
    </w:p>
    <w:p>
      <w:pPr>
        <w:pStyle w:val="ImageCaption"/>
      </w:pPr>
      <w:r>
        <w:t xml:space="preserve">API management integrert med IAM</w:t>
      </w:r>
    </w:p>
    <w:p>
      <w:pPr>
        <w:pStyle w:val="TableCaption"/>
      </w:pPr>
      <w:r>
        <w:t xml:space="preserve">Elementer i view for API management integrert med IAM</w:t>
      </w:r>
    </w:p>
    <w:tbl>
      <w:tblPr>
        <w:tblStyle w:val="Table"/>
        <w:tblW w:type="pct" w:w="5000.0"/>
        <w:tblLook w:firstRow="1" w:lastRow="0" w:firstColumn="0" w:lastColumn="0" w:noHBand="0" w:noVBand="0" w:val="0020"/>
        <w:tblCaption w:val="Elementer i view for API management integrert med IAM"/>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Datakonsument &lt;grouping&gt;</w:t>
            </w:r>
          </w:p>
        </w:tc>
        <w:tc>
          <w:p>
            <w:pPr>
              <w:jc w:val="left"/>
            </w:pPr>
            <w:r>
              <w:t xml:space="preserve">Komponenter som utgjør datakonsument, det vil si Universitetet, Høyskolens eller andre, sitt grensesnitt for datadeling</w:t>
            </w:r>
          </w:p>
        </w:tc>
      </w:tr>
      <w:tr>
        <w:tc>
          <w:p>
            <w:pPr>
              <w:jc w:val="left"/>
            </w:pPr>
            <w:r>
              <w:t xml:space="preserve">Sluttbruker &lt;business-actor&gt;</w:t>
            </w:r>
          </w:p>
        </w:tc>
        <w:tc>
          <w:p>
            <w:pPr>
              <w:jc w:val="left"/>
            </w:pPr>
            <w:r>
              <w:t xml:space="preserve">Personen som skal tildeles tilgang til beskyttede ressurser basert på identitet, roller og annen kontekst.</w:t>
            </w:r>
          </w:p>
        </w:tc>
      </w:tr>
      <w:tr>
        <w:tc>
          <w:p>
            <w:pPr>
              <w:jc w:val="left"/>
            </w:pPr>
            <w:r>
              <w:t xml:space="preserve">Beskyttet tjeneste / klient hos datakonsument &lt;application-component&gt;</w:t>
            </w:r>
          </w:p>
        </w:tc>
        <w:tc>
          <w:p>
            <w:pPr>
              <w:jc w:val="left"/>
            </w:pPr>
            <w:r>
              <w:t xml:space="preserve">Tjeneste som IAM beskytter tilgang til. Tjenesten kan også være en konsument av data gjennom API, det vil si Universitet, Høyskole eller andre som gir tilgang til data fra datatilbyder.</w:t>
            </w:r>
          </w:p>
          <w:p>
            <w:pPr>
              <w:jc w:val="left"/>
            </w:pPr>
            <w:r>
              <w:t xml:space="preserve">Komponenten tilbyr:</w:t>
            </w:r>
            <w:r>
              <w:t xml:space="preserve"> </w:t>
            </w:r>
            <w:r>
              <w:t xml:space="preserve">* autentisering gjennom en Autentiseringstjeneste</w:t>
            </w:r>
            <w:r>
              <w:t xml:space="preserve"> </w:t>
            </w:r>
            <w:r>
              <w:t xml:space="preserve">* oppslag i felleskomponeneter for tilgang til datatilbyders dataprodukter</w:t>
            </w:r>
            <w:r>
              <w:t xml:space="preserve"> </w:t>
            </w:r>
            <w:r>
              <w:t xml:space="preserve">* tilgang til ressurser hos datatilbyder</w:t>
            </w:r>
          </w:p>
        </w:tc>
      </w:tr>
      <w:tr>
        <w:tc>
          <w:p>
            <w:pPr>
              <w:jc w:val="left"/>
            </w:pPr>
            <w:r>
              <w:t xml:space="preserve">Identitetstilbyder &lt;business-role&gt;</w:t>
            </w:r>
          </w:p>
        </w:tc>
        <w:tc>
          <w:p>
            <w:pPr>
              <w:jc w:val="left"/>
            </w:pPr>
            <w:r>
              <w:t xml:space="preserve">En identitetstilbyder er en virksomhet som er godkjent til å utstede elektroniske identiteter for entydig identifikasjon av en fysisk person på et gitt sikkerhetsnivå.</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Ressursportal &lt;application-component&gt;</w:t>
            </w:r>
          </w:p>
        </w:tc>
        <w:tc>
          <w:p>
            <w:pPr>
              <w:jc w:val="left"/>
            </w:pPr>
            <w:r>
              <w:t xml:space="preserve">Ressursportalen holder oversikt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Roller og tilgangsregler &lt;data-object&gt;</w:t>
            </w:r>
          </w:p>
        </w:tc>
        <w:tc>
          <w:p>
            <w:pPr>
              <w:jc w:val="left"/>
            </w:pPr>
            <w:r>
              <w:t xml:space="preserve">Definisjon av roller som blir brukt til å styre autorisasjon for å gi tilgang for en klient til et eller flere API.</w:t>
            </w:r>
            <w:r>
              <w:t xml:space="preserve"> </w:t>
            </w:r>
            <w:r>
              <w:t xml:space="preserve">Definisjon av regler for tilgang til et eller flere API</w:t>
            </w:r>
          </w:p>
        </w:tc>
      </w:tr>
      <w:tr>
        <w:tc>
          <w:p>
            <w:pPr>
              <w:jc w:val="left"/>
            </w:pPr>
            <w:r>
              <w:t xml:space="preserve">Attributter / grunndata &lt;data-object&gt;</w:t>
            </w:r>
          </w:p>
        </w:tc>
        <w:tc>
          <w:p>
            <w:pPr>
              <w:jc w:val="left"/>
            </w:pPr>
            <w:r>
              <w:t xml:space="preserve">Opplysninger om personer som skal benyttes i tilgangsstyring.</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tildel rettigheter til klienter &lt;application-service&gt;</w:t>
            </w:r>
          </w:p>
        </w:tc>
        <w:tc>
          <w:p>
            <w:pPr>
              <w:jc w:val="left"/>
            </w:pPr>
            <w:r>
              <w:t xml:space="preserve">Tildel autoriserte rettigheter basert på roller, annen policy eller manuell behandling av dataforvalter gjennom tjenesten "Forespør dataforvalter". Om klienten er fra UH/F sektoren blir tildelt rettighetene lagret i UH/F klientregisteret i Ressusportalen. Om klienten er fra utenfor UH/F sektoren må tildelte rettighetene lagres et sted der Maskinporten har oversikten.</w:t>
            </w:r>
          </w:p>
        </w:tc>
      </w:tr>
      <w:tr>
        <w:tc>
          <w:p>
            <w:pPr>
              <w:jc w:val="left"/>
            </w:pPr>
            <w:r>
              <w:t xml:space="preserve">UiX / Datatilbyder &lt;grouping&gt;</w:t>
            </w:r>
          </w:p>
        </w:tc>
        <w:tc>
          <w:p>
            <w:pPr>
              <w:jc w:val="left"/>
            </w:pPr>
            <w:r>
              <w:t xml:space="preserve">Komponenter som utgjør datatilbyder, det vil si Universitetet eller Høyskolens, grensesnitt for datadeling</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Autentiseringstjeneste &lt;application-service&gt;</w:t>
            </w:r>
          </w:p>
        </w:tc>
        <w:tc>
          <w:p>
            <w:pPr>
              <w:jc w:val="left"/>
            </w:pPr>
            <w:r>
              <w:t xml:space="preserve">Tjeneste som benyttes av tilbyder for å autentisere aktuell konsument.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management integrert med IAM</dc:title>
  <dc:creator/>
  <cp:keywords/>
  <dcterms:created xsi:type="dcterms:W3CDTF">2021-02-17T17:31:50Z</dcterms:created>
  <dcterms:modified xsi:type="dcterms:W3CDTF">2021-02-17T17:31:50Z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2021-02-17</vt:lpwstr>
  </property>
</Properties>
</file>