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Få</w:t>
      </w:r>
      <w:r>
        <w:t xml:space="preserve"> </w:t>
      </w:r>
      <w:r>
        <w:t xml:space="preserve">tilgang</w:t>
      </w:r>
      <w:r>
        <w:t xml:space="preserve"> </w:t>
      </w:r>
      <w:r>
        <w:t xml:space="preserve">til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løsningsmønster</w:t>
      </w:r>
      <w:r>
        <w:t xml:space="preserve"> </w:t>
      </w:r>
      <w:r>
        <w:t xml:space="preserve">UHF</w:t>
      </w:r>
    </w:p>
    <w:p>
      <w:pPr>
        <w:pStyle w:val="Date"/>
      </w:pPr>
      <w:r>
        <w:t xml:space="preserve">2021-02-17</w:t>
      </w:r>
    </w:p>
    <w:p>
      <w:pPr>
        <w:pStyle w:val="FirstParagraph"/>
      </w:pPr>
      <w:r>
        <w:t xml:space="preserve">En prosessflyt en konsument av data må gjennomføre for å få tildelt rettigheter til data gjennom et API. Det omfatter å få kjennskap til aktuelt API gjennom API-katalogen, autentisere konsumenten, inngå avtale om bruk av data, samt å registrere tilganger hos den tekniske komponenten som skal utføre tjenestekallet. Dersom det dreier seg om tilgang til et åpent tilgjengelig API, kan enkelte delaktiviteter i prosessene hoppes over, men for å kunne logge informasjon om bruk av APIer bør alle konsumenter av et API registreres i klientregisteret.</w:t>
      </w:r>
    </w:p>
    <w:p>
      <w:pPr>
        <w:pStyle w:val="BodyText"/>
      </w:pPr>
      <w:r>
        <w:t xml:space="preserve">Viewet bør strengt tatt vise at konsumenten kan finne APIet enten i UH/F sektorens API katalog eller i Felles datakatalog. Vi velger å vise prosessflyten kun med UH/F sektorens komponenter både for å kunne presentere en oversiktlig prosessflyt og fordi forholdet til de nasjonale felleskomponenter er ennå ikke helt avklart.</w:t>
      </w:r>
    </w:p>
    <w:p>
      <w:pPr>
        <w:pStyle w:val="CaptionedFigure"/>
      </w:pPr>
      <w:r>
        <w:drawing>
          <wp:inline>
            <wp:extent cx="5334000" cy="2789916"/>
            <wp:effectExtent b="0" l="0" r="0" t="0"/>
            <wp:docPr descr="Få tilgang til data - løsningsmønster UHF" title="" id="1" name="Picture"/>
            <a:graphic>
              <a:graphicData uri="http://schemas.openxmlformats.org/drawingml/2006/picture">
                <pic:pic>
                  <pic:nvPicPr>
                    <pic:cNvPr descr="../images/Få%20tilgang%20til%20data%20-%20løsningsmønster%20UH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Få tilgang til data - løsningsmønster UHF</w:t>
      </w:r>
    </w:p>
    <w:p>
      <w:pPr>
        <w:pStyle w:val="TableCaption"/>
      </w:pPr>
      <w:r>
        <w:t xml:space="preserve">Elementer i view for Få tilgang til data - løsningsmønster UHF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Elementer i view for Få tilgang til data - løsningsmønster UHF"/>
      </w:tblPr>
      <w:tblGrid>
        <w:gridCol w:w="1980"/>
        <w:gridCol w:w="5940"/>
      </w:tblGrid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Beskrivelse</w:t>
            </w:r>
          </w:p>
        </w:tc>
      </w:tr>
      <w:tr>
        <w:tc>
          <w:p>
            <w:pPr>
              <w:jc w:val="left"/>
            </w:pPr>
            <w:r>
              <w:t xml:space="preserve">Data-konsument &lt;business-role&gt;</w:t>
            </w:r>
          </w:p>
        </w:tc>
        <w:tc>
          <w:p>
            <w:pPr>
              <w:jc w:val="left"/>
            </w:pPr>
            <w:r>
              <w:t xml:space="preserve">Den som innhenter eller mottar data fra andre aktører.</w:t>
            </w:r>
          </w:p>
        </w:tc>
      </w:tr>
      <w:tr>
        <w:tc>
          <w:p>
            <w:pPr>
              <w:jc w:val="left"/>
            </w:pPr>
            <w:r>
              <w:t xml:space="preserve">Få tilgang til API &lt;business-process&gt;</w:t>
            </w:r>
          </w:p>
        </w:tc>
        <w:tc>
          <w:p>
            <w:pPr>
              <w:jc w:val="left"/>
            </w:pPr>
            <w:r>
              <w:t xml:space="preserve">Prosessen med å skaffe seg tilgang til tilbudte data fra annen aktør. Omfatte å finne API-er, inngå nødvendige avtaler og få tilganger.</w:t>
            </w:r>
          </w:p>
        </w:tc>
      </w:tr>
      <w:tr>
        <w:tc>
          <w:p>
            <w:pPr>
              <w:jc w:val="left"/>
            </w:pPr>
            <w:r>
              <w:t xml:space="preserve">Inngå avtale om tilgang til data &lt;business-process&gt;</w:t>
            </w:r>
          </w:p>
        </w:tc>
        <w:tc>
          <w:p>
            <w:pPr>
              <w:jc w:val="left"/>
            </w:pPr>
            <w:r>
              <w:t xml:space="preserve">Prosess for å inngå avtale om tilgang og bruk av data.</w:t>
            </w:r>
          </w:p>
        </w:tc>
      </w:tr>
      <w:tr>
        <w:tc>
          <w:p>
            <w:pPr>
              <w:jc w:val="left"/>
            </w:pPr>
            <w:r>
              <w:t xml:space="preserve">Registrer klient med tildelt tilgang &lt;business-process&gt;</w:t>
            </w:r>
          </w:p>
        </w:tc>
        <w:tc>
          <w:p>
            <w:pPr>
              <w:jc w:val="left"/>
            </w:pPr>
            <w:r>
              <w:t xml:space="preserve">Prosess for konsument å registerere (provisjonering av) den klienten som skal ha tilgang til API-et ved bruk av sikkerhetsbillett. Dette forutsetter at konsumenten har avtale om bruk av sikkerhetsbillettjenesten og at tilbyder har gitt konsumenten tilgang.</w:t>
            </w:r>
          </w:p>
          <w:p>
            <w:pPr>
              <w:jc w:val="left"/>
            </w:pPr>
            <w:r>
              <w:t xml:space="preserve">Dersom det er en leverandør som har blitt delegert rettigheter som databehandler på vegne av konsument er det leverandøren som registrer sin klient.</w:t>
            </w:r>
          </w:p>
        </w:tc>
      </w:tr>
      <w:tr>
        <w:tc>
          <w:p>
            <w:pPr>
              <w:jc w:val="left"/>
            </w:pPr>
            <w:r>
              <w:t xml:space="preserve">Finn/få kjennskap til API &lt;business-process&gt;</w:t>
            </w:r>
          </w:p>
        </w:tc>
        <w:tc>
          <w:p>
            <w:pPr>
              <w:jc w:val="left"/>
            </w:pPr>
            <w:r>
              <w:t xml:space="preserve">Prosessen med å finne eller få kjennskap til tilgjengelige API-er gjennom relevante kataloger og søkeløsninger.</w:t>
            </w:r>
          </w:p>
        </w:tc>
      </w:tr>
      <w:tr>
        <w:tc>
          <w:p>
            <w:pPr>
              <w:jc w:val="left"/>
            </w:pPr>
            <w:r>
              <w:t xml:space="preserve">Autentisere konsument &lt;business-process&gt;</w:t>
            </w:r>
          </w:p>
        </w:tc>
        <w:tc>
          <w:p>
            <w:pPr>
              <w:jc w:val="left"/>
            </w:pPr>
            <w:r>
              <w:t xml:space="preserve">Prosessen med å autentisere en konsument.</w:t>
            </w:r>
          </w:p>
        </w:tc>
      </w:tr>
      <w:tr>
        <w:tc>
          <w:p>
            <w:pPr>
              <w:jc w:val="left"/>
            </w:pPr>
            <w:r>
              <w:t xml:space="preserve">Beskrivelse API &lt;data-object&gt;</w:t>
            </w:r>
          </w:p>
        </w:tc>
        <w:tc>
          <w:p>
            <w:pPr>
              <w:jc w:val="left"/>
            </w:pPr>
            <w:r>
              <w:t xml:space="preserve">Dataobjekt som er en maskinlesbar beskrivelse av REST API-er iht. Open API Specification. Dette er formatet som benyttes for å registrere et API i felles API-katalog</w:t>
            </w:r>
          </w:p>
          <w:p>
            <w:pPr>
              <w:jc w:val="left"/>
            </w:pPr>
            <w:r>
              <w:t xml:space="preserve">Ønsker å bruke Open API spesifikasjon</w:t>
            </w:r>
          </w:p>
        </w:tc>
      </w:tr>
      <w:tr>
        <w:tc>
          <w:p>
            <w:pPr>
              <w:jc w:val="left"/>
            </w:pPr>
            <w:r>
              <w:t xml:space="preserve">API-søk &lt;application-service&gt;</w:t>
            </w:r>
          </w:p>
        </w:tc>
        <w:tc>
          <w:p>
            <w:pPr>
              <w:jc w:val="left"/>
            </w:pPr>
            <w:r>
              <w:t xml:space="preserve">Tjeneste for å søke etter og finne tilgjengelige API-er</w:t>
            </w:r>
          </w:p>
        </w:tc>
      </w:tr>
      <w:tr>
        <w:tc>
          <w:p>
            <w:pPr>
              <w:jc w:val="left"/>
            </w:pPr>
            <w:r>
              <w:t xml:space="preserve">Få tilgang til data (konsument) &lt;capability&gt;</w:t>
            </w:r>
          </w:p>
        </w:tc>
        <w:tc>
          <w:p>
            <w:pPr>
              <w:jc w:val="left"/>
            </w:pPr>
            <w:r>
              <w:t xml:space="preserve">Evnen til å skaffe seg tilgang til tilbudte data fra annen aktør.</w:t>
            </w:r>
          </w:p>
        </w:tc>
      </w:tr>
      <w:tr>
        <w:tc>
          <w:p>
            <w:pPr>
              <w:jc w:val="left"/>
            </w:pPr>
            <w:r>
              <w:t xml:space="preserve">UH/F API katalog &lt;application-component&gt;</w:t>
            </w:r>
          </w:p>
        </w:tc>
        <w:tc>
          <w:p>
            <w:pPr>
              <w:jc w:val="left"/>
            </w:pPr>
            <w:r>
              <w:t xml:space="preserve">Oversikt over alle API som er registrert i UH/F sektoren</w:t>
            </w:r>
          </w:p>
          <w:p>
            <w:pPr>
              <w:jc w:val="left"/>
            </w:pPr>
            <w:r>
              <w:t xml:space="preserve">UH/F API katalog kan inneholde</w:t>
            </w:r>
          </w:p>
          <w:p>
            <w:pPr>
              <w:jc w:val="left"/>
            </w:pPr>
            <w:r>
              <w:t xml:space="preserve">* Navn på API</w:t>
            </w:r>
            <w:r>
              <w:t xml:space="preserve"> </w:t>
            </w:r>
            <w:r>
              <w:t xml:space="preserve">* Tekstlig beskrivelse av API</w:t>
            </w:r>
            <w:r>
              <w:t xml:space="preserve"> </w:t>
            </w:r>
            <w:r>
              <w:t xml:space="preserve">* Informasjonsmodell / Datamodell for API som tilbys</w:t>
            </w:r>
            <w:r>
              <w:t xml:space="preserve"> </w:t>
            </w:r>
            <w:r>
              <w:t xml:space="preserve">* Kildeinformasjon for data, begrepsinformasjon</w:t>
            </w:r>
            <w:r>
              <w:t xml:space="preserve"> </w:t>
            </w:r>
            <w:r>
              <w:t xml:space="preserve">* Informasjon om tilgang, juridiske og tekniske begrensinger for bruk</w:t>
            </w:r>
            <w:r>
              <w:t xml:space="preserve"> </w:t>
            </w:r>
            <w:r>
              <w:t xml:space="preserve">* Eksempelkode, interaktiv API-konsoll og sandkasse for test</w:t>
            </w:r>
            <w:r>
              <w:t xml:space="preserve"> </w:t>
            </w:r>
            <w:r>
              <w:t xml:space="preserve">* Informasjon om hvordan få support og hjelp fra utsteder</w:t>
            </w:r>
          </w:p>
        </w:tc>
      </w:tr>
      <w:tr>
        <w:tc>
          <w:p>
            <w:pPr>
              <w:jc w:val="left"/>
            </w:pPr>
            <w:r>
              <w:t xml:space="preserve">UH/F tildel rettigheter til klienter &lt;application-service&gt;</w:t>
            </w:r>
          </w:p>
        </w:tc>
        <w:tc>
          <w:p>
            <w:pPr>
              <w:jc w:val="left"/>
            </w:pPr>
            <w:r>
              <w:t xml:space="preserve">Tildel autoriserte rettigheter basert på roller, annen policy eller manuell behandling av dataforvalter gjennom tjenesten "Forespør dataforvalter". Om klienten er fra UH/F sektoren blir tildelt rettighetene lagret i UH/F klientregisteret i Ressusportalen. Om klienten er fra utenfor UH/F sektoren må tildelte rettighetene lagres et sted der Maskinporten har oversikten.</w:t>
            </w:r>
          </w:p>
        </w:tc>
      </w:tr>
      <w:tr>
        <w:tc>
          <w:p>
            <w:pPr>
              <w:jc w:val="left"/>
            </w:pPr>
            <w:r>
              <w:t xml:space="preserve">API tilgangs-forespørsel &lt;application-service&gt;</w:t>
            </w:r>
          </w:p>
        </w:tc>
        <w:tc>
          <w:p>
            <w:pPr>
              <w:jc w:val="left"/>
            </w:pPr>
            <w:r>
              <w:t xml:space="preserve">API eieren får forespørsel om den vil gi konsumenten tilgang til APIet.</w:t>
            </w:r>
          </w:p>
        </w:tc>
      </w:tr>
      <w:tr>
        <w:tc>
          <w:p>
            <w:pPr>
              <w:jc w:val="left"/>
            </w:pPr>
            <w:r>
              <w:t xml:space="preserve">UH/F Oauth2 autorisasjonstjener &lt;application-component&gt;</w:t>
            </w:r>
          </w:p>
        </w:tc>
        <w:tc>
          <w:p>
            <w:pPr>
              <w:jc w:val="left"/>
            </w:pPr>
            <w:r>
              <w:t xml:space="preserve">Autorisasjonstjenester realiserer tilgangskontroll gjennom å utstede OAuth 2 grants og tokens.</w:t>
            </w:r>
            <w:r>
              <w:t xml:space="preserve"> </w:t>
            </w:r>
            <w:r>
              <w:t xml:space="preserve">En autorisasjonstjener er også brukt til å realisere tilgangs policy.</w:t>
            </w:r>
          </w:p>
        </w:tc>
      </w:tr>
      <w:tr>
        <w:tc>
          <w:p>
            <w:pPr>
              <w:jc w:val="left"/>
            </w:pPr>
            <w:r>
              <w:t xml:space="preserve">UH/F Klientregister &lt;application-component&gt;</w:t>
            </w:r>
          </w:p>
        </w:tc>
        <w:tc>
          <w:p>
            <w:pPr>
              <w:jc w:val="left"/>
            </w:pPr>
            <w:r>
              <w:t xml:space="preserve">Oversikt over alle klienter som er blitt tildelt tilgang til ressurser.</w:t>
            </w:r>
          </w:p>
        </w:tc>
      </w:tr>
      <w:tr>
        <w:tc>
          <w:p>
            <w:pPr>
              <w:jc w:val="left"/>
            </w:pPr>
            <w:r>
              <w:t xml:space="preserve">OAUTH scopes &lt;data-object&gt;</w:t>
            </w:r>
          </w:p>
        </w:tc>
        <w:tc>
          <w:p>
            <w:pPr>
              <w:jc w:val="left"/>
            </w:pPr>
            <w:r>
              <w:t xml:space="preserve">En OAuth Scope er en mekanisme for å begrense konsumentens tilgang til datasettet eksponert gjennom et API. Foreløpig er dette grovkornet tilgangskontroll som for eksempel lese eller skrivetilgang til datasettet. Standardsorganet IETF jobber med å spesifisere mer fingranulert tilgangsmekanismer.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Få tilgang til data - løsningsmønster UHF</dc:title>
  <dc:creator/>
  <cp:keywords/>
  <dcterms:created xsi:type="dcterms:W3CDTF">2021-02-17T17:51:54Z</dcterms:created>
  <dcterms:modified xsi:type="dcterms:W3CDTF">2021-02-17T17:51:54Z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2021-02-17</vt:lpwstr>
  </property>
</Properties>
</file>