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E6703" w14:textId="77777777" w:rsidR="00422958" w:rsidRDefault="009E2409">
      <w:pPr>
        <w:pStyle w:val="Title"/>
      </w:pPr>
      <w:r>
        <w:t>Muliggjørende kapabiliteter</w:t>
      </w:r>
    </w:p>
    <w:p w14:paraId="0D328ECC" w14:textId="494A9533" w:rsidR="00422958" w:rsidRDefault="009E2409">
      <w:pPr>
        <w:pStyle w:val="Date"/>
      </w:pPr>
      <w:r>
        <w:t>2021-02-08</w:t>
      </w:r>
    </w:p>
    <w:p w14:paraId="4D4A93D4" w14:textId="77777777" w:rsidR="00E63590" w:rsidRPr="00E63590" w:rsidRDefault="00E63590" w:rsidP="00E63590">
      <w:pPr>
        <w:pStyle w:val="BodyText"/>
      </w:pPr>
      <w:bookmarkStart w:id="0" w:name="_Hlk63707727"/>
    </w:p>
    <w:p w14:paraId="679CDE21" w14:textId="77777777" w:rsidR="00422958" w:rsidRDefault="009E2409">
      <w:pPr>
        <w:pStyle w:val="CaptionedFigure"/>
      </w:pPr>
      <w:r>
        <w:rPr>
          <w:noProof/>
        </w:rPr>
        <w:drawing>
          <wp:inline distT="0" distB="0" distL="0" distR="0" wp14:anchorId="03EB8EA5" wp14:editId="7ECBF3AE">
            <wp:extent cx="5334000" cy="1154783"/>
            <wp:effectExtent l="0" t="0" r="0" b="0"/>
            <wp:docPr id="1" name="Picture" descr="Muliggjørende kapabilite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Muliggjørende%20kapabilitet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0296C5" w14:textId="77777777" w:rsidR="00422958" w:rsidRDefault="009E2409">
      <w:pPr>
        <w:pStyle w:val="ImageCaption"/>
      </w:pPr>
      <w:r>
        <w:t>Muliggjørende kapabiliteter</w:t>
      </w:r>
    </w:p>
    <w:p w14:paraId="665EC3EE" w14:textId="77777777" w:rsidR="00422958" w:rsidRDefault="009E2409">
      <w:pPr>
        <w:pStyle w:val="TableCaption"/>
      </w:pPr>
      <w:r>
        <w:t>Elementer i view for Muliggjørende kapabiliteter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241"/>
        <w:gridCol w:w="6335"/>
      </w:tblGrid>
      <w:tr w:rsidR="00422958" w14:paraId="6E5E49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8F5C6C" w14:textId="77777777" w:rsidR="00422958" w:rsidRDefault="009E2409">
            <w:pPr>
              <w:pStyle w:val="Compact"/>
            </w:pPr>
            <w:r>
              <w:t>Element</w:t>
            </w:r>
          </w:p>
        </w:tc>
        <w:tc>
          <w:tcPr>
            <w:tcW w:w="0" w:type="auto"/>
          </w:tcPr>
          <w:p w14:paraId="02D988B5" w14:textId="77777777" w:rsidR="00422958" w:rsidRDefault="009E2409">
            <w:pPr>
              <w:pStyle w:val="Compact"/>
            </w:pPr>
            <w:r>
              <w:t>Beskrivelse</w:t>
            </w:r>
          </w:p>
        </w:tc>
      </w:tr>
      <w:tr w:rsidR="00422958" w14:paraId="6FAAC183" w14:textId="77777777">
        <w:tc>
          <w:tcPr>
            <w:tcW w:w="0" w:type="auto"/>
          </w:tcPr>
          <w:p w14:paraId="323DDF26" w14:textId="77777777" w:rsidR="00422958" w:rsidRDefault="009E2409">
            <w:r>
              <w:t>Muliggjørende kapabiliteter &lt;capability&gt;</w:t>
            </w:r>
          </w:p>
        </w:tc>
        <w:tc>
          <w:tcPr>
            <w:tcW w:w="0" w:type="auto"/>
          </w:tcPr>
          <w:p w14:paraId="0AA6891A" w14:textId="77777777" w:rsidR="00422958" w:rsidRDefault="009E2409">
            <w:r>
              <w:t>Det som kreves for å sikre at organisasjonen er i stand til å gi generell økonomisk, administrativ, fysisk og teknisk støtte til komersiell aktivitet, strategi og styring samt primærvirksomheter (kjerneaktiviteter) slik som undervisning og læring, forsknin</w:t>
            </w:r>
            <w:r>
              <w:t>g, nyskapning og formidling.</w:t>
            </w:r>
          </w:p>
          <w:p w14:paraId="31E66B2F" w14:textId="77777777" w:rsidR="00422958" w:rsidRDefault="009E2409">
            <w:r>
              <w:t>EUNIS: Enabling Capabilities</w:t>
            </w:r>
          </w:p>
        </w:tc>
      </w:tr>
      <w:tr w:rsidR="00422958" w14:paraId="6A434EB5" w14:textId="77777777">
        <w:tc>
          <w:tcPr>
            <w:tcW w:w="0" w:type="auto"/>
          </w:tcPr>
          <w:p w14:paraId="04CEBDD2" w14:textId="77777777" w:rsidR="00422958" w:rsidRDefault="009E2409">
            <w:r>
              <w:t>Informasjonsforvaltning &lt;capability&gt;</w:t>
            </w:r>
          </w:p>
        </w:tc>
        <w:tc>
          <w:tcPr>
            <w:tcW w:w="0" w:type="auto"/>
          </w:tcPr>
          <w:p w14:paraId="0A54E541" w14:textId="77777777" w:rsidR="00422958" w:rsidRDefault="009E2409">
            <w:r>
              <w:t>Aktiviteter og tiltak for å sikre best mulig kvalitet, utnytting og sikring av informasjon i en virksomhet [kilde data.norge.no]. Administrert Informasjon inklu</w:t>
            </w:r>
            <w:r>
              <w:t>derer strukturerte og ustrukturerte data med omfang som definert av retningslinjene for datasikkerhet og datahåndtering.</w:t>
            </w:r>
          </w:p>
          <w:p w14:paraId="75EB986C" w14:textId="77777777" w:rsidR="00422958" w:rsidRDefault="009E2409">
            <w:r>
              <w:t>EUNIS: Information management</w:t>
            </w:r>
          </w:p>
        </w:tc>
      </w:tr>
      <w:tr w:rsidR="00422958" w14:paraId="1DF08192" w14:textId="77777777">
        <w:tc>
          <w:tcPr>
            <w:tcW w:w="0" w:type="auto"/>
          </w:tcPr>
          <w:p w14:paraId="332F701D" w14:textId="77777777" w:rsidR="00422958" w:rsidRDefault="009E2409">
            <w:r>
              <w:t>Informasjons-registrering, rettighetsklarering og publisering &lt;capability&gt;</w:t>
            </w:r>
          </w:p>
        </w:tc>
        <w:tc>
          <w:tcPr>
            <w:tcW w:w="0" w:type="auto"/>
          </w:tcPr>
          <w:p w14:paraId="3DECD3C3" w14:textId="77777777" w:rsidR="00422958" w:rsidRDefault="009E2409">
            <w:r>
              <w:t xml:space="preserve">Hva oranisasjonen gjør for å </w:t>
            </w:r>
            <w:r>
              <w:t>lokalisere, indeksere, katalogisere og publisere informasjon for både intern og ekstern bruk.</w:t>
            </w:r>
          </w:p>
          <w:p w14:paraId="4184C7C4" w14:textId="77777777" w:rsidR="00422958" w:rsidRDefault="009E2409">
            <w:r>
              <w:t>EUNIS: Enterprise Content Management</w:t>
            </w:r>
          </w:p>
        </w:tc>
      </w:tr>
      <w:tr w:rsidR="00422958" w14:paraId="0AF4C594" w14:textId="77777777">
        <w:tc>
          <w:tcPr>
            <w:tcW w:w="0" w:type="auto"/>
          </w:tcPr>
          <w:p w14:paraId="2EA78FF0" w14:textId="77777777" w:rsidR="00422958" w:rsidRDefault="009E2409">
            <w:r>
              <w:t>Forvaltning av informasjons- og datasikkerhet &lt;capability&gt;</w:t>
            </w:r>
          </w:p>
        </w:tc>
        <w:tc>
          <w:tcPr>
            <w:tcW w:w="0" w:type="auto"/>
          </w:tcPr>
          <w:p w14:paraId="6D49B21E" w14:textId="77777777" w:rsidR="00422958" w:rsidRDefault="009E2409">
            <w:r>
              <w:t>Hva organisasjonen gjør for å vurdere, merke, overvåke, administr</w:t>
            </w:r>
            <w:r>
              <w:t xml:space="preserve">ere og vedlikeholde informasjonssikkerhet, og gripe inn / eskalere i tilfelle brudd på informasjonssikkerhetspolitikken. Dette vil omfatte overholdelse av reguleringer, lovgivning og intern </w:t>
            </w:r>
            <w:r>
              <w:lastRenderedPageBreak/>
              <w:t>risikostyring.</w:t>
            </w:r>
          </w:p>
          <w:p w14:paraId="3F431120" w14:textId="77777777" w:rsidR="00422958" w:rsidRDefault="009E2409">
            <w:r>
              <w:t>EUNIS: Information &amp; Data Security Management</w:t>
            </w:r>
          </w:p>
        </w:tc>
      </w:tr>
      <w:tr w:rsidR="00422958" w14:paraId="51342F54" w14:textId="77777777">
        <w:tc>
          <w:tcPr>
            <w:tcW w:w="0" w:type="auto"/>
          </w:tcPr>
          <w:p w14:paraId="6B4C8725" w14:textId="77777777" w:rsidR="00422958" w:rsidRDefault="009E2409">
            <w:r>
              <w:lastRenderedPageBreak/>
              <w:t>Informasjons-gjenfinning &lt;capability&gt;</w:t>
            </w:r>
          </w:p>
        </w:tc>
        <w:tc>
          <w:tcPr>
            <w:tcW w:w="0" w:type="auto"/>
          </w:tcPr>
          <w:p w14:paraId="71E9821C" w14:textId="77777777" w:rsidR="00422958" w:rsidRDefault="009E2409">
            <w:r>
              <w:t>Hva organisasjonen gjør for å lokalisere, indeksere, katalogisere og publisere informasjon for både intern og ekstern bruk. Dette kan omfatte data som ikke oppbevares av o</w:t>
            </w:r>
            <w:r>
              <w:t>rganisasjonen.</w:t>
            </w:r>
          </w:p>
          <w:p w14:paraId="26316D20" w14:textId="77777777" w:rsidR="00422958" w:rsidRDefault="009E2409">
            <w:r>
              <w:t>EUNIS: Information Search &amp; discovery</w:t>
            </w:r>
          </w:p>
        </w:tc>
      </w:tr>
      <w:tr w:rsidR="00422958" w14:paraId="32DD22F7" w14:textId="77777777">
        <w:tc>
          <w:tcPr>
            <w:tcW w:w="0" w:type="auto"/>
          </w:tcPr>
          <w:p w14:paraId="5A088706" w14:textId="77777777" w:rsidR="00422958" w:rsidRDefault="009E2409">
            <w:r>
              <w:t>Forvaltning av datakvalitet &lt;capability&gt;</w:t>
            </w:r>
          </w:p>
        </w:tc>
        <w:tc>
          <w:tcPr>
            <w:tcW w:w="0" w:type="auto"/>
          </w:tcPr>
          <w:p w14:paraId="1430E565" w14:textId="77777777" w:rsidR="00422958" w:rsidRDefault="009E2409">
            <w:r>
              <w:t>Hva organisasjonen gjør for å sikre at data er korrekte, komplette, oppdaterte og konsistente og har evnen til å støtte de informasjonsformål de brukes til.</w:t>
            </w:r>
          </w:p>
        </w:tc>
      </w:tr>
      <w:tr w:rsidR="00422958" w14:paraId="32A193C7" w14:textId="77777777">
        <w:tc>
          <w:tcPr>
            <w:tcW w:w="0" w:type="auto"/>
          </w:tcPr>
          <w:p w14:paraId="68933E50" w14:textId="77777777" w:rsidR="00422958" w:rsidRDefault="009E2409">
            <w:r>
              <w:t>Jur</w:t>
            </w:r>
            <w:r>
              <w:t>idiske tjenester &lt;capability&gt;</w:t>
            </w:r>
          </w:p>
        </w:tc>
        <w:tc>
          <w:tcPr>
            <w:tcW w:w="0" w:type="auto"/>
          </w:tcPr>
          <w:p w14:paraId="73CA6212" w14:textId="77777777" w:rsidR="00422958" w:rsidRDefault="009E2409">
            <w:r>
              <w:t>Alle aktiviteter som har som mål å sikre tilgjengeligheten av effektive juridiske tjenester.</w:t>
            </w:r>
          </w:p>
          <w:p w14:paraId="362132AB" w14:textId="77777777" w:rsidR="00422958" w:rsidRDefault="009E2409">
            <w:r>
              <w:t>EUNIS: Legal services</w:t>
            </w:r>
          </w:p>
        </w:tc>
      </w:tr>
      <w:bookmarkEnd w:id="0"/>
    </w:tbl>
    <w:p w14:paraId="7BAF01F8" w14:textId="77777777" w:rsidR="00000000" w:rsidRDefault="009E2409"/>
    <w:sectPr w:rsidR="00000000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B3A9B" w14:textId="77777777" w:rsidR="00000000" w:rsidRDefault="009E2409">
      <w:pPr>
        <w:spacing w:after="0"/>
      </w:pPr>
      <w:r>
        <w:separator/>
      </w:r>
    </w:p>
  </w:endnote>
  <w:endnote w:type="continuationSeparator" w:id="0">
    <w:p w14:paraId="02025793" w14:textId="77777777" w:rsidR="00000000" w:rsidRDefault="009E2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04CB3" w14:textId="77777777" w:rsidR="00422958" w:rsidRDefault="009E2409">
      <w:r>
        <w:separator/>
      </w:r>
    </w:p>
  </w:footnote>
  <w:footnote w:type="continuationSeparator" w:id="0">
    <w:p w14:paraId="536C1A2F" w14:textId="77777777" w:rsidR="00422958" w:rsidRDefault="009E2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20B8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22958"/>
    <w:rsid w:val="004E29B3"/>
    <w:rsid w:val="00590D07"/>
    <w:rsid w:val="00784D58"/>
    <w:rsid w:val="008D6863"/>
    <w:rsid w:val="009E2409"/>
    <w:rsid w:val="00B86B75"/>
    <w:rsid w:val="00BC48D5"/>
    <w:rsid w:val="00C36279"/>
    <w:rsid w:val="00E315A3"/>
    <w:rsid w:val="00E635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FF30"/>
  <w15:docId w15:val="{63790BA2-F7D6-42BF-A0FA-F7293ED7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Muliggjørende kapabiliteter</vt:lpstr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Muliggjørende kapabiliteter</dc:title>
  <dc:creator/>
  <cp:keywords/>
  <cp:lastModifiedBy>Heidi Joanne Bergh-Hoff</cp:lastModifiedBy>
  <cp:revision>2</cp:revision>
  <dcterms:created xsi:type="dcterms:W3CDTF">2021-02-08T19:13:00Z</dcterms:created>
  <dcterms:modified xsi:type="dcterms:W3CDTF">2021-02-08T20:44:00Z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2021-02-08</vt:lpwstr>
  </property>
</Properties>
</file>