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Registrere</w:t>
      </w:r>
      <w:r>
        <w:t xml:space="preserve"> </w:t>
      </w:r>
      <w:r>
        <w:t xml:space="preserve">API</w:t>
      </w:r>
      <w:r>
        <w:t xml:space="preserve"> </w:t>
      </w:r>
      <w:r>
        <w:t xml:space="preserve">UHF</w:t>
      </w:r>
    </w:p>
    <w:p>
      <w:pPr>
        <w:pStyle w:val="Date"/>
      </w:pPr>
      <w:r>
        <w:t xml:space="preserve">2021-02-04</w:t>
      </w:r>
    </w:p>
    <w:p>
      <w:pPr>
        <w:pStyle w:val="FirstParagraph"/>
      </w:pPr>
      <w:r>
        <w:t xml:space="preserve">En arbeidsflyt som datatilbyder må gjennomføre for å gjøre et API synlig og tilgjengelig gjennom kataloger og søkeløsninger. Metadata om APIet blir registrert i API-katalogen. Metadata inkluderer begreper og datamodeller omfattet av datasettet som APIet tilgjengeliggjør, samt tilganger (scopes) knyttet til APIet som kan tildeles konsumenter.</w:t>
      </w:r>
    </w:p>
    <w:p>
      <w:pPr>
        <w:pStyle w:val="BodyText"/>
      </w:pPr>
      <w:r>
        <w:t xml:space="preserve">Kanskje omdøpe kapabiliteten til "Publiser API"</w:t>
      </w:r>
    </w:p>
    <w:p>
      <w:pPr>
        <w:pStyle w:val="CaptionedFigure"/>
      </w:pPr>
      <w:r>
        <w:drawing>
          <wp:inline>
            <wp:extent cx="5334000" cy="3586135"/>
            <wp:effectExtent b="0" l="0" r="0" t="0"/>
            <wp:docPr descr="Registrere API UHF" title="" id="1" name="Picture"/>
            <a:graphic>
              <a:graphicData uri="http://schemas.openxmlformats.org/drawingml/2006/picture">
                <pic:pic>
                  <pic:nvPicPr>
                    <pic:cNvPr descr="../images/Registrere%20API%20UH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Registrere API UHF</w:t>
      </w:r>
    </w:p>
    <w:p>
      <w:pPr>
        <w:pStyle w:val="TableCaption"/>
      </w:pPr>
      <w:r>
        <w:t xml:space="preserve">Elementer i view for Registrere API UHF</w:t>
      </w:r>
    </w:p>
    <w:tbl>
      <w:tblPr>
        <w:tblStyle w:val="Table"/>
        <w:tblW w:type="pct" w:w="5000.0"/>
        <w:tblLook w:firstRow="1" w:lastRow="0" w:firstColumn="0" w:lastColumn="0" w:noHBand="0" w:noVBand="0" w:val="0020"/>
        <w:tblCaption w:val="Elementer i view for Registrere API UHF"/>
      </w:tblPr>
      <w:tblGrid>
        <w:gridCol w:w="1980"/>
        <w:gridCol w:w="5940"/>
      </w:tblGrid>
      <w:tr>
        <w:tc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OAUTH scopes &lt;data-object&gt;</w:t>
            </w:r>
          </w:p>
        </w:tc>
        <w:tc>
          <w:p>
            <w:pPr>
              <w:jc w:val="left"/>
            </w:pPr>
            <w:r>
              <w:t xml:space="preserve">Hvordan får Dataobjekt som som kan beskrives som en ressurs-definisjon, og et token er som regel knyttet til ett eller flere scopes. Scopes benyttes til å styre tilganger til API-er og operasjoner, samt eventuelt hva slags responser man får fra API-er.</w:t>
            </w:r>
          </w:p>
          <w:p>
            <w:pPr>
              <w:jc w:val="left"/>
            </w:pPr>
            <w:r>
              <w:t xml:space="preserve">Fra eHelse: Regler for et API som beskriver hvilke tilganger en datakonsument (representert ved organisasjonsnummer) og deres klienter skal ha tilgang til (utstedt token for).</w:t>
            </w:r>
          </w:p>
        </w:tc>
      </w:tr>
      <w:tr>
        <w:tc>
          <w:p>
            <w:pPr>
              <w:jc w:val="left"/>
            </w:pPr>
            <w:r>
              <w:t xml:space="preserve">Token-egenskaper &lt;data-object&gt;</w:t>
            </w:r>
          </w:p>
        </w:tc>
        <w:tc>
          <w:p>
            <w:pPr>
              <w:jc w:val="left"/>
            </w:pPr>
            <w:r>
              <w:t xml:space="preserve">Egenskaper som f.eks. gyldighetstid ved tilgangstoken som er Maskinportens variant av sikkerhetsbillett.</w:t>
            </w:r>
          </w:p>
        </w:tc>
      </w:tr>
      <w:tr>
        <w:tc>
          <w:p>
            <w:pPr>
              <w:jc w:val="left"/>
            </w:pPr>
            <w:r>
              <w:t xml:space="preserve">Datatilbyder &lt;business-role&gt;</w:t>
            </w:r>
          </w:p>
        </w:tc>
        <w:tc>
          <w:p>
            <w:pPr>
              <w:jc w:val="left"/>
            </w:pPr>
            <w:r>
              <w:t xml:space="preserve">Tilbyder av data til andre aktører.</w:t>
            </w:r>
          </w:p>
          <w:p>
            <w:pPr>
              <w:jc w:val="left"/>
            </w:pPr>
            <w:r>
              <w:t xml:space="preserve">API Eiere (kan eie Data som API gir tilgang til, eller system som tilbyr APIet)??</w:t>
            </w:r>
          </w:p>
          <w:p>
            <w:pPr>
              <w:jc w:val="left"/>
            </w:pPr>
            <w:r>
              <w:t xml:space="preserve">Når virksomheten tilbyr åpne data, vil det være virksomheten som eier dataene. (men det bør vel definere et domen-eier innenfor virksomheten)</w:t>
            </w:r>
          </w:p>
          <w:p>
            <w:pPr>
              <w:jc w:val="left"/>
            </w:pPr>
            <w:r>
              <w:t xml:space="preserve">Data eier på to nivå: f. eks. studieavdelingen (er ikke dette behandlingsansvarlig?) spør studenten om de gir samtykke til å gi tilgang til data om studenten som hen eier.</w:t>
            </w:r>
          </w:p>
        </w:tc>
      </w:tr>
      <w:tr>
        <w:tc>
          <w:p>
            <w:pPr>
              <w:jc w:val="left"/>
            </w:pPr>
            <w:r>
              <w:t xml:space="preserve">Maskinporten &lt;application-component&gt;</w:t>
            </w:r>
          </w:p>
        </w:tc>
        <w:tc>
          <w:p>
            <w:pPr>
              <w:jc w:val="left"/>
            </w:pPr>
            <w:r>
              <w:t xml:space="preserve">[Torget]</w:t>
            </w:r>
            <w:r>
              <w:t xml:space="preserve"> </w:t>
            </w:r>
            <w:r>
              <w:t xml:space="preserve">Maskinporten er en løsning for tilgangsstyring for virksomheter som utveksler data. Løsningen garanterer identiteten mellom virksomheter, og sørger for maskin-til-maskin autentisering.</w:t>
            </w:r>
          </w:p>
          <w:p>
            <w:pPr>
              <w:jc w:val="left"/>
            </w:pPr>
            <w:r>
              <w:t xml:space="preserve">[Verktøykasse for deling av data]</w:t>
            </w:r>
            <w:r>
              <w:t xml:space="preserve"> </w:t>
            </w:r>
            <w:r>
              <w:t xml:space="preserve">Maskinporten sørger for sikker autentisering og tilgangskontroll for datautveksling mellom</w:t>
            </w:r>
            <w:r>
              <w:t xml:space="preserve"> </w:t>
            </w:r>
            <w:r>
              <w:t xml:space="preserve">virksomheter, maskin til maskin. Dette gir teknisk og organisatorisk samhandlingsevne.</w:t>
            </w:r>
          </w:p>
          <w:p>
            <w:pPr>
              <w:jc w:val="left"/>
            </w:pPr>
            <w:r>
              <w:t xml:space="preserve">Mer om Maskinporten: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https://www.digdir.no/digitale-felleslosninger/maskinporten/869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Registrere API i UHF sektoren &lt;application-service&gt;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API Beskrivelse &lt;data-object&gt;</w:t>
            </w:r>
          </w:p>
        </w:tc>
        <w:tc>
          <w:p>
            <w:pPr>
              <w:jc w:val="left"/>
            </w:pPr>
            <w:r>
              <w:t xml:space="preserve">Open API spesifikasjon (har vi føringer på format her)?</w:t>
            </w:r>
          </w:p>
          <w:p>
            <w:pPr>
              <w:jc w:val="left"/>
            </w:pPr>
            <w:r>
              <w:t xml:space="preserve">VI ønsker oss beskrivelse av datamodell og begreper som finnes i begrepskatalog og datamodell katalog (per default bruker vi det nasjonale, men kan hende vi må bruke noe for sektoren om ikke funksjonalitet er dekket</w:t>
            </w:r>
          </w:p>
        </w:tc>
      </w:tr>
      <w:tr>
        <w:tc>
          <w:p>
            <w:pPr>
              <w:jc w:val="left"/>
            </w:pPr>
            <w:r>
              <w:t xml:space="preserve">UHF definer rettighetter knyttet til APIer &lt;application-service&gt;</w:t>
            </w:r>
          </w:p>
        </w:tc>
        <w:tc>
          <w:p>
            <w:pPr>
              <w:jc w:val="left"/>
            </w:pPr>
            <w:r>
              <w:t xml:space="preserve">UHF sentralisert selvbetjeningstjeneste for administrasjon av integrasjoner og APIer.</w:t>
            </w:r>
            <w:r>
              <w:t xml:space="preserve"> </w:t>
            </w:r>
            <w:r>
              <w:t xml:space="preserve">Tjeneste "administrasjonssentre" vil ha rettigheter til å registrere på vegne av andre f.eks. API-katalogen</w:t>
            </w:r>
            <w:r>
              <w:t xml:space="preserve"> </w:t>
            </w:r>
            <w:r>
              <w:t xml:space="preserve">Definere hvilke scopes finnes koblet til et API</w:t>
            </w:r>
          </w:p>
        </w:tc>
      </w:tr>
      <w:tr>
        <w:tc>
          <w:p>
            <w:pPr>
              <w:jc w:val="left"/>
            </w:pPr>
            <w:r>
              <w:t xml:space="preserve">Registrere API &lt;capability&gt;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Registrere API &lt;business-process&gt;</w:t>
            </w:r>
          </w:p>
        </w:tc>
        <w:tc>
          <w:p>
            <w:pPr>
              <w:jc w:val="left"/>
            </w:pPr>
            <w:r>
              <w:t xml:space="preserve">Prosess med å registere API i relevante tjenester, api-katalog, Maskinporten, Kapabilitetsoversikt</w:t>
            </w:r>
          </w:p>
        </w:tc>
      </w:tr>
      <w:tr>
        <w:tc>
          <w:p>
            <w:pPr>
              <w:jc w:val="left"/>
            </w:pPr>
            <w:r>
              <w:t xml:space="preserve">Felles API-katalog &lt;application-component&gt;</w:t>
            </w:r>
          </w:p>
        </w:tc>
        <w:tc>
          <w:p>
            <w:pPr>
              <w:jc w:val="left"/>
            </w:pPr>
            <w:r>
              <w:t xml:space="preserve">Del av Felles datakatalog som gir mulighet for å søke etter API-er og lese API-spesifikasjoner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https://fellesdatakatalog.brreg.no/apis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UHF API manager &lt;application-component&gt;</w:t>
            </w:r>
          </w:p>
        </w:tc>
        <w:tc>
          <w:p>
            <w:pPr>
              <w:jc w:val="left"/>
            </w:pPr>
            <w:r>
              <w:t xml:space="preserve">Administrativ komponent som kontrollerer policy og livssyklus for definisjon og forvaltning av API. Tilganger gjennom et API defineres i API manager og tildeles av autorisasjonstjener. Ansvaret til API manager inkluderer:</w:t>
            </w:r>
          </w:p>
          <w:p>
            <w:pPr>
              <w:jc w:val="left"/>
            </w:pPr>
            <w:r>
              <w:t xml:space="preserve">* Sentralisert API administrasjon og forvaltning av API-katalogen</w:t>
            </w:r>
            <w:r>
              <w:t xml:space="preserve"> </w:t>
            </w:r>
            <w:r>
              <w:t xml:space="preserve">* Håndtering av registrerings- og introduksjonsprosesser for API utviklere</w:t>
            </w:r>
            <w:r>
              <w:t xml:space="preserve"> </w:t>
            </w:r>
            <w:r>
              <w:t xml:space="preserve">* Håndtere livssyklusen til et API</w:t>
            </w:r>
          </w:p>
          <w:p>
            <w:pPr>
              <w:jc w:val="left"/>
            </w:pPr>
            <w:r>
              <w:t xml:space="preserve">Ivareta registrering, forvaltning og og utvikling av klientrettigheter</w:t>
            </w:r>
          </w:p>
          <w:p>
            <w:pPr>
              <w:jc w:val="left"/>
            </w:pPr>
            <w:r>
              <w:t xml:space="preserve">Hva tilbyr API av datamodell</w:t>
            </w:r>
            <w:r>
              <w:t xml:space="preserve"> </w:t>
            </w:r>
            <w:r>
              <w:t xml:space="preserve">Hvordan ønsker API å sikre seg selv</w:t>
            </w:r>
            <w:r>
              <w:t xml:space="preserve"> </w:t>
            </w:r>
            <w:r>
              <w:t xml:space="preserve">En klient må forholde seg til</w:t>
            </w:r>
          </w:p>
        </w:tc>
      </w:tr>
      <w:tr>
        <w:tc>
          <w:p>
            <w:pPr>
              <w:jc w:val="left"/>
            </w:pPr>
            <w:r>
              <w:t xml:space="preserve">UHF API katalog &lt;application-component&gt;</w:t>
            </w:r>
          </w:p>
        </w:tc>
        <w:tc>
          <w:p>
            <w:pPr>
              <w:jc w:val="left"/>
            </w:pPr>
            <w:r>
              <w:t xml:space="preserve">Oversikt over alle API som er registrert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" Target="https://fellesdatakatalog.brreg.no/apis" TargetMode="External" /><Relationship Type="http://schemas.openxmlformats.org/officeDocument/2006/relationships/hyperlink" Id="rId21" Target="https://www.digdir.no/digitale-felleslosninger/maskinporten/8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ellesdatakatalog.brreg.no/apis" TargetMode="External" /><Relationship Type="http://schemas.openxmlformats.org/officeDocument/2006/relationships/hyperlink" Id="rId21" Target="https://www.digdir.no/digitale-felleslosninger/maskinporten/8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Registrere API UHF</dc:title>
  <dc:creator/>
  <cp:keywords/>
  <dcterms:created xsi:type="dcterms:W3CDTF">2021-02-07T17:42:31Z</dcterms:created>
  <dcterms:modified xsi:type="dcterms:W3CDTF">2021-02-07T17:42:31Z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</vt:lpwstr>
  </property>
</Properties>
</file>