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2C034" w14:textId="4AF09A18" w:rsidR="00B46596" w:rsidRPr="00E240A2" w:rsidRDefault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104484">
        <w:rPr>
          <w:b/>
          <w:bCs/>
          <w:sz w:val="32"/>
          <w:szCs w:val="32"/>
        </w:rPr>
        <w:t>9.8</w:t>
      </w:r>
    </w:p>
    <w:p w14:paraId="1EF4FBD9" w14:textId="77777777" w:rsidR="00FD60EB" w:rsidRDefault="00FD60EB"/>
    <w:p w14:paraId="7EB1ABA9" w14:textId="53E41CCB" w:rsidR="0091541C" w:rsidRDefault="00104484" w:rsidP="00104484">
      <w:r>
        <w:t>An efficiency expert wishes to determine the average time that it takes to drill three holes in a certain metal clamp. How large a sample will she need to be 95% confident that her sample mean will be within 15 seconds of the true mean? Assume that it is known from previous studies that σ = 40 seconds.</w:t>
      </w:r>
    </w:p>
    <w:p w14:paraId="7ECB9F94" w14:textId="77777777" w:rsidR="00A571E5" w:rsidRDefault="00A571E5" w:rsidP="00FD60EB"/>
    <w:p w14:paraId="3F1A6255" w14:textId="611014A1" w:rsidR="00703608" w:rsidRPr="0091541C" w:rsidRDefault="00FD60EB" w:rsidP="00FD60EB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631C5C46" w14:textId="3545BE0D" w:rsidR="00703608" w:rsidRDefault="00104484" w:rsidP="00FD60EB">
      <w:r>
        <w:t>This problem can be solved using the following equation:</w:t>
      </w:r>
    </w:p>
    <w:p w14:paraId="330C846B" w14:textId="7EA4AFC9" w:rsidR="00104484" w:rsidRPr="00727F61" w:rsidRDefault="00104484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α/2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D3A060" w14:textId="77C70381" w:rsidR="00727F61" w:rsidRDefault="00727F61" w:rsidP="00FD60EB">
      <w:pPr>
        <w:rPr>
          <w:rFonts w:eastAsiaTheme="minorEastAsia"/>
        </w:rPr>
      </w:pPr>
      <w:r>
        <w:rPr>
          <w:rFonts w:eastAsiaTheme="minorEastAsia"/>
        </w:rPr>
        <w:t xml:space="preserve">The value for </w:t>
      </w:r>
      <m:oMath>
        <m:r>
          <w:rPr>
            <w:rFonts w:ascii="Cambria Math" w:eastAsiaTheme="minorEastAsia" w:hAnsi="Cambria Math"/>
          </w:rPr>
          <m:t>α/2</m:t>
        </m:r>
      </m:oMath>
      <w:r>
        <w:rPr>
          <w:rFonts w:eastAsiaTheme="minorEastAsia"/>
        </w:rPr>
        <w:t xml:space="preserve"> can be found using the method below:</w:t>
      </w:r>
    </w:p>
    <w:p w14:paraId="7472218C" w14:textId="713FE49F" w:rsidR="00727F61" w:rsidRPr="00727F61" w:rsidRDefault="00727F6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=95</m:t>
          </m:r>
        </m:oMath>
      </m:oMathPara>
    </w:p>
    <w:p w14:paraId="23104BA9" w14:textId="5711DDE6" w:rsidR="00727F61" w:rsidRPr="00727F61" w:rsidRDefault="00727F61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α=0.05</m:t>
          </m:r>
        </m:oMath>
      </m:oMathPara>
    </w:p>
    <w:p w14:paraId="4B239CA5" w14:textId="7B831908" w:rsidR="00727F61" w:rsidRPr="00727F61" w:rsidRDefault="00000000" w:rsidP="00FD60E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=0.025</m:t>
          </m:r>
        </m:oMath>
      </m:oMathPara>
    </w:p>
    <w:p w14:paraId="725EDC17" w14:textId="697B5C28" w:rsidR="00727F61" w:rsidRDefault="00930D7F" w:rsidP="00FD60EB">
      <w:pPr>
        <w:rPr>
          <w:rFonts w:eastAsiaTheme="minorEastAsia"/>
        </w:rPr>
      </w:pPr>
      <w:r>
        <w:rPr>
          <w:rFonts w:eastAsiaTheme="minorEastAsia"/>
        </w:rPr>
        <w:t xml:space="preserve">From the z-table,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α/2</m:t>
            </m:r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. Plugging this and the provided values into the initial equation, we get:</w:t>
      </w:r>
    </w:p>
    <w:p w14:paraId="4917DC29" w14:textId="28BEF758" w:rsidR="00930D7F" w:rsidRPr="008F1BDB" w:rsidRDefault="00930D7F" w:rsidP="00FD60E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1.96*40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=27.318</m:t>
          </m:r>
        </m:oMath>
      </m:oMathPara>
    </w:p>
    <w:p w14:paraId="12D4FB4C" w14:textId="5D1AEA64" w:rsidR="008F1BDB" w:rsidRPr="00104484" w:rsidRDefault="008F1BDB" w:rsidP="00FD60EB">
      <w:r>
        <w:rPr>
          <w:rFonts w:eastAsiaTheme="minorEastAsia"/>
        </w:rPr>
        <w:t>When rounding up, we get that a sample size of 28</w:t>
      </w:r>
      <w:r w:rsidR="0042210A">
        <w:rPr>
          <w:rFonts w:eastAsiaTheme="minorEastAsia"/>
        </w:rPr>
        <w:t xml:space="preserve"> is required to be 95% confident in the survey.</w:t>
      </w:r>
    </w:p>
    <w:p w14:paraId="251D7CDB" w14:textId="77777777" w:rsidR="00104484" w:rsidRDefault="00104484" w:rsidP="00FD60EB">
      <w:pPr>
        <w:rPr>
          <w:rFonts w:eastAsiaTheme="minorEastAsia"/>
        </w:rPr>
      </w:pPr>
    </w:p>
    <w:p w14:paraId="11A19517" w14:textId="215D4CC8" w:rsidR="00B47101" w:rsidRDefault="00B47101" w:rsidP="00B47101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 xml:space="preserve">Exercise </w:t>
      </w:r>
      <w:r w:rsidR="0042210A">
        <w:rPr>
          <w:b/>
          <w:bCs/>
          <w:sz w:val="32"/>
          <w:szCs w:val="32"/>
        </w:rPr>
        <w:t>10.29</w:t>
      </w:r>
    </w:p>
    <w:p w14:paraId="6AFEE86A" w14:textId="77777777" w:rsidR="00B47101" w:rsidRDefault="00B47101" w:rsidP="00B47101"/>
    <w:p w14:paraId="1779C663" w14:textId="4987CDB6" w:rsidR="0042210A" w:rsidRDefault="00900399" w:rsidP="00900399">
      <w:r>
        <w:t xml:space="preserve">Past experience indicates that the time required for high school seniors to complete a standardized test is a normal random variable with a mean of 35 minutes. If a random sample of 20 high school seniors took an average of 33.1 minutes to complete this test with a standard deviation of 4.3 minutes, test the hypothesis, at the 0.05 level of significance, that </w:t>
      </w:r>
      <m:oMath>
        <m:r>
          <w:rPr>
            <w:rFonts w:ascii="Cambria Math" w:hAnsi="Cambria Math"/>
          </w:rPr>
          <m:t>μ=35</m:t>
        </m:r>
      </m:oMath>
      <w:r>
        <w:t xml:space="preserve"> minutes against the alternative that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35</m:t>
        </m:r>
      </m:oMath>
      <w:r>
        <w:t xml:space="preserve"> minutes.</w:t>
      </w:r>
    </w:p>
    <w:p w14:paraId="478ED134" w14:textId="77777777" w:rsidR="00900399" w:rsidRDefault="00900399" w:rsidP="00900399">
      <w:pPr>
        <w:rPr>
          <w:b/>
          <w:bCs/>
          <w:sz w:val="32"/>
          <w:szCs w:val="32"/>
        </w:rPr>
      </w:pPr>
    </w:p>
    <w:p w14:paraId="6C52953C" w14:textId="46C4F701" w:rsidR="00D118A6" w:rsidRPr="00D118A6" w:rsidRDefault="00B47101" w:rsidP="00B55C7A">
      <w:pPr>
        <w:rPr>
          <w:b/>
          <w:bCs/>
          <w:sz w:val="32"/>
          <w:szCs w:val="32"/>
        </w:rPr>
      </w:pPr>
      <w:r w:rsidRPr="00E240A2">
        <w:rPr>
          <w:b/>
          <w:bCs/>
          <w:sz w:val="32"/>
          <w:szCs w:val="32"/>
        </w:rPr>
        <w:t>Solution</w:t>
      </w:r>
    </w:p>
    <w:p w14:paraId="17756F72" w14:textId="2702E5B3" w:rsidR="0014333B" w:rsidRDefault="00002B91" w:rsidP="00FD60EB">
      <w:r>
        <w:t xml:space="preserve">To start, we state the null and alternative hypotheses. The null hypothesis is that the mean </w:t>
      </w:r>
      <w:r w:rsidR="00900399">
        <w:t>is equal to 35 minutes, and the alternative is that the mean is less than 35 minutes</w:t>
      </w:r>
      <w:r>
        <w:t>. Stated mathematically:</w:t>
      </w:r>
    </w:p>
    <w:p w14:paraId="47B26F7D" w14:textId="4B524BF2" w:rsidR="00002B91" w:rsidRPr="00002B91" w:rsidRDefault="00000000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μ=35</m:t>
          </m:r>
        </m:oMath>
      </m:oMathPara>
    </w:p>
    <w:p w14:paraId="5100948A" w14:textId="544CB0B9" w:rsidR="00002B91" w:rsidRPr="00002B91" w:rsidRDefault="00000000" w:rsidP="00FD60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μ&lt;35</m:t>
          </m:r>
        </m:oMath>
      </m:oMathPara>
    </w:p>
    <w:p w14:paraId="782FC942" w14:textId="18A1C79D" w:rsidR="0042210A" w:rsidRDefault="00900399" w:rsidP="00FD60EB">
      <w:pPr>
        <w:rPr>
          <w:rFonts w:eastAsiaTheme="minorEastAsia"/>
        </w:rPr>
      </w:pPr>
      <w:r>
        <w:rPr>
          <w:rFonts w:eastAsiaTheme="minorEastAsia"/>
        </w:rPr>
        <w:t xml:space="preserve">With an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value of 0.05, 19 degrees of freedom, and a one-tailed test, the t-value from a t-table </w:t>
      </w:r>
      <w:r w:rsidR="00E56547">
        <w:rPr>
          <w:rFonts w:eastAsiaTheme="minorEastAsia"/>
        </w:rPr>
        <w:t xml:space="preserve">for the null hypothesis is </w:t>
      </w:r>
      <w:r>
        <w:rPr>
          <w:rFonts w:eastAsiaTheme="minorEastAsia"/>
        </w:rPr>
        <w:t>-1.729</w:t>
      </w:r>
      <w:r w:rsidR="00E56547">
        <w:rPr>
          <w:rFonts w:eastAsiaTheme="minorEastAsia"/>
        </w:rPr>
        <w:t>. To determine the t-value of the provided sample, we use the following equation:</w:t>
      </w:r>
    </w:p>
    <w:p w14:paraId="1BD7F618" w14:textId="3500EC53" w:rsidR="00E56547" w:rsidRPr="00E56547" w:rsidRDefault="00E56547" w:rsidP="00FD60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33.1-35</m:t>
              </m:r>
            </m:num>
            <m:den>
              <m:r>
                <w:rPr>
                  <w:rFonts w:ascii="Cambria Math" w:eastAsiaTheme="minorEastAsia" w:hAnsi="Cambria Math"/>
                </w:rPr>
                <m:t>4.3/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=-1.9761</m:t>
          </m:r>
        </m:oMath>
      </m:oMathPara>
    </w:p>
    <w:p w14:paraId="105C5EEB" w14:textId="0FF35614" w:rsidR="00E56547" w:rsidRDefault="00E56547" w:rsidP="00FD60EB">
      <w:pPr>
        <w:rPr>
          <w:rFonts w:eastAsiaTheme="minorEastAsia"/>
        </w:rPr>
      </w:pPr>
      <w:r>
        <w:rPr>
          <w:rFonts w:eastAsiaTheme="minorEastAsia"/>
        </w:rPr>
        <w:t>Because this value is less than the computed t statistic for the null hypothesis, we reject the null hypothesis and conclude that the average is less than 35 minutes.</w:t>
      </w:r>
    </w:p>
    <w:p w14:paraId="37E29806" w14:textId="77777777" w:rsidR="00900399" w:rsidRDefault="00900399" w:rsidP="00FD60EB"/>
    <w:p w14:paraId="64BE8495" w14:textId="236ECC94" w:rsidR="00B55C7A" w:rsidRPr="00E240A2" w:rsidRDefault="00B55C7A" w:rsidP="00FD60EB">
      <w:pPr>
        <w:rPr>
          <w:b/>
          <w:bCs/>
        </w:rPr>
      </w:pPr>
      <w:r w:rsidRPr="00E240A2">
        <w:rPr>
          <w:b/>
          <w:bCs/>
          <w:sz w:val="32"/>
          <w:szCs w:val="32"/>
        </w:rPr>
        <w:t>Summary</w:t>
      </w:r>
    </w:p>
    <w:p w14:paraId="6F72A1AE" w14:textId="540EC16F" w:rsidR="00B55C7A" w:rsidRDefault="008C7B53" w:rsidP="00FD60EB">
      <w:r>
        <w:t xml:space="preserve">In the first exercise, we determine the number of samples required to determine with 95% confidence whether the measured sample mean is within a certain range of the true mean. In the </w:t>
      </w:r>
      <w:r>
        <w:lastRenderedPageBreak/>
        <w:t xml:space="preserve">second exercise, we evaluated the null and alternate hypotheses </w:t>
      </w:r>
      <w:r w:rsidR="00E72B9A">
        <w:t xml:space="preserve">based off of the provided samples to determine if it is likely that the </w:t>
      </w:r>
      <w:r w:rsidR="008A5F25">
        <w:t>true mean is less than the provided population mean.</w:t>
      </w:r>
    </w:p>
    <w:sectPr w:rsidR="00B55C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D1745" w14:textId="77777777" w:rsidR="007C58AB" w:rsidRDefault="007C58AB" w:rsidP="00FD60EB">
      <w:r>
        <w:separator/>
      </w:r>
    </w:p>
  </w:endnote>
  <w:endnote w:type="continuationSeparator" w:id="0">
    <w:p w14:paraId="70D3FBF3" w14:textId="77777777" w:rsidR="007C58AB" w:rsidRDefault="007C58AB" w:rsidP="00F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941A4" w14:textId="77777777" w:rsidR="007C58AB" w:rsidRDefault="007C58AB" w:rsidP="00FD60EB">
      <w:r>
        <w:separator/>
      </w:r>
    </w:p>
  </w:footnote>
  <w:footnote w:type="continuationSeparator" w:id="0">
    <w:p w14:paraId="10810FBE" w14:textId="77777777" w:rsidR="007C58AB" w:rsidRDefault="007C58AB" w:rsidP="00FD6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1CD32" w14:textId="76BE5A65" w:rsidR="00FD60EB" w:rsidRDefault="00FD60EB">
    <w:pPr>
      <w:pStyle w:val="Header"/>
    </w:pPr>
    <w:r>
      <w:t xml:space="preserve">Project </w:t>
    </w:r>
    <w:r w:rsidR="00104484">
      <w:t>3.1</w:t>
    </w:r>
    <w:r>
      <w:ptab w:relativeTo="margin" w:alignment="center" w:leader="none"/>
    </w:r>
    <w:r>
      <w:t>Kyle Lund</w:t>
    </w:r>
    <w:r>
      <w:ptab w:relativeTo="margin" w:alignment="right" w:leader="none"/>
    </w:r>
    <w:r>
      <w:t>STA 3032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DF0"/>
    <w:multiLevelType w:val="hybridMultilevel"/>
    <w:tmpl w:val="B4A83C70"/>
    <w:lvl w:ilvl="0" w:tplc="721AE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C7B78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8114A"/>
    <w:multiLevelType w:val="hybridMultilevel"/>
    <w:tmpl w:val="0FB855A0"/>
    <w:lvl w:ilvl="0" w:tplc="5C78FA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A4D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C3404F"/>
    <w:multiLevelType w:val="hybridMultilevel"/>
    <w:tmpl w:val="B4A83C7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84BF9"/>
    <w:multiLevelType w:val="hybridMultilevel"/>
    <w:tmpl w:val="E79E4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742038">
    <w:abstractNumId w:val="2"/>
  </w:num>
  <w:num w:numId="2" w16cid:durableId="2061515562">
    <w:abstractNumId w:val="5"/>
  </w:num>
  <w:num w:numId="3" w16cid:durableId="858667212">
    <w:abstractNumId w:val="0"/>
  </w:num>
  <w:num w:numId="4" w16cid:durableId="1564758799">
    <w:abstractNumId w:val="3"/>
  </w:num>
  <w:num w:numId="5" w16cid:durableId="1301807679">
    <w:abstractNumId w:val="4"/>
  </w:num>
  <w:num w:numId="6" w16cid:durableId="187040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5C"/>
    <w:rsid w:val="00002B91"/>
    <w:rsid w:val="00023B9B"/>
    <w:rsid w:val="000C2D1B"/>
    <w:rsid w:val="000F0C5C"/>
    <w:rsid w:val="000F1DAD"/>
    <w:rsid w:val="00104484"/>
    <w:rsid w:val="0014333B"/>
    <w:rsid w:val="00185C78"/>
    <w:rsid w:val="001E073C"/>
    <w:rsid w:val="001E3A03"/>
    <w:rsid w:val="00254676"/>
    <w:rsid w:val="00270EF2"/>
    <w:rsid w:val="002C0AA1"/>
    <w:rsid w:val="0030251B"/>
    <w:rsid w:val="00304A26"/>
    <w:rsid w:val="00315FC7"/>
    <w:rsid w:val="00355578"/>
    <w:rsid w:val="003939B4"/>
    <w:rsid w:val="003D0364"/>
    <w:rsid w:val="003E04AA"/>
    <w:rsid w:val="0042210A"/>
    <w:rsid w:val="00444ADF"/>
    <w:rsid w:val="004A232B"/>
    <w:rsid w:val="005C601C"/>
    <w:rsid w:val="005E0A23"/>
    <w:rsid w:val="006757D7"/>
    <w:rsid w:val="00694F87"/>
    <w:rsid w:val="006A4E77"/>
    <w:rsid w:val="006D47AD"/>
    <w:rsid w:val="00703608"/>
    <w:rsid w:val="00727F61"/>
    <w:rsid w:val="00760FE2"/>
    <w:rsid w:val="007C58AB"/>
    <w:rsid w:val="008A5F25"/>
    <w:rsid w:val="008C7B53"/>
    <w:rsid w:val="008F1BDB"/>
    <w:rsid w:val="00900399"/>
    <w:rsid w:val="00907923"/>
    <w:rsid w:val="0091541C"/>
    <w:rsid w:val="00924257"/>
    <w:rsid w:val="0092635D"/>
    <w:rsid w:val="00930D7F"/>
    <w:rsid w:val="009602AD"/>
    <w:rsid w:val="009666DE"/>
    <w:rsid w:val="00972E3A"/>
    <w:rsid w:val="009F2FB1"/>
    <w:rsid w:val="00A300D5"/>
    <w:rsid w:val="00A571E5"/>
    <w:rsid w:val="00AB3ED7"/>
    <w:rsid w:val="00AE51A8"/>
    <w:rsid w:val="00B32C52"/>
    <w:rsid w:val="00B359C9"/>
    <w:rsid w:val="00B45996"/>
    <w:rsid w:val="00B46596"/>
    <w:rsid w:val="00B47101"/>
    <w:rsid w:val="00B55C7A"/>
    <w:rsid w:val="00B5770A"/>
    <w:rsid w:val="00B65BB8"/>
    <w:rsid w:val="00B72268"/>
    <w:rsid w:val="00BA3B4C"/>
    <w:rsid w:val="00BD4E38"/>
    <w:rsid w:val="00C1191E"/>
    <w:rsid w:val="00C17D57"/>
    <w:rsid w:val="00C6750D"/>
    <w:rsid w:val="00C71050"/>
    <w:rsid w:val="00D118A6"/>
    <w:rsid w:val="00D27E17"/>
    <w:rsid w:val="00D3575C"/>
    <w:rsid w:val="00D945EA"/>
    <w:rsid w:val="00D952CA"/>
    <w:rsid w:val="00E240A2"/>
    <w:rsid w:val="00E35CA7"/>
    <w:rsid w:val="00E55D04"/>
    <w:rsid w:val="00E56547"/>
    <w:rsid w:val="00E72B9A"/>
    <w:rsid w:val="00E9197B"/>
    <w:rsid w:val="00EA28D4"/>
    <w:rsid w:val="00ED33CD"/>
    <w:rsid w:val="00EF642C"/>
    <w:rsid w:val="00F26031"/>
    <w:rsid w:val="00F41282"/>
    <w:rsid w:val="00F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54E8"/>
  <w15:chartTrackingRefBased/>
  <w15:docId w15:val="{4191D33B-A1FA-4847-AE3E-3D9AE849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EB"/>
  </w:style>
  <w:style w:type="paragraph" w:styleId="Footer">
    <w:name w:val="footer"/>
    <w:basedOn w:val="Normal"/>
    <w:link w:val="FooterChar"/>
    <w:uiPriority w:val="99"/>
    <w:unhideWhenUsed/>
    <w:rsid w:val="00FD6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EB"/>
  </w:style>
  <w:style w:type="character" w:styleId="PlaceholderText">
    <w:name w:val="Placeholder Text"/>
    <w:basedOn w:val="DefaultParagraphFont"/>
    <w:uiPriority w:val="99"/>
    <w:semiHidden/>
    <w:rsid w:val="00FD60EB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C7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C7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6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 T Maj USAF AFGSC AFGSC/A3CT</cp:lastModifiedBy>
  <cp:revision>26</cp:revision>
  <dcterms:created xsi:type="dcterms:W3CDTF">2025-01-18T20:46:00Z</dcterms:created>
  <dcterms:modified xsi:type="dcterms:W3CDTF">2025-02-28T17:06:00Z</dcterms:modified>
</cp:coreProperties>
</file>