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B7F2" w14:textId="32059A28" w:rsidR="001361A9" w:rsidRDefault="005324F2" w:rsidP="001361A9">
      <w:r>
        <w:t xml:space="preserve">1) </w:t>
      </w:r>
      <w:r w:rsidR="001361A9">
        <w:t>The first</w:t>
      </w:r>
      <w:r w:rsidR="001361A9">
        <w:t xml:space="preserve"> chapter provides essential foundational frameworks for understanding </w:t>
      </w:r>
      <w:r w:rsidR="008C5BCE">
        <w:t>e</w:t>
      </w:r>
      <w:r w:rsidR="001361A9">
        <w:t xml:space="preserve">conomic geography. The </w:t>
      </w:r>
      <w:r w:rsidR="00E72020">
        <w:t xml:space="preserve">section on the </w:t>
      </w:r>
      <w:r w:rsidR="008C5BCE">
        <w:t xml:space="preserve">modes </w:t>
      </w:r>
      <w:r w:rsidR="001361A9">
        <w:t>of production</w:t>
      </w:r>
      <w:r w:rsidR="008C5BCE">
        <w:t xml:space="preserve"> offered a useful lens for analyzing how economies are organized, though I’m not sure I agreed with the need for </w:t>
      </w:r>
      <w:r w:rsidR="00E72020">
        <w:t>every</w:t>
      </w:r>
      <w:r w:rsidR="008C5BCE">
        <w:t xml:space="preserve"> categories. Subsistence seems to be functionally just capitalism in isolation, and feudalism and communism are just slavery with extra steps. But this still should be a good tool for analyzing how different changes affect different economies</w:t>
      </w:r>
      <w:r w:rsidR="00E72020">
        <w:t xml:space="preserve"> based on how they are organized</w:t>
      </w:r>
      <w:r w:rsidR="008C5BCE">
        <w:t>. I also thought that the</w:t>
      </w:r>
      <w:r w:rsidR="001361A9">
        <w:t xml:space="preserve"> concept of creative destruction effectively captures capitalism's </w:t>
      </w:r>
      <w:r w:rsidR="008C5BCE">
        <w:t xml:space="preserve">main effect, </w:t>
      </w:r>
      <w:r w:rsidR="001361A9">
        <w:t xml:space="preserve">the relentless drive to innovate in competition for markets. The technology systems framework </w:t>
      </w:r>
      <w:r w:rsidR="00E72020">
        <w:t>provides examples for</w:t>
      </w:r>
      <w:r w:rsidR="001361A9">
        <w:t xml:space="preserve"> how each advancement simultaneously create</w:t>
      </w:r>
      <w:r w:rsidR="008C5BCE">
        <w:t>d</w:t>
      </w:r>
      <w:r w:rsidR="001361A9">
        <w:t xml:space="preserve"> opportunities while destroying old ones. </w:t>
      </w:r>
      <w:r w:rsidR="00E72020">
        <w:t>As one example, r</w:t>
      </w:r>
      <w:r w:rsidR="001361A9">
        <w:t>ailroads opened the American West but closed canal systems, illustrating how technological change</w:t>
      </w:r>
      <w:r w:rsidR="008C5BCE">
        <w:t xml:space="preserve"> can</w:t>
      </w:r>
      <w:r w:rsidR="001361A9">
        <w:t xml:space="preserve"> favor</w:t>
      </w:r>
      <w:r w:rsidR="008C5BCE">
        <w:t xml:space="preserve"> </w:t>
      </w:r>
      <w:r w:rsidR="001361A9">
        <w:t>different regions over time.</w:t>
      </w:r>
    </w:p>
    <w:p w14:paraId="6DED5815" w14:textId="42CFCDCE" w:rsidR="001361A9" w:rsidRDefault="00154DEA">
      <w:r>
        <w:t xml:space="preserve">In chapter 2, I found the most important sections to be the ones covering the world-system theory and the demographic transition model. Under the </w:t>
      </w:r>
      <w:r w:rsidRPr="00154DEA">
        <w:t>world-system theory</w:t>
      </w:r>
      <w:r>
        <w:t>, c</w:t>
      </w:r>
      <w:r w:rsidRPr="00154DEA">
        <w:t>ore countries maintain advantages through high wages, advanced technology, and diversified production, while peripheral countries face constraints from low wages and simple production structures. Semi-peripheral countries like China, India, and Brazil occupy a unique position, simultaneously exploiting peripheral nations while being exploited by core countries, creating dynamic tensions in the global economy.</w:t>
      </w:r>
      <w:r>
        <w:t xml:space="preserve"> </w:t>
      </w:r>
      <w:r w:rsidRPr="00154DEA">
        <w:t xml:space="preserve">The four-stage demographic transition model </w:t>
      </w:r>
      <w:r>
        <w:t>discusses the</w:t>
      </w:r>
      <w:r w:rsidRPr="00154DEA">
        <w:t xml:space="preserve"> relationship between economic development and population patterns. Stage I features high birth and death rates with slow growth around one percent, characterizing many African countries. Stage II brings dramatic population explosion as death rates fall faster than birth rates, occurring in three distinct phases. Stage III achieves demographic stability with low death rates and declining birth rates, while Stage IV represents aging populations with very low birth rates in developed countries. External shocks</w:t>
      </w:r>
      <w:r>
        <w:t>,</w:t>
      </w:r>
      <w:r w:rsidRPr="00154DEA">
        <w:t xml:space="preserve"> like HIV/AIDS</w:t>
      </w:r>
      <w:r>
        <w:t>,</w:t>
      </w:r>
      <w:r w:rsidRPr="00154DEA">
        <w:t xml:space="preserve"> can disrupt these patterns, causing countries to regress between stages, </w:t>
      </w:r>
      <w:r>
        <w:t>showing</w:t>
      </w:r>
      <w:r w:rsidRPr="00154DEA">
        <w:t xml:space="preserve"> that </w:t>
      </w:r>
      <w:r>
        <w:t xml:space="preserve">this process isn’t </w:t>
      </w:r>
      <w:r w:rsidR="00E72020">
        <w:t xml:space="preserve">always </w:t>
      </w:r>
      <w:r>
        <w:t>linear.</w:t>
      </w:r>
    </w:p>
    <w:p w14:paraId="040A979F" w14:textId="4E9AB808" w:rsidR="005324F2" w:rsidRDefault="005324F2" w:rsidP="005324F2">
      <w:r>
        <w:t xml:space="preserve">2) </w:t>
      </w:r>
      <w:r w:rsidRPr="005324F2">
        <w:rPr>
          <w:b/>
          <w:bCs/>
        </w:rPr>
        <w:t>Creative Destruction:</w:t>
      </w:r>
      <w:r>
        <w:t xml:space="preserve"> </w:t>
      </w:r>
      <w:r>
        <w:t>The withdrawal of investments from activities (and regions) that yield low rates of profit, in order to reinvest in new activities (and new places)</w:t>
      </w:r>
      <w:r>
        <w:t>.</w:t>
      </w:r>
    </w:p>
    <w:p w14:paraId="3F2A5BE0" w14:textId="34E47CD5" w:rsidR="005324F2" w:rsidRDefault="005324F2" w:rsidP="005324F2">
      <w:r>
        <w:t xml:space="preserve">3) </w:t>
      </w:r>
      <w:r w:rsidR="002677E5" w:rsidRPr="002677E5">
        <w:t xml:space="preserve">Creative destruction explains the resistance I've observed when outdated methods face replacement. </w:t>
      </w:r>
      <w:r w:rsidR="002677E5">
        <w:t>More senior members of our team resisted the implementation of replacement processes that better reflect the current situation facing the team. This</w:t>
      </w:r>
      <w:r w:rsidR="002677E5" w:rsidRPr="002677E5">
        <w:t xml:space="preserve"> concept </w:t>
      </w:r>
      <w:r w:rsidR="002677E5">
        <w:t>shows</w:t>
      </w:r>
      <w:r w:rsidR="002677E5" w:rsidRPr="002677E5">
        <w:t xml:space="preserve"> that established processes create vested interests</w:t>
      </w:r>
      <w:r w:rsidR="0003292F">
        <w:t>, and the people who grew attached to these processes</w:t>
      </w:r>
      <w:r w:rsidR="002677E5" w:rsidRPr="002677E5">
        <w:t xml:space="preserve"> aren't just defending </w:t>
      </w:r>
      <w:r w:rsidR="0003292F" w:rsidRPr="002677E5">
        <w:t>procedures but</w:t>
      </w:r>
      <w:r w:rsidR="002677E5" w:rsidRPr="002677E5">
        <w:t xml:space="preserve"> protecting their expertise and status. As I</w:t>
      </w:r>
      <w:r w:rsidR="0003292F">
        <w:t xml:space="preserve">’ve learned, </w:t>
      </w:r>
      <w:r w:rsidR="002677E5" w:rsidRPr="002677E5">
        <w:t>successful change management requires acknowledging these human costs of creative destruction, not just economic benefits.</w:t>
      </w:r>
    </w:p>
    <w:sectPr w:rsidR="00532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3F"/>
    <w:rsid w:val="0003292F"/>
    <w:rsid w:val="001361A9"/>
    <w:rsid w:val="00154DEA"/>
    <w:rsid w:val="002677E5"/>
    <w:rsid w:val="00423C97"/>
    <w:rsid w:val="005324F2"/>
    <w:rsid w:val="006022CC"/>
    <w:rsid w:val="00877F94"/>
    <w:rsid w:val="008C5BCE"/>
    <w:rsid w:val="009753CE"/>
    <w:rsid w:val="009C093F"/>
    <w:rsid w:val="00B9151E"/>
    <w:rsid w:val="00D67714"/>
    <w:rsid w:val="00E72020"/>
    <w:rsid w:val="00EA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E7D8"/>
  <w15:chartTrackingRefBased/>
  <w15:docId w15:val="{4A2CA2D4-381D-4B46-9AA1-853BB015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3F"/>
    <w:rPr>
      <w:rFonts w:eastAsiaTheme="majorEastAsia" w:cstheme="majorBidi"/>
      <w:color w:val="272727" w:themeColor="text1" w:themeTint="D8"/>
    </w:rPr>
  </w:style>
  <w:style w:type="paragraph" w:styleId="Title">
    <w:name w:val="Title"/>
    <w:basedOn w:val="Normal"/>
    <w:next w:val="Normal"/>
    <w:link w:val="TitleChar"/>
    <w:uiPriority w:val="10"/>
    <w:qFormat/>
    <w:rsid w:val="009C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3F"/>
    <w:pPr>
      <w:spacing w:before="160"/>
      <w:jc w:val="center"/>
    </w:pPr>
    <w:rPr>
      <w:i/>
      <w:iCs/>
      <w:color w:val="404040" w:themeColor="text1" w:themeTint="BF"/>
    </w:rPr>
  </w:style>
  <w:style w:type="character" w:customStyle="1" w:styleId="QuoteChar">
    <w:name w:val="Quote Char"/>
    <w:basedOn w:val="DefaultParagraphFont"/>
    <w:link w:val="Quote"/>
    <w:uiPriority w:val="29"/>
    <w:rsid w:val="009C093F"/>
    <w:rPr>
      <w:i/>
      <w:iCs/>
      <w:color w:val="404040" w:themeColor="text1" w:themeTint="BF"/>
    </w:rPr>
  </w:style>
  <w:style w:type="paragraph" w:styleId="ListParagraph">
    <w:name w:val="List Paragraph"/>
    <w:basedOn w:val="Normal"/>
    <w:uiPriority w:val="34"/>
    <w:qFormat/>
    <w:rsid w:val="009C093F"/>
    <w:pPr>
      <w:ind w:left="720"/>
      <w:contextualSpacing/>
    </w:pPr>
  </w:style>
  <w:style w:type="character" w:styleId="IntenseEmphasis">
    <w:name w:val="Intense Emphasis"/>
    <w:basedOn w:val="DefaultParagraphFont"/>
    <w:uiPriority w:val="21"/>
    <w:qFormat/>
    <w:rsid w:val="009C093F"/>
    <w:rPr>
      <w:i/>
      <w:iCs/>
      <w:color w:val="0F4761" w:themeColor="accent1" w:themeShade="BF"/>
    </w:rPr>
  </w:style>
  <w:style w:type="paragraph" w:styleId="IntenseQuote">
    <w:name w:val="Intense Quote"/>
    <w:basedOn w:val="Normal"/>
    <w:next w:val="Normal"/>
    <w:link w:val="IntenseQuoteChar"/>
    <w:uiPriority w:val="30"/>
    <w:qFormat/>
    <w:rsid w:val="009C0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93F"/>
    <w:rPr>
      <w:i/>
      <w:iCs/>
      <w:color w:val="0F4761" w:themeColor="accent1" w:themeShade="BF"/>
    </w:rPr>
  </w:style>
  <w:style w:type="character" w:styleId="IntenseReference">
    <w:name w:val="Intense Reference"/>
    <w:basedOn w:val="DefaultParagraphFont"/>
    <w:uiPriority w:val="32"/>
    <w:qFormat/>
    <w:rsid w:val="009C0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466946">
      <w:bodyDiv w:val="1"/>
      <w:marLeft w:val="0"/>
      <w:marRight w:val="0"/>
      <w:marTop w:val="0"/>
      <w:marBottom w:val="0"/>
      <w:divBdr>
        <w:top w:val="none" w:sz="0" w:space="0" w:color="auto"/>
        <w:left w:val="none" w:sz="0" w:space="0" w:color="auto"/>
        <w:bottom w:val="none" w:sz="0" w:space="0" w:color="auto"/>
        <w:right w:val="none" w:sz="0" w:space="0" w:color="auto"/>
      </w:divBdr>
    </w:div>
    <w:div w:id="1559395147">
      <w:bodyDiv w:val="1"/>
      <w:marLeft w:val="0"/>
      <w:marRight w:val="0"/>
      <w:marTop w:val="0"/>
      <w:marBottom w:val="0"/>
      <w:divBdr>
        <w:top w:val="none" w:sz="0" w:space="0" w:color="auto"/>
        <w:left w:val="none" w:sz="0" w:space="0" w:color="auto"/>
        <w:bottom w:val="none" w:sz="0" w:space="0" w:color="auto"/>
        <w:right w:val="none" w:sz="0" w:space="0" w:color="auto"/>
      </w:divBdr>
    </w:div>
    <w:div w:id="1746144815">
      <w:bodyDiv w:val="1"/>
      <w:marLeft w:val="0"/>
      <w:marRight w:val="0"/>
      <w:marTop w:val="0"/>
      <w:marBottom w:val="0"/>
      <w:divBdr>
        <w:top w:val="none" w:sz="0" w:space="0" w:color="auto"/>
        <w:left w:val="none" w:sz="0" w:space="0" w:color="auto"/>
        <w:bottom w:val="none" w:sz="0" w:space="0" w:color="auto"/>
        <w:right w:val="none" w:sz="0" w:space="0" w:color="auto"/>
      </w:divBdr>
    </w:div>
    <w:div w:id="1916740763">
      <w:bodyDiv w:val="1"/>
      <w:marLeft w:val="0"/>
      <w:marRight w:val="0"/>
      <w:marTop w:val="0"/>
      <w:marBottom w:val="0"/>
      <w:divBdr>
        <w:top w:val="none" w:sz="0" w:space="0" w:color="auto"/>
        <w:left w:val="none" w:sz="0" w:space="0" w:color="auto"/>
        <w:bottom w:val="none" w:sz="0" w:space="0" w:color="auto"/>
        <w:right w:val="none" w:sz="0" w:space="0" w:color="auto"/>
      </w:divBdr>
    </w:div>
    <w:div w:id="1969166157">
      <w:bodyDiv w:val="1"/>
      <w:marLeft w:val="0"/>
      <w:marRight w:val="0"/>
      <w:marTop w:val="0"/>
      <w:marBottom w:val="0"/>
      <w:divBdr>
        <w:top w:val="none" w:sz="0" w:space="0" w:color="auto"/>
        <w:left w:val="none" w:sz="0" w:space="0" w:color="auto"/>
        <w:bottom w:val="none" w:sz="0" w:space="0" w:color="auto"/>
        <w:right w:val="none" w:sz="0" w:space="0" w:color="auto"/>
      </w:divBdr>
    </w:div>
    <w:div w:id="205365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5</cp:revision>
  <dcterms:created xsi:type="dcterms:W3CDTF">2025-07-01T18:06:00Z</dcterms:created>
  <dcterms:modified xsi:type="dcterms:W3CDTF">2025-07-01T18:42:00Z</dcterms:modified>
</cp:coreProperties>
</file>