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37840421"/>
        <w:docPartObj>
          <w:docPartGallery w:val="Cover Pages"/>
          <w:docPartUnique/>
        </w:docPartObj>
      </w:sdtPr>
      <w:sdtContent>
        <w:p w14:paraId="62192AA4" w14:textId="6636BF2A" w:rsidR="00F20B89" w:rsidRDefault="00F20B89"/>
        <w:tbl>
          <w:tblPr>
            <w:tblpPr w:leftFromText="187" w:rightFromText="187" w:horzAnchor="margin" w:tblpXSpec="center" w:tblpY="2881"/>
            <w:tblW w:w="4278" w:type="pct"/>
            <w:tblBorders>
              <w:left w:val="single" w:sz="12" w:space="0" w:color="156082" w:themeColor="accent1"/>
            </w:tblBorders>
            <w:tblCellMar>
              <w:left w:w="144" w:type="dxa"/>
              <w:right w:w="115" w:type="dxa"/>
            </w:tblCellMar>
            <w:tblLook w:val="04A0" w:firstRow="1" w:lastRow="0" w:firstColumn="1" w:lastColumn="0" w:noHBand="0" w:noVBand="1"/>
          </w:tblPr>
          <w:tblGrid>
            <w:gridCol w:w="7996"/>
          </w:tblGrid>
          <w:tr w:rsidR="00F20B89" w14:paraId="774DFA87" w14:textId="77777777" w:rsidTr="00575B9A">
            <w:sdt>
              <w:sdtPr>
                <w:rPr>
                  <w:color w:val="0F4761" w:themeColor="accent1" w:themeShade="BF"/>
                  <w:sz w:val="24"/>
                  <w:szCs w:val="24"/>
                </w:rPr>
                <w:alias w:val="Company"/>
                <w:id w:val="13406915"/>
                <w:placeholder>
                  <w:docPart w:val="FEB3EA6360314A42A5F6CCCECFC761E8"/>
                </w:placeholder>
                <w:dataBinding w:prefixMappings="xmlns:ns0='http://schemas.openxmlformats.org/officeDocument/2006/extended-properties'" w:xpath="/ns0:Properties[1]/ns0:Company[1]" w:storeItemID="{6668398D-A668-4E3E-A5EB-62B293D839F1}"/>
                <w:text/>
              </w:sdtPr>
              <w:sdtContent>
                <w:tc>
                  <w:tcPr>
                    <w:tcW w:w="7995" w:type="dxa"/>
                    <w:tcMar>
                      <w:top w:w="216" w:type="dxa"/>
                      <w:left w:w="115" w:type="dxa"/>
                      <w:bottom w:w="216" w:type="dxa"/>
                      <w:right w:w="115" w:type="dxa"/>
                    </w:tcMar>
                  </w:tcPr>
                  <w:p w14:paraId="7A85BA6E" w14:textId="2D5EB6AA" w:rsidR="00F20B89" w:rsidRDefault="00F20B89">
                    <w:pPr>
                      <w:pStyle w:val="NoSpacing"/>
                      <w:rPr>
                        <w:color w:val="0F4761" w:themeColor="accent1" w:themeShade="BF"/>
                        <w:sz w:val="24"/>
                      </w:rPr>
                    </w:pPr>
                    <w:r>
                      <w:rPr>
                        <w:color w:val="0F4761" w:themeColor="accent1" w:themeShade="BF"/>
                        <w:sz w:val="24"/>
                        <w:szCs w:val="24"/>
                      </w:rPr>
                      <w:t>University of Florida</w:t>
                    </w:r>
                  </w:p>
                </w:tc>
              </w:sdtContent>
            </w:sdt>
          </w:tr>
          <w:tr w:rsidR="00F20B89" w14:paraId="29DB2E72" w14:textId="77777777" w:rsidTr="00575B9A">
            <w:tc>
              <w:tcPr>
                <w:tcW w:w="7995" w:type="dxa"/>
              </w:tcPr>
              <w:sdt>
                <w:sdtPr>
                  <w:rPr>
                    <w:rFonts w:asciiTheme="majorHAnsi" w:eastAsiaTheme="majorEastAsia" w:hAnsiTheme="majorHAnsi" w:cstheme="majorBidi"/>
                    <w:color w:val="156082" w:themeColor="accent1"/>
                    <w:sz w:val="88"/>
                    <w:szCs w:val="88"/>
                  </w:rPr>
                  <w:alias w:val="Title"/>
                  <w:id w:val="13406919"/>
                  <w:placeholder>
                    <w:docPart w:val="76C069CCF54844C4ACEE8381129A127F"/>
                  </w:placeholder>
                  <w:dataBinding w:prefixMappings="xmlns:ns0='http://schemas.openxmlformats.org/package/2006/metadata/core-properties' xmlns:ns1='http://purl.org/dc/elements/1.1/'" w:xpath="/ns0:coreProperties[1]/ns1:title[1]" w:storeItemID="{6C3C8BC8-F283-45AE-878A-BAB7291924A1}"/>
                  <w:text/>
                </w:sdtPr>
                <w:sdtContent>
                  <w:p w14:paraId="059114E4" w14:textId="573DFFA1" w:rsidR="00F20B89" w:rsidRDefault="00575B9A">
                    <w:pPr>
                      <w:pStyle w:val="NoSpacing"/>
                      <w:spacing w:line="216" w:lineRule="auto"/>
                      <w:rPr>
                        <w:rFonts w:asciiTheme="majorHAnsi" w:eastAsiaTheme="majorEastAsia" w:hAnsiTheme="majorHAnsi" w:cstheme="majorBidi"/>
                        <w:color w:val="156082" w:themeColor="accent1"/>
                        <w:sz w:val="88"/>
                        <w:szCs w:val="88"/>
                      </w:rPr>
                    </w:pPr>
                    <w:r w:rsidRPr="00575B9A">
                      <w:rPr>
                        <w:rFonts w:asciiTheme="majorHAnsi" w:eastAsiaTheme="majorEastAsia" w:hAnsiTheme="majorHAnsi" w:cstheme="majorBidi"/>
                        <w:color w:val="156082" w:themeColor="accent1"/>
                        <w:sz w:val="88"/>
                        <w:szCs w:val="88"/>
                      </w:rPr>
                      <w:t>The Least Bad Option</w:t>
                    </w:r>
                  </w:p>
                </w:sdtContent>
              </w:sdt>
            </w:tc>
          </w:tr>
          <w:tr w:rsidR="00F20B89" w14:paraId="61F71467" w14:textId="77777777" w:rsidTr="00575B9A">
            <w:sdt>
              <w:sdtPr>
                <w:rPr>
                  <w:color w:val="0F4761" w:themeColor="accent1" w:themeShade="BF"/>
                  <w:sz w:val="24"/>
                  <w:szCs w:val="24"/>
                </w:rPr>
                <w:alias w:val="Subtitle"/>
                <w:id w:val="13406923"/>
                <w:placeholder>
                  <w:docPart w:val="73486A1C7B8B454082506788EE8C7FA2"/>
                </w:placeholder>
                <w:dataBinding w:prefixMappings="xmlns:ns0='http://schemas.openxmlformats.org/package/2006/metadata/core-properties' xmlns:ns1='http://purl.org/dc/elements/1.1/'" w:xpath="/ns0:coreProperties[1]/ns1:subject[1]" w:storeItemID="{6C3C8BC8-F283-45AE-878A-BAB7291924A1}"/>
                <w:text/>
              </w:sdtPr>
              <w:sdtContent>
                <w:tc>
                  <w:tcPr>
                    <w:tcW w:w="7995" w:type="dxa"/>
                    <w:tcMar>
                      <w:top w:w="216" w:type="dxa"/>
                      <w:left w:w="115" w:type="dxa"/>
                      <w:bottom w:w="216" w:type="dxa"/>
                      <w:right w:w="115" w:type="dxa"/>
                    </w:tcMar>
                  </w:tcPr>
                  <w:p w14:paraId="5891870E" w14:textId="15BDCBF4" w:rsidR="00F20B89" w:rsidRDefault="009D44A6">
                    <w:pPr>
                      <w:pStyle w:val="NoSpacing"/>
                      <w:rPr>
                        <w:color w:val="0F4761" w:themeColor="accent1" w:themeShade="BF"/>
                        <w:sz w:val="24"/>
                      </w:rPr>
                    </w:pPr>
                    <w:r>
                      <w:rPr>
                        <w:color w:val="0F4761" w:themeColor="accent1" w:themeShade="BF"/>
                        <w:sz w:val="24"/>
                        <w:szCs w:val="24"/>
                      </w:rPr>
                      <w:t>Evaluating Economic Development through GNI per Capita</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7220"/>
          </w:tblGrid>
          <w:tr w:rsidR="00F20B89" w14:paraId="2BC05AE3" w14:textId="77777777">
            <w:tc>
              <w:tcPr>
                <w:tcW w:w="7221" w:type="dxa"/>
                <w:tcMar>
                  <w:top w:w="216" w:type="dxa"/>
                  <w:left w:w="115" w:type="dxa"/>
                  <w:bottom w:w="216" w:type="dxa"/>
                  <w:right w:w="115" w:type="dxa"/>
                </w:tcMar>
              </w:tcPr>
              <w:sdt>
                <w:sdtPr>
                  <w:rPr>
                    <w:color w:val="156082" w:themeColor="accent1"/>
                    <w:sz w:val="28"/>
                    <w:szCs w:val="28"/>
                  </w:rPr>
                  <w:alias w:val="Author"/>
                  <w:id w:val="13406928"/>
                  <w:placeholder>
                    <w:docPart w:val="C788D88FA4864FBB975454BF58F61E52"/>
                  </w:placeholder>
                  <w:dataBinding w:prefixMappings="xmlns:ns0='http://schemas.openxmlformats.org/package/2006/metadata/core-properties' xmlns:ns1='http://purl.org/dc/elements/1.1/'" w:xpath="/ns0:coreProperties[1]/ns1:creator[1]" w:storeItemID="{6C3C8BC8-F283-45AE-878A-BAB7291924A1}"/>
                  <w:text/>
                </w:sdtPr>
                <w:sdtContent>
                  <w:p w14:paraId="5ED697F8" w14:textId="3E6FB978" w:rsidR="00F20B89" w:rsidRDefault="00F20B89">
                    <w:pPr>
                      <w:pStyle w:val="NoSpacing"/>
                      <w:rPr>
                        <w:color w:val="156082" w:themeColor="accent1"/>
                        <w:sz w:val="28"/>
                        <w:szCs w:val="28"/>
                      </w:rPr>
                    </w:pPr>
                    <w:r w:rsidRPr="00F20B89">
                      <w:rPr>
                        <w:color w:val="156082" w:themeColor="accent1"/>
                        <w:sz w:val="28"/>
                        <w:szCs w:val="28"/>
                      </w:rPr>
                      <w:t>Kyle Lund, 29501039</w:t>
                    </w:r>
                  </w:p>
                </w:sdtContent>
              </w:sdt>
              <w:sdt>
                <w:sdtPr>
                  <w:rPr>
                    <w:color w:val="156082" w:themeColor="accent1"/>
                    <w:sz w:val="28"/>
                    <w:szCs w:val="28"/>
                  </w:rPr>
                  <w:alias w:val="Date"/>
                  <w:tag w:val="Date"/>
                  <w:id w:val="13406932"/>
                  <w:placeholder>
                    <w:docPart w:val="F2691B69DF0E4831B8B65109F17C92A5"/>
                  </w:placeholder>
                  <w:dataBinding w:prefixMappings="xmlns:ns0='http://schemas.microsoft.com/office/2006/coverPageProps'" w:xpath="/ns0:CoverPageProperties[1]/ns0:PublishDate[1]" w:storeItemID="{55AF091B-3C7A-41E3-B477-F2FDAA23CFDA}"/>
                  <w:date w:fullDate="2025-07-02T00:00:00Z">
                    <w:dateFormat w:val="M-d-yyyy"/>
                    <w:lid w:val="en-US"/>
                    <w:storeMappedDataAs w:val="dateTime"/>
                    <w:calendar w:val="gregorian"/>
                  </w:date>
                </w:sdtPr>
                <w:sdtContent>
                  <w:p w14:paraId="6990FC27" w14:textId="4979BB15" w:rsidR="00F20B89" w:rsidRDefault="00F20B89">
                    <w:pPr>
                      <w:pStyle w:val="NoSpacing"/>
                      <w:rPr>
                        <w:color w:val="156082" w:themeColor="accent1"/>
                        <w:sz w:val="28"/>
                        <w:szCs w:val="28"/>
                      </w:rPr>
                    </w:pPr>
                    <w:r>
                      <w:rPr>
                        <w:color w:val="156082" w:themeColor="accent1"/>
                        <w:sz w:val="28"/>
                        <w:szCs w:val="28"/>
                      </w:rPr>
                      <w:t>7-2-2025</w:t>
                    </w:r>
                  </w:p>
                </w:sdtContent>
              </w:sdt>
              <w:p w14:paraId="7A26560E" w14:textId="77777777" w:rsidR="00F20B89" w:rsidRDefault="00F20B89">
                <w:pPr>
                  <w:pStyle w:val="NoSpacing"/>
                  <w:rPr>
                    <w:color w:val="156082" w:themeColor="accent1"/>
                  </w:rPr>
                </w:pPr>
              </w:p>
            </w:tc>
          </w:tr>
        </w:tbl>
        <w:p w14:paraId="75B55827" w14:textId="7B50CF89" w:rsidR="00F20B89" w:rsidRDefault="00F20B89">
          <w:r>
            <w:br w:type="page"/>
          </w:r>
        </w:p>
      </w:sdtContent>
    </w:sdt>
    <w:p w14:paraId="3F582356" w14:textId="7D535E3F" w:rsidR="00C848C5" w:rsidRDefault="00C848C5" w:rsidP="007A6D51">
      <w:pPr>
        <w:pStyle w:val="Heading1"/>
        <w:spacing w:line="480" w:lineRule="auto"/>
      </w:pPr>
      <w:r>
        <w:lastRenderedPageBreak/>
        <w:t>Position Statement</w:t>
      </w:r>
    </w:p>
    <w:p w14:paraId="5A0953FF" w14:textId="0E5012A8" w:rsidR="00C848C5" w:rsidRPr="00C848C5" w:rsidRDefault="00C848C5" w:rsidP="00C848C5">
      <w:pPr>
        <w:spacing w:line="480" w:lineRule="auto"/>
      </w:pPr>
      <w:r w:rsidRPr="00C848C5">
        <w:t xml:space="preserve">This paper argues that </w:t>
      </w:r>
      <w:r w:rsidRPr="009D44A6">
        <w:rPr>
          <w:b/>
          <w:bCs/>
        </w:rPr>
        <w:t>GNI per capita</w:t>
      </w:r>
      <w:r w:rsidRPr="00C848C5">
        <w:t xml:space="preserve">, despite its limitations, is the most reliable and comprehensive metric for evaluating economic development. While alternative indices like </w:t>
      </w:r>
      <w:r w:rsidRPr="009D44A6">
        <w:rPr>
          <w:b/>
          <w:bCs/>
        </w:rPr>
        <w:t>GDP per capita</w:t>
      </w:r>
      <w:r w:rsidRPr="00C848C5">
        <w:t xml:space="preserve">, </w:t>
      </w:r>
      <w:r w:rsidRPr="009D44A6">
        <w:rPr>
          <w:b/>
          <w:bCs/>
        </w:rPr>
        <w:t>PPP</w:t>
      </w:r>
      <w:r w:rsidRPr="00C848C5">
        <w:t xml:space="preserve">-adjusted metrics, and subjective measures such as </w:t>
      </w:r>
      <w:r w:rsidRPr="009D44A6">
        <w:rPr>
          <w:b/>
          <w:bCs/>
        </w:rPr>
        <w:t>HDI</w:t>
      </w:r>
      <w:r w:rsidRPr="00C848C5">
        <w:t xml:space="preserve"> and </w:t>
      </w:r>
      <w:r w:rsidRPr="009D44A6">
        <w:rPr>
          <w:b/>
          <w:bCs/>
        </w:rPr>
        <w:t>GNH</w:t>
      </w:r>
      <w:r w:rsidRPr="00C848C5">
        <w:t xml:space="preserve"> offer certain insights, they all fall short in capturing the true economic well-being of a nation's population. GNI per capita stands out because it </w:t>
      </w:r>
      <w:r>
        <w:t>captures a more complete picture than GDP or GDP per capita metrics</w:t>
      </w:r>
      <w:r w:rsidRPr="00C848C5">
        <w:t xml:space="preserve">. Additionally, it avoids the unreliable assumptions and subjective biases inherent in other indices. Ultimately, GNI per capita offers the clearest, most consistent, and actionable data for policymakers, economists, and </w:t>
      </w:r>
      <w:r>
        <w:t>other</w:t>
      </w:r>
      <w:r w:rsidRPr="00C848C5">
        <w:t xml:space="preserve"> experts to assess the prosperity and development of nations.</w:t>
      </w:r>
    </w:p>
    <w:p w14:paraId="411DC2CA" w14:textId="2759E94E" w:rsidR="00E0465E" w:rsidRDefault="00E0465E" w:rsidP="007A6D51">
      <w:pPr>
        <w:pStyle w:val="Heading1"/>
        <w:spacing w:line="480" w:lineRule="auto"/>
      </w:pPr>
      <w:r>
        <w:t>Introduction</w:t>
      </w:r>
    </w:p>
    <w:p w14:paraId="2899F48B" w14:textId="73D4200A" w:rsidR="00E0465E" w:rsidRDefault="00E0465E" w:rsidP="007A6D51">
      <w:pPr>
        <w:spacing w:line="480" w:lineRule="auto"/>
      </w:pPr>
      <w:r>
        <w:t xml:space="preserve">Measuring economic development is a complex task with a variety of metrics offering different perspectives on a nation’s progress. Among the </w:t>
      </w:r>
      <w:proofErr w:type="gramStart"/>
      <w:r>
        <w:t>most commonly used</w:t>
      </w:r>
      <w:proofErr w:type="gramEnd"/>
      <w:r>
        <w:t xml:space="preserve"> indicators are GNI per capita, GDP per capita, and various composite indices like the Human Development Index (HDI). While GNI per capita is by no means a flawless metric, it stands out as the least problematic option when compared to its alternatives. Unlike GDP per capita, which overlooks income generated abroad, GNI per capita provides a more comprehensive view of the wealth available to a country’s citizens. While other metrics, such as non-per capita GDP or PPP-adjusted measures, can offer insights into the overall economic strength or relative cost of living, they fail to reflect individual well-being and are </w:t>
      </w:r>
      <w:r>
        <w:lastRenderedPageBreak/>
        <w:t xml:space="preserve">often distorted by external factors. </w:t>
      </w:r>
      <w:r w:rsidRPr="00E0465E">
        <w:t xml:space="preserve">Similarly, indices with significant subjective components, such as HDI or Gross National Happiness (GNH), introduce unreliable assumptions </w:t>
      </w:r>
      <w:r>
        <w:t>and are</w:t>
      </w:r>
      <w:r w:rsidRPr="00E0465E">
        <w:t xml:space="preserve"> often </w:t>
      </w:r>
      <w:r>
        <w:t>biased by</w:t>
      </w:r>
      <w:r w:rsidRPr="00E0465E">
        <w:t xml:space="preserve"> the values and priorities of their creators.</w:t>
      </w:r>
      <w:r w:rsidR="00066F23">
        <w:t xml:space="preserve"> </w:t>
      </w:r>
      <w:r w:rsidR="00066F23" w:rsidRPr="00066F23">
        <w:t>(</w:t>
      </w:r>
      <w:r w:rsidR="00066F23" w:rsidRPr="00066F23">
        <w:rPr>
          <w:i/>
          <w:iCs/>
        </w:rPr>
        <w:t xml:space="preserve">Why Use GNI per Capita to Classify Economies </w:t>
      </w:r>
      <w:proofErr w:type="gramStart"/>
      <w:r w:rsidR="00066F23" w:rsidRPr="00066F23">
        <w:rPr>
          <w:i/>
          <w:iCs/>
        </w:rPr>
        <w:t>Into</w:t>
      </w:r>
      <w:proofErr w:type="gramEnd"/>
      <w:r w:rsidR="00066F23" w:rsidRPr="00066F23">
        <w:rPr>
          <w:i/>
          <w:iCs/>
        </w:rPr>
        <w:t xml:space="preserve"> Income Groupings? – World Bank Data Help Desk</w:t>
      </w:r>
      <w:r w:rsidR="00066F23" w:rsidRPr="00066F23">
        <w:t>, n.d.)</w:t>
      </w:r>
    </w:p>
    <w:p w14:paraId="00608257" w14:textId="77777777" w:rsidR="00575B9A" w:rsidRDefault="00E0465E" w:rsidP="007A6D51">
      <w:pPr>
        <w:spacing w:line="480" w:lineRule="auto"/>
      </w:pPr>
      <w:r>
        <w:t>In this paper, I argue that GNI per capita, despite its imperfections, remains the most reliable and actionable indicator for assessing economic development. It provides a clearer, more consistent picture of a country’s economic health and individual well-being than other widely used metrics, making it the best option in most cases, even if not a perfect one.</w:t>
      </w:r>
    </w:p>
    <w:p w14:paraId="15EE3DA9" w14:textId="77777777" w:rsidR="00575B9A" w:rsidRDefault="00575B9A" w:rsidP="007A6D51">
      <w:pPr>
        <w:pStyle w:val="Heading1"/>
        <w:spacing w:line="480" w:lineRule="auto"/>
      </w:pPr>
      <w:r w:rsidRPr="00575B9A">
        <w:t>GNI per Capita vs. GDP per Capita</w:t>
      </w:r>
    </w:p>
    <w:p w14:paraId="0D36FB99" w14:textId="64307EFF" w:rsidR="00575B9A" w:rsidRPr="00575B9A" w:rsidRDefault="00575B9A" w:rsidP="007A6D51">
      <w:pPr>
        <w:spacing w:line="480" w:lineRule="auto"/>
      </w:pPr>
      <w:r w:rsidRPr="00575B9A">
        <w:t>GDP per capita is a widely used metric that represents the total market value of all goods and services produced within a country’s borders in a given period, typically a year, divided by the country’s population. It is a straightforward way to measure the average output of a country’s economy per person, and it is often used to compare the economic performance of different countries. GDP per capita is generally seen as an indicator of a nation's economic strength and productivity, although it is not without limitations. One key limitation is that it only measures the economic activity that occurs within a country's borders, ignoring income earned abroad by a country’s residents or businesses.</w:t>
      </w:r>
      <w:r w:rsidR="0041217D">
        <w:t xml:space="preserve"> </w:t>
      </w:r>
      <w:r w:rsidR="0041217D" w:rsidRPr="0041217D">
        <w:t>(Knox et al., 2014)</w:t>
      </w:r>
    </w:p>
    <w:p w14:paraId="115EC618" w14:textId="77777777" w:rsidR="00575B9A" w:rsidRPr="00575B9A" w:rsidRDefault="00575B9A" w:rsidP="007A6D51">
      <w:pPr>
        <w:spacing w:line="480" w:lineRule="auto"/>
      </w:pPr>
      <w:r w:rsidRPr="00575B9A">
        <w:lastRenderedPageBreak/>
        <w:t>GNI per capita, on the other hand, adjusts the GDP by adding income earned from abroad and subtracting income sent to foreign entities by foreign workers or companies operating within the country. Specifically, GNI (Gross National Income) refers to the total income earned by a country's residents, both domestically and internationally, during a given period. By dividing GNI by the country’s population, GNI per capita measures the average income of a country’s residents, regardless of whether that income is earned inside or outside the country.</w:t>
      </w:r>
    </w:p>
    <w:p w14:paraId="7BE25251" w14:textId="53AEC089" w:rsidR="00575B9A" w:rsidRPr="00575B9A" w:rsidRDefault="00575B9A" w:rsidP="007A6D51">
      <w:pPr>
        <w:spacing w:line="480" w:lineRule="auto"/>
      </w:pPr>
      <w:r w:rsidRPr="00575B9A">
        <w:t xml:space="preserve">The key difference between GDP per capita and GNI per capita is the geographic scope of the income being measured. </w:t>
      </w:r>
      <w:r w:rsidR="00506F99" w:rsidRPr="00506F99">
        <w:t>This means that GNI per capita provides a more complete picture of individual income than GDP per capita, as it accounts for income earned both domestically and abroad.</w:t>
      </w:r>
    </w:p>
    <w:p w14:paraId="7EB85480" w14:textId="0BF52632" w:rsidR="00575B9A" w:rsidRPr="00575B9A" w:rsidRDefault="00575B9A" w:rsidP="007A6D51">
      <w:pPr>
        <w:spacing w:line="480" w:lineRule="auto"/>
      </w:pPr>
      <w:r w:rsidRPr="00575B9A">
        <w:t>GNI per capita is a more comprehensive and accurate measure of a country's economic development than GDP per capita, primarily because it accounts for income generated abroad. While GDP per capita measures the total output of goods and services produced within a country's borders, it overlooks the wealth created by citizens working or investing outside the country. This is a significant omission, especially for nations with large expatriate populations or substantial remittances from citizens working abroad. Countries like India, Mexico, and the Philippines, for example, receive billions of dollars in remittances annually, money that contributes directly to the economic well-being of their residents. By including income from foreign sources, GNI per capita offers a more accurate reflection of the wealth available to individuals within a country.</w:t>
      </w:r>
    </w:p>
    <w:p w14:paraId="008EA1D9" w14:textId="16824400" w:rsidR="00575B9A" w:rsidRPr="00575B9A" w:rsidRDefault="00575B9A" w:rsidP="007A6D51">
      <w:pPr>
        <w:spacing w:line="480" w:lineRule="auto"/>
      </w:pPr>
      <w:r w:rsidRPr="00575B9A">
        <w:lastRenderedPageBreak/>
        <w:t xml:space="preserve">Moreover, GNI per capita is a better indicator of national prosperity because it includes not only domestic economic activity but also income from foreign investments, assets, and business operations. This becomes especially relevant for countries with global economic ties. Nations such as Germany and the United States, where businesses are major players on the global stage, benefit from income generated abroad, which GDP per capita would fail to capture. By considering foreign income flows, GNI per capita provides a fuller picture of a country's economic health and how much wealth its residents </w:t>
      </w:r>
      <w:r w:rsidR="0041217D" w:rsidRPr="00575B9A">
        <w:t>receive</w:t>
      </w:r>
      <w:r w:rsidRPr="00575B9A">
        <w:t xml:space="preserve"> from both domestic and international sources.</w:t>
      </w:r>
    </w:p>
    <w:p w14:paraId="7AE3B24F" w14:textId="0FDB2B1F" w:rsidR="00575B9A" w:rsidRPr="00575B9A" w:rsidRDefault="00575B9A" w:rsidP="007A6D51">
      <w:pPr>
        <w:spacing w:line="480" w:lineRule="auto"/>
      </w:pPr>
      <w:r w:rsidRPr="00575B9A">
        <w:t>Additionally, GNI per capita offers a clearer view of individual prosperity. Since it reflects the total income earned by a nation's residents, whether at home or abroad, it more accurately measures how much wealth individuals have access to, compared to GDP per capita, which only considers domestic production. This is particularly important for countries with large numbers of citizens working overseas. For example, the Philippines, with millions of migrant workers sending remittances back home, shows a much higher GNI per capita compared to its GDP per capita. The latter, by excluding income from remittances and foreign earnings, would underestimate the economic situation of these residents.</w:t>
      </w:r>
    </w:p>
    <w:p w14:paraId="0C3C6E8C" w14:textId="6CD31DAB" w:rsidR="00575B9A" w:rsidRPr="00575B9A" w:rsidRDefault="00575B9A" w:rsidP="007A6D51">
      <w:pPr>
        <w:spacing w:line="480" w:lineRule="auto"/>
      </w:pPr>
      <w:r w:rsidRPr="00575B9A">
        <w:t xml:space="preserve">Lastly, GNI per capita is better suited for economies where foreign investments and multinational business operations play a significant role. Foreign Direct Investment (FDI) in developing countries, such as Vietnam or Brazil, often generates returns that benefit </w:t>
      </w:r>
      <w:proofErr w:type="gramStart"/>
      <w:r w:rsidRPr="00575B9A">
        <w:t>local residents</w:t>
      </w:r>
      <w:proofErr w:type="gramEnd"/>
      <w:r w:rsidRPr="00575B9A">
        <w:t xml:space="preserve">. These income flows are captured in GNI per capita but not in GDP per capita, </w:t>
      </w:r>
      <w:r w:rsidRPr="00575B9A">
        <w:lastRenderedPageBreak/>
        <w:t>making GNI per capita a more reliable metric when assessing the prosperity of nations with high levels of international business involvement.</w:t>
      </w:r>
      <w:r w:rsidR="0041217D">
        <w:t xml:space="preserve"> </w:t>
      </w:r>
      <w:r w:rsidR="0041217D" w:rsidRPr="0041217D">
        <w:t>(Ani &amp; Onu, 2022)</w:t>
      </w:r>
    </w:p>
    <w:p w14:paraId="0569BAD1" w14:textId="77777777" w:rsidR="00575B9A" w:rsidRPr="00575B9A" w:rsidRDefault="00575B9A" w:rsidP="007A6D51">
      <w:pPr>
        <w:spacing w:line="480" w:lineRule="auto"/>
      </w:pPr>
      <w:r w:rsidRPr="00575B9A">
        <w:t>Overall, GNI per capita offers a broader, more accurate measure of economic development because it accounts for both domestic and international sources of income, providing a more realistic picture of the wealth available to a country's population.</w:t>
      </w:r>
    </w:p>
    <w:p w14:paraId="33ED5203" w14:textId="74AF97AD" w:rsidR="00830424" w:rsidRDefault="00830424" w:rsidP="007A6D51">
      <w:pPr>
        <w:pStyle w:val="Heading1"/>
        <w:spacing w:line="480" w:lineRule="auto"/>
      </w:pPr>
      <w:r w:rsidRPr="00830424">
        <w:t>GNI per Capita vs. Other Macro Metrics</w:t>
      </w:r>
    </w:p>
    <w:p w14:paraId="1E6FBE40" w14:textId="4793792B" w:rsidR="00830424" w:rsidRDefault="00830424" w:rsidP="007A6D51">
      <w:pPr>
        <w:spacing w:line="480" w:lineRule="auto"/>
      </w:pPr>
      <w:r>
        <w:t>Non-per capita metrics, such as total GDP or total GNI, reflect the overall economic output or income of a country without accounting for its population size. These measures are often used to assess the total economic strength of a nation, but they are not well-suited for evaluating individual prosperity or development. For instance, a large economy with a high population, such as China or the United States, may have massive total GDP or GNI figures, but these figures tell us little about the average income or well-being of individuals within those countries.</w:t>
      </w:r>
    </w:p>
    <w:p w14:paraId="68CC9AE7" w14:textId="0E3F6B92" w:rsidR="00830424" w:rsidRDefault="00830424" w:rsidP="007A6D51">
      <w:pPr>
        <w:spacing w:line="480" w:lineRule="auto"/>
      </w:pPr>
      <w:r>
        <w:t>The primary issue with non-per capita metrics is that they can be distorted by factors like immigration or foreign investments. For example, a country that experiences a large influx of foreign workers may see an increase in total GDP without reflecting any real improvement in the well-being of its native residents</w:t>
      </w:r>
      <w:r w:rsidR="00E2092B">
        <w:t xml:space="preserve"> </w:t>
      </w:r>
      <w:r w:rsidR="00E2092B" w:rsidRPr="00E2092B">
        <w:t>(Scherer &amp; Smith, 2023)</w:t>
      </w:r>
      <w:r>
        <w:t xml:space="preserve">. Similarly, multinational companies operating within a country can generate substantial income that boosts total GNI, but this income may not benefit the domestic population if profits are </w:t>
      </w:r>
      <w:r>
        <w:lastRenderedPageBreak/>
        <w:t>repatriated abroad. As a result, non-per capita metrics fail to capture the economic reality for individuals, making them less effective for assessing development or prosperity.</w:t>
      </w:r>
    </w:p>
    <w:p w14:paraId="338B6D5E" w14:textId="77777777" w:rsidR="00CC1A3A" w:rsidRDefault="00830424" w:rsidP="007A6D51">
      <w:pPr>
        <w:spacing w:line="480" w:lineRule="auto"/>
      </w:pPr>
      <w:r>
        <w:t>In the context of development analysis, the focus should be on the well-being of individuals within a country, not on its overall economic power. Total economic output tells us little about the average income or quality of life of a nation's citizens, which is why non-per capita GDP and GNI are not ideal metrics for evaluating development.</w:t>
      </w:r>
    </w:p>
    <w:p w14:paraId="6B0A49D4" w14:textId="27F31578" w:rsidR="00830424" w:rsidRDefault="00830424" w:rsidP="007A6D51">
      <w:pPr>
        <w:spacing w:line="480" w:lineRule="auto"/>
      </w:pPr>
      <w:r>
        <w:t xml:space="preserve">Purchasing Power Parity (PPP)-adjusted metrics, such as PPP-adjusted GDP or GNI per capita, attempt to account for differences in price levels across countries by adjusting for the cost of a standard basket of goods. The idea behind PPP is to equalize the value of money across different economies, making it easier to compare living standards between countries with different costs of living. While this may sound useful, the assumptions behind PPP adjustments </w:t>
      </w:r>
      <w:r w:rsidR="00E2092B">
        <w:t>do not always hold</w:t>
      </w:r>
      <w:r>
        <w:t xml:space="preserve"> and often lead to misleading conclusions.</w:t>
      </w:r>
      <w:r w:rsidR="00E2092B">
        <w:t xml:space="preserve"> </w:t>
      </w:r>
      <w:r w:rsidR="00E2092B" w:rsidRPr="00E2092B">
        <w:t>(Knox et al., 2014)</w:t>
      </w:r>
    </w:p>
    <w:p w14:paraId="375311C1" w14:textId="1A199A5C" w:rsidR="00830424" w:rsidRDefault="00830424" w:rsidP="007A6D51">
      <w:pPr>
        <w:spacing w:line="480" w:lineRule="auto"/>
      </w:pPr>
      <w:r>
        <w:t xml:space="preserve">One of the main issues with PPP is that it assumes that the same basket of goods has equivalent value or utility in every culture. For example, food preferences, housing needs, and healthcare costs vary significantly from country to country. A basket of goods in the U.S., where quality and consumer preferences are vastly different, might not be an accurate representation of what constitutes a typical consumption bundle in a developing nation like India. This discrepancy can lead to an inaccurate picture of how far a given amount of income can </w:t>
      </w:r>
      <w:proofErr w:type="gramStart"/>
      <w:r>
        <w:t>actually go</w:t>
      </w:r>
      <w:proofErr w:type="gramEnd"/>
      <w:r>
        <w:t xml:space="preserve"> in different countries.</w:t>
      </w:r>
      <w:r w:rsidR="008F750F">
        <w:t xml:space="preserve"> </w:t>
      </w:r>
      <w:r w:rsidR="008F750F" w:rsidRPr="008F750F">
        <w:t>(Taylor &amp; Taylor, 2004)</w:t>
      </w:r>
    </w:p>
    <w:p w14:paraId="1BBB1659" w14:textId="0CC68249" w:rsidR="00830424" w:rsidRDefault="00830424" w:rsidP="007A6D51">
      <w:pPr>
        <w:spacing w:line="480" w:lineRule="auto"/>
      </w:pPr>
      <w:r>
        <w:lastRenderedPageBreak/>
        <w:t xml:space="preserve">Additionally, PPP adjustments often assume that products in different countries are of equal quality, which is </w:t>
      </w:r>
      <w:r w:rsidR="00E2092B">
        <w:t>almost never</w:t>
      </w:r>
      <w:r>
        <w:t xml:space="preserve"> the case. Take the example of a car: a mid-range car in India may be far less reliable or durable than one sold in the U.S., even if both are priced similarly</w:t>
      </w:r>
      <w:r w:rsidR="00E2092B">
        <w:t xml:space="preserve"> on a PPP-adjusted basis</w:t>
      </w:r>
      <w:r>
        <w:t>. Such differences in product quality are not factored into PPP adjustments, rendering the measure less reliable when comparing living standards or economic development between nations.</w:t>
      </w:r>
    </w:p>
    <w:p w14:paraId="10C5690E" w14:textId="42A34623" w:rsidR="00830424" w:rsidRDefault="00830424" w:rsidP="007A6D51">
      <w:pPr>
        <w:spacing w:line="480" w:lineRule="auto"/>
      </w:pPr>
      <w:r>
        <w:t xml:space="preserve">Because of these </w:t>
      </w:r>
      <w:r w:rsidR="00E2092B">
        <w:t xml:space="preserve">failing </w:t>
      </w:r>
      <w:r>
        <w:t xml:space="preserve">assumptions, PPP-adjusted metrics </w:t>
      </w:r>
      <w:r w:rsidR="00E2092B">
        <w:t>do not capture the reality of economic development as well as more objective measures in many cases</w:t>
      </w:r>
      <w:r>
        <w:t xml:space="preserve">. They provide a distorted view of development, suggesting that income levels in some countries may be higher or lower than they </w:t>
      </w:r>
      <w:proofErr w:type="gramStart"/>
      <w:r>
        <w:t>actually are</w:t>
      </w:r>
      <w:proofErr w:type="gramEnd"/>
      <w:r>
        <w:t xml:space="preserve"> in terms of real purchasing power.</w:t>
      </w:r>
    </w:p>
    <w:p w14:paraId="307323B7" w14:textId="68944FDC" w:rsidR="007B1E65" w:rsidRDefault="007B1E65" w:rsidP="007A6D51">
      <w:pPr>
        <w:pStyle w:val="Heading1"/>
        <w:spacing w:line="480" w:lineRule="auto"/>
      </w:pPr>
      <w:r>
        <w:t>Critique of Subjective Metrics</w:t>
      </w:r>
    </w:p>
    <w:p w14:paraId="6D2C683A" w14:textId="52ADDF2F" w:rsidR="007B1E65" w:rsidRDefault="007B1E65" w:rsidP="007A6D51">
      <w:pPr>
        <w:spacing w:line="480" w:lineRule="auto"/>
      </w:pPr>
      <w:r>
        <w:t xml:space="preserve">The Human Development Index (HDI) is a composite measure of a country’s overall development, incorporating three key components: life expectancy, education (mean years of schooling), and income (GNI per capita). HDI was developed by the United Nations Development </w:t>
      </w:r>
      <w:proofErr w:type="spellStart"/>
      <w:r>
        <w:t>Programme</w:t>
      </w:r>
      <w:proofErr w:type="spellEnd"/>
      <w:r>
        <w:t xml:space="preserve"> (UNDP) to offer a broader picture of development beyond just economic output, aiming to reflect the overall well-being and potential of a nation's residents. While this holistic approach is valuable, HDI suffers from significant limitations due to its subjective components, particularly the measurement of education and health outcomes. </w:t>
      </w:r>
      <w:r w:rsidRPr="007B1E65">
        <w:t>(United Nations, n.d.)</w:t>
      </w:r>
    </w:p>
    <w:p w14:paraId="4054E1AA" w14:textId="7357E523" w:rsidR="007B1E65" w:rsidRDefault="007B1E65" w:rsidP="007A6D51">
      <w:pPr>
        <w:spacing w:line="480" w:lineRule="auto"/>
      </w:pPr>
      <w:r>
        <w:lastRenderedPageBreak/>
        <w:t xml:space="preserve">One of the key issues with HDI is that it assumes equal quality and accessibility of education and healthcare across all countries. </w:t>
      </w:r>
      <w:proofErr w:type="gramStart"/>
      <w:r>
        <w:t>In reality, these</w:t>
      </w:r>
      <w:proofErr w:type="gramEnd"/>
      <w:r>
        <w:t xml:space="preserve"> services vary widely in quality from one country to another, and HDI does not adjust for these differences. For example, the average number of years of schooling in India might be </w:t>
      </w:r>
      <w:proofErr w:type="gramStart"/>
      <w:r>
        <w:t>similar to</w:t>
      </w:r>
      <w:proofErr w:type="gramEnd"/>
      <w:r>
        <w:t xml:space="preserve"> that in Norway in terms of raw figures, but the quality and accessibility of education are drastically different. In Norway, the educational system is highly accessible and of excellent quality, while in India, access to quality education is often limited by economic or regional disparities. The same holds true for healthcare: life expectancy figures can be influenced by very different healthcare systems, ranging from Sweden’s universal, high-quality system to Kenya’s, where access to healthcare is more limited.</w:t>
      </w:r>
    </w:p>
    <w:p w14:paraId="136203A3" w14:textId="77777777" w:rsidR="007B1E65" w:rsidRDefault="007B1E65" w:rsidP="007A6D51">
      <w:pPr>
        <w:spacing w:line="480" w:lineRule="auto"/>
      </w:pPr>
      <w:r>
        <w:t>Furthermore, health and education indicators are often difficult to compare meaningfully across diverse social, cultural, and political environments. For instance, in some countries, education may be heavily influenced by cultural values, while in others, healthcare outcomes might be affected by socioeconomic status or access to modern medical facilities. These disparities make cross-country comparisons of such indicators unreliable, and HDI struggles to account for these variations in a meaningful way. As a result, the HDI can present a misleading picture of development, glossing over significant differences in the quality of life between nations.</w:t>
      </w:r>
    </w:p>
    <w:p w14:paraId="1A6D889F" w14:textId="77777777" w:rsidR="00BB1357" w:rsidRDefault="007B1E65" w:rsidP="007A6D51">
      <w:pPr>
        <w:spacing w:line="480" w:lineRule="auto"/>
      </w:pPr>
      <w:r>
        <w:t>Another widely discussed measure of development is Gross National Happiness (GNH), a metric developed by Bhutan to assess national development based on the collective happiness of its citizens. Unlike traditional economic measures, GNH incorporates factors like equitable socio-economic development</w:t>
      </w:r>
      <w:r w:rsidR="00815CDA">
        <w:t xml:space="preserve"> and</w:t>
      </w:r>
      <w:r>
        <w:t xml:space="preserve"> cultural diversity. </w:t>
      </w:r>
      <w:r w:rsidR="00815CDA">
        <w:t>The</w:t>
      </w:r>
      <w:r>
        <w:t xml:space="preserve"> inherent </w:t>
      </w:r>
      <w:r w:rsidR="00815CDA">
        <w:t xml:space="preserve">subjectivity </w:t>
      </w:r>
      <w:r w:rsidR="00815CDA">
        <w:lastRenderedPageBreak/>
        <w:t>of these</w:t>
      </w:r>
      <w:r>
        <w:t xml:space="preserve"> </w:t>
      </w:r>
      <w:r w:rsidR="00815CDA">
        <w:t>metrics, as well as their dubious benefits, greatly reduce the accuracy and useability of GNH</w:t>
      </w:r>
      <w:r>
        <w:t>.</w:t>
      </w:r>
    </w:p>
    <w:p w14:paraId="7F066B8F" w14:textId="39D7114B" w:rsidR="00BB1357" w:rsidRPr="00BB1357" w:rsidRDefault="00BB1357" w:rsidP="007A6D51">
      <w:pPr>
        <w:spacing w:line="480" w:lineRule="auto"/>
      </w:pPr>
      <w:r w:rsidRPr="00BB1357">
        <w:t>The</w:t>
      </w:r>
      <w:r>
        <w:t xml:space="preserve">se subjective factors </w:t>
      </w:r>
      <w:r w:rsidRPr="00BB1357">
        <w:t xml:space="preserve">not only fail to correlate with genuine happiness but can actively undermine it. </w:t>
      </w:r>
      <w:r>
        <w:t>C</w:t>
      </w:r>
      <w:r w:rsidRPr="00BB1357">
        <w:t xml:space="preserve">ultural diversity is often negatively correlated with happiness. </w:t>
      </w:r>
      <w:r>
        <w:t>T</w:t>
      </w:r>
      <w:r w:rsidRPr="00BB1357">
        <w:t>he happiest countries in the world, such as Finland, Denmark, Iceland, and Sweden</w:t>
      </w:r>
      <w:r>
        <w:t xml:space="preserve"> </w:t>
      </w:r>
      <w:r w:rsidRPr="00BB1357">
        <w:t>are among the most culturally homogeneous nations on the planet</w:t>
      </w:r>
      <w:r>
        <w:t xml:space="preserve"> </w:t>
      </w:r>
      <w:r w:rsidRPr="00BB1357">
        <w:t>(</w:t>
      </w:r>
      <w:r w:rsidRPr="00BB1357">
        <w:rPr>
          <w:i/>
          <w:iCs/>
        </w:rPr>
        <w:t>Happiest Countries in the World 2025</w:t>
      </w:r>
      <w:r w:rsidRPr="00BB1357">
        <w:t xml:space="preserve">, n.d.). In contrast, societies with significant cultural or ethnic diversity often experience lower levels of social trust, more pronounced divisions, and higher levels of social unrest, all of which detract from overall happiness. While societal acceptance of cultural diversity </w:t>
      </w:r>
      <w:r>
        <w:t>does</w:t>
      </w:r>
      <w:r w:rsidRPr="00BB1357">
        <w:t xml:space="preserve"> contribute to happiness, the GNH metric's emphasis on increasing diversity as a national success measure is misguided and often counterproductive to the very goal it seeks to promote</w:t>
      </w:r>
      <w:r>
        <w:t xml:space="preserve">, </w:t>
      </w:r>
      <w:r w:rsidRPr="00BB1357">
        <w:t>happiness.</w:t>
      </w:r>
    </w:p>
    <w:p w14:paraId="2EBA7EC6" w14:textId="4DB0708F" w:rsidR="00BB1357" w:rsidRDefault="00BB1357" w:rsidP="007A6D51">
      <w:pPr>
        <w:pStyle w:val="Heading2"/>
        <w:spacing w:line="480" w:lineRule="auto"/>
        <w:rPr>
          <w:rFonts w:asciiTheme="minorHAnsi" w:eastAsiaTheme="minorHAnsi" w:hAnsiTheme="minorHAnsi" w:cstheme="minorBidi"/>
          <w:color w:val="auto"/>
          <w:sz w:val="24"/>
          <w:szCs w:val="24"/>
        </w:rPr>
      </w:pPr>
      <w:r w:rsidRPr="00BB1357">
        <w:rPr>
          <w:rFonts w:asciiTheme="minorHAnsi" w:eastAsiaTheme="minorHAnsi" w:hAnsiTheme="minorHAnsi" w:cstheme="minorBidi"/>
          <w:color w:val="auto"/>
          <w:sz w:val="24"/>
          <w:szCs w:val="24"/>
        </w:rPr>
        <w:lastRenderedPageBreak/>
        <w:t>Furthermore, the emphasis on equitable economic policies</w:t>
      </w:r>
      <w:r>
        <w:rPr>
          <w:rFonts w:asciiTheme="minorHAnsi" w:eastAsiaTheme="minorHAnsi" w:hAnsiTheme="minorHAnsi" w:cstheme="minorBidi"/>
          <w:color w:val="auto"/>
          <w:sz w:val="24"/>
          <w:szCs w:val="24"/>
        </w:rPr>
        <w:t xml:space="preserve">, also referred to as </w:t>
      </w:r>
      <w:r w:rsidRPr="00BB1357">
        <w:rPr>
          <w:rFonts w:asciiTheme="minorHAnsi" w:eastAsiaTheme="minorHAnsi" w:hAnsiTheme="minorHAnsi" w:cstheme="minorBidi"/>
          <w:color w:val="auto"/>
          <w:sz w:val="24"/>
          <w:szCs w:val="24"/>
        </w:rPr>
        <w:t>redistribution</w:t>
      </w:r>
      <w:r>
        <w:rPr>
          <w:rFonts w:asciiTheme="minorHAnsi" w:eastAsiaTheme="minorHAnsi" w:hAnsiTheme="minorHAnsi" w:cstheme="minorBidi"/>
          <w:color w:val="auto"/>
          <w:sz w:val="24"/>
          <w:szCs w:val="24"/>
        </w:rPr>
        <w:t>s</w:t>
      </w:r>
      <w:r w:rsidRPr="00BB1357">
        <w:rPr>
          <w:rFonts w:asciiTheme="minorHAnsi" w:eastAsiaTheme="minorHAnsi" w:hAnsiTheme="minorHAnsi" w:cstheme="minorBidi"/>
          <w:color w:val="auto"/>
          <w:sz w:val="24"/>
          <w:szCs w:val="24"/>
        </w:rPr>
        <w:t xml:space="preserve"> of wealth</w:t>
      </w:r>
      <w:r>
        <w:rPr>
          <w:rFonts w:asciiTheme="minorHAnsi" w:eastAsiaTheme="minorHAnsi" w:hAnsiTheme="minorHAnsi" w:cstheme="minorBidi"/>
          <w:color w:val="auto"/>
          <w:sz w:val="24"/>
          <w:szCs w:val="24"/>
        </w:rPr>
        <w:t xml:space="preserve">, </w:t>
      </w:r>
      <w:r w:rsidRPr="00BB1357">
        <w:rPr>
          <w:rFonts w:asciiTheme="minorHAnsi" w:eastAsiaTheme="minorHAnsi" w:hAnsiTheme="minorHAnsi" w:cstheme="minorBidi"/>
          <w:color w:val="auto"/>
          <w:sz w:val="24"/>
          <w:szCs w:val="24"/>
        </w:rPr>
        <w:t>does not lead to prosperity or well-being. At its core, equitable wealth distribution almost always involves the forcible transfer of wealth from those who have earned it to those who have not, often to gain political favor. This kind of redistribution undermines the incentives for hard work and innovation, which are essential drivers of true economic growth and individual prosperity. Countries that adopt such policies</w:t>
      </w:r>
      <w:r w:rsidR="00DA121A">
        <w:rPr>
          <w:rFonts w:asciiTheme="minorHAnsi" w:eastAsiaTheme="minorHAnsi" w:hAnsiTheme="minorHAnsi" w:cstheme="minorBidi"/>
          <w:color w:val="auto"/>
          <w:sz w:val="24"/>
          <w:szCs w:val="24"/>
        </w:rPr>
        <w:t>, such as the former U.S.S.R. or Communist China prior to the reforms of Deng Xiaoping,</w:t>
      </w:r>
      <w:r w:rsidRPr="00BB1357">
        <w:rPr>
          <w:rFonts w:asciiTheme="minorHAnsi" w:eastAsiaTheme="minorHAnsi" w:hAnsiTheme="minorHAnsi" w:cstheme="minorBidi"/>
          <w:color w:val="auto"/>
          <w:sz w:val="24"/>
          <w:szCs w:val="24"/>
        </w:rPr>
        <w:t xml:space="preserve"> tend to stifle economic dynamism, leading to stagnation, decreased productivity, and lower overall well-being for the population.</w:t>
      </w:r>
    </w:p>
    <w:p w14:paraId="6AE6C7DF" w14:textId="1501F894" w:rsidR="007B1E65" w:rsidRDefault="007B1E65" w:rsidP="007A6D51">
      <w:pPr>
        <w:spacing w:line="480" w:lineRule="auto"/>
      </w:pPr>
      <w:r>
        <w:t xml:space="preserve">Overall, subjective metrics like HDI and GNH introduce a variety of assumptions that distort their ability to reliably measure true economic development or individual well-being. </w:t>
      </w:r>
      <w:r w:rsidR="00DA121A">
        <w:t>The goal of</w:t>
      </w:r>
      <w:r>
        <w:t xml:space="preserve"> these indices</w:t>
      </w:r>
      <w:r w:rsidR="00DA121A">
        <w:t xml:space="preserve">, </w:t>
      </w:r>
      <w:r>
        <w:t xml:space="preserve">to capture a broader sense of development beyond mere economic output, </w:t>
      </w:r>
      <w:r w:rsidR="00DA121A">
        <w:t xml:space="preserve">is admirable. However, </w:t>
      </w:r>
      <w:r>
        <w:t xml:space="preserve">their reliance on </w:t>
      </w:r>
      <w:r w:rsidR="00DA121A">
        <w:t xml:space="preserve">the </w:t>
      </w:r>
      <w:r>
        <w:t>subjective components</w:t>
      </w:r>
      <w:r w:rsidR="00DA121A">
        <w:t xml:space="preserve"> discussed above </w:t>
      </w:r>
      <w:r>
        <w:t>makes them inherently less reliable than more concrete indicators like GNI per capita. These subjective components often fail to reflect actual development outcomes or the real living conditions of individuals, and they are prone to being influenced by the biases and values of the creators of these indices.</w:t>
      </w:r>
    </w:p>
    <w:p w14:paraId="093453A5" w14:textId="77777777" w:rsidR="00913293" w:rsidRDefault="007B1E65" w:rsidP="007A6D51">
      <w:pPr>
        <w:spacing w:line="480" w:lineRule="auto"/>
      </w:pPr>
      <w:r>
        <w:t>By trying to capture too many variables</w:t>
      </w:r>
      <w:r w:rsidR="00DA121A">
        <w:t>,</w:t>
      </w:r>
      <w:r>
        <w:t xml:space="preserve"> subjective metrics end up distorting the true picture of development. They can be shaped by cultural and political values that vary widely across countries, leading to inconsistent and sometimes misleading conclusions. As a result, metrics like HDI and GNH fail to offer a dependable, universally applicable </w:t>
      </w:r>
      <w:r>
        <w:lastRenderedPageBreak/>
        <w:t>measure of economic development, making them less useful for comparing the actual well-being of people across nations.</w:t>
      </w:r>
    </w:p>
    <w:p w14:paraId="1165C30E" w14:textId="51B2988A" w:rsidR="00913293" w:rsidRDefault="00913293" w:rsidP="007A6D51">
      <w:pPr>
        <w:pStyle w:val="Heading1"/>
        <w:spacing w:line="480" w:lineRule="auto"/>
      </w:pPr>
      <w:r>
        <w:t>The Case for GNI per Capita as the Best Metric</w:t>
      </w:r>
    </w:p>
    <w:p w14:paraId="7CA811C6" w14:textId="20570641" w:rsidR="00913293" w:rsidRDefault="00913293" w:rsidP="007A6D51">
      <w:pPr>
        <w:spacing w:line="480" w:lineRule="auto"/>
      </w:pPr>
      <w:r>
        <w:t>GNI per capita stands out as a development metric because of its simplicity and comprehensiveness. As mentioned previously, it measures the total income earned by a country’s residents, whether that income is generated domestically or abroad, and divides this by the total population. This straightforward approach provides a clear picture of how much wealth is available to the average citizen. Unlike other indices, such as HDI or GNH, which attempt to incorporate complex and often subjective measures, GNI per capita is based on hard economic data that is easy to interpret and apply</w:t>
      </w:r>
      <w:r w:rsidR="00CC1A3A">
        <w:t xml:space="preserve">. And it does this while avoiding the unreliable assumptions that adjusted metrics, such as PPP adjustments, are built on. </w:t>
      </w:r>
      <w:r>
        <w:t>This simplicity is part of what makes it such an effective tool for measuring economic development</w:t>
      </w:r>
      <w:r w:rsidR="00CC1A3A">
        <w:t xml:space="preserve">, </w:t>
      </w:r>
      <w:r>
        <w:t>it's easy to understand, harder to manipulate, and more directly related to the lived experiences of individuals.</w:t>
      </w:r>
    </w:p>
    <w:p w14:paraId="786AD14B" w14:textId="66C18FE0" w:rsidR="00913293" w:rsidRDefault="00913293" w:rsidP="007A6D51">
      <w:pPr>
        <w:spacing w:line="480" w:lineRule="auto"/>
      </w:pPr>
      <w:r>
        <w:t>One of the reasons GNI per capita is widely regarded as a reliable development metric is its consistent use by leading international organizations such as the World Bank and the International Monetary Fund (IMF). These organizations, which play a central role in global economic analysis, routinely use GNI per capita to assess the economic well-being of countries and guide development policy. This broad acceptance underscores its robustness as a measurement tool.</w:t>
      </w:r>
    </w:p>
    <w:p w14:paraId="34EC1253" w14:textId="77777777" w:rsidR="00913293" w:rsidRDefault="00913293" w:rsidP="007A6D51">
      <w:pPr>
        <w:spacing w:line="480" w:lineRule="auto"/>
      </w:pPr>
      <w:r>
        <w:lastRenderedPageBreak/>
        <w:t>Moreover, GNI per capita is particularly useful for measuring economic progress in countries with significant cross-border financial activity, as it allows analysts to account for wealth generated outside the country by its citizens. This is an important factor, as wealth from global investments, business ventures, and remittances can have a substantial impact on the well-being of residents but is missed by GDP per capita.</w:t>
      </w:r>
    </w:p>
    <w:p w14:paraId="5714A70B" w14:textId="33599D24" w:rsidR="00913293" w:rsidRDefault="00913293" w:rsidP="007A6D51">
      <w:pPr>
        <w:spacing w:line="480" w:lineRule="auto"/>
      </w:pPr>
      <w:r>
        <w:t>Finally, GNI per capita offers the advantage of global consistency. It is based on data that is widely recognized and accepted internationally, allowing for easier comparison across countries. Unlike subjective indices that rely on varying methodologies or interpretations, GNI per capita uses consistent and transparent economic data. This consistency makes it an effective benchmark for global development comparisons and policy decisions.</w:t>
      </w:r>
    </w:p>
    <w:p w14:paraId="4194E7B3" w14:textId="17A070D6" w:rsidR="00CC1A3A" w:rsidRDefault="00913293" w:rsidP="007A6D51">
      <w:pPr>
        <w:spacing w:line="480" w:lineRule="auto"/>
      </w:pPr>
      <w:r>
        <w:t>The ability to compare countries on a common, consistent scale helps policymakers, researchers, and international agencies make informed decisions. Whether evaluating the economic performance of a single nation or making cross-country comparisons to guide investment or aid allocations, GNI per capita offers a reliable and globally recognized metric that can be used in a variety of contexts. This universality further solidifies its standing as the best metric</w:t>
      </w:r>
      <w:r w:rsidR="00CC1A3A">
        <w:t xml:space="preserve"> available</w:t>
      </w:r>
      <w:r>
        <w:t xml:space="preserve"> for evaluating economic development on a global scale.</w:t>
      </w:r>
    </w:p>
    <w:p w14:paraId="4FCCF5D3" w14:textId="77777777" w:rsidR="00CC1A3A" w:rsidRDefault="00CC1A3A" w:rsidP="007A6D51">
      <w:pPr>
        <w:pStyle w:val="Heading1"/>
        <w:spacing w:line="480" w:lineRule="auto"/>
      </w:pPr>
      <w:r>
        <w:t>Conclusion</w:t>
      </w:r>
    </w:p>
    <w:p w14:paraId="3568D113" w14:textId="7EBE9438" w:rsidR="00CC1A3A" w:rsidRDefault="00CC1A3A" w:rsidP="007A6D51">
      <w:pPr>
        <w:spacing w:line="480" w:lineRule="auto"/>
      </w:pPr>
      <w:r>
        <w:t xml:space="preserve">Despite its limitations, GNI per capita remains the most reliable and comprehensive metric for evaluating economic development. While no metric can fully capture the complexity of </w:t>
      </w:r>
      <w:r w:rsidR="00683E56">
        <w:lastRenderedPageBreak/>
        <w:t xml:space="preserve">economic </w:t>
      </w:r>
      <w:r>
        <w:t>development, GNI per capita offers the clearest and most consistent reflection of the wealth available to a nation’s citizens, factoring in income both generated domestically and abroad. Unlike GDP per capita, which overlooks income earned outside a country, GNI per capita provides a more complete picture of individual prosperity. Additionally, non-per capita metrics, like total GDP or GNI, focus on national economic strength rather than the prosperity of individual citizens, while PPP adjustments are based on assumptions about product quality and cultural uniformity that often do not hold true in practice.</w:t>
      </w:r>
    </w:p>
    <w:p w14:paraId="172FE20B" w14:textId="704912E4" w:rsidR="00CC1A3A" w:rsidRDefault="00CC1A3A" w:rsidP="007A6D51">
      <w:pPr>
        <w:spacing w:line="480" w:lineRule="auto"/>
      </w:pPr>
      <w:r>
        <w:t>Furthermore, subjective metrics such as HDI and GNH introduce unreliable factors that distort their utility for measuring development. By relying on assumptions about the quality of education, healthcare, or even subjective happiness, these indices fail to accurately reflect the lived realities of individuals across nations. Instead, they often reflect the values of the creators, introducing biases that diminish their reliability as development indicators.</w:t>
      </w:r>
    </w:p>
    <w:p w14:paraId="432B3386" w14:textId="09E51614" w:rsidR="00731684" w:rsidRPr="001537C0" w:rsidRDefault="00CC1A3A" w:rsidP="007A6D51">
      <w:pPr>
        <w:spacing w:line="480" w:lineRule="auto"/>
      </w:pPr>
      <w:r>
        <w:t xml:space="preserve">In conclusion, while no single metric can fully capture the multifaceted nature of economic development, GNI per capita remains the </w:t>
      </w:r>
      <w:r w:rsidR="00946A9F">
        <w:t>least bad</w:t>
      </w:r>
      <w:r>
        <w:t xml:space="preserve"> tool available. It provides an accurate, consistent measure of both economic output and the well-being of a nation’s people, making it the most reliable option for policymakers, economists, and development experts. In the absence of a </w:t>
      </w:r>
      <w:r w:rsidR="00946A9F">
        <w:t>better</w:t>
      </w:r>
      <w:r>
        <w:t xml:space="preserve"> alternative, GNI per capita stands as the best measure for assessing and comparing national development.</w:t>
      </w:r>
    </w:p>
    <w:p w14:paraId="1581CDE5" w14:textId="77777777" w:rsidR="001537C0" w:rsidRDefault="001537C0" w:rsidP="007A6D51">
      <w:pPr>
        <w:spacing w:line="480" w:lineRule="auto"/>
        <w:rPr>
          <w:b/>
          <w:bCs/>
        </w:rPr>
      </w:pPr>
    </w:p>
    <w:p w14:paraId="39F51898" w14:textId="77777777" w:rsidR="00544A97" w:rsidRDefault="00544A97" w:rsidP="007A6D51">
      <w:pPr>
        <w:spacing w:line="480" w:lineRule="auto"/>
        <w:rPr>
          <w:b/>
          <w:bCs/>
        </w:rPr>
      </w:pPr>
    </w:p>
    <w:p w14:paraId="59FF6E74" w14:textId="348CB829" w:rsidR="00575B9A" w:rsidRPr="007A6D51" w:rsidRDefault="00575B9A" w:rsidP="007A6D51">
      <w:pPr>
        <w:spacing w:line="480" w:lineRule="auto"/>
        <w:rPr>
          <w:b/>
          <w:bCs/>
        </w:rPr>
      </w:pPr>
      <w:r w:rsidRPr="007A6D51">
        <w:rPr>
          <w:b/>
          <w:bCs/>
        </w:rPr>
        <w:lastRenderedPageBreak/>
        <w:t xml:space="preserve">Word Count: </w:t>
      </w:r>
      <w:r w:rsidR="007A6D51" w:rsidRPr="007A6D51">
        <w:rPr>
          <w:b/>
          <w:bCs/>
        </w:rPr>
        <w:t>2969</w:t>
      </w:r>
    </w:p>
    <w:p w14:paraId="756571D2" w14:textId="77777777" w:rsidR="00575B9A" w:rsidRDefault="00575B9A" w:rsidP="007A6D51">
      <w:pPr>
        <w:pStyle w:val="Heading1"/>
        <w:spacing w:line="480" w:lineRule="auto"/>
      </w:pPr>
      <w:r>
        <w:t>References</w:t>
      </w:r>
    </w:p>
    <w:p w14:paraId="12154198" w14:textId="77777777" w:rsidR="0041217D" w:rsidRPr="0041217D" w:rsidRDefault="0041217D" w:rsidP="007A6D51">
      <w:pPr>
        <w:spacing w:line="480" w:lineRule="auto"/>
      </w:pPr>
      <w:r w:rsidRPr="0041217D">
        <w:t xml:space="preserve">Ani, K. J., &amp; Onu, C. (2022). Effect of foreign direct investment on gross national income in Nigeria, 2006-2017. </w:t>
      </w:r>
      <w:r w:rsidRPr="0041217D">
        <w:rPr>
          <w:i/>
          <w:iCs/>
        </w:rPr>
        <w:t>Independent Journal of Management &amp; Production</w:t>
      </w:r>
      <w:r w:rsidRPr="0041217D">
        <w:t xml:space="preserve">, </w:t>
      </w:r>
      <w:r w:rsidRPr="0041217D">
        <w:rPr>
          <w:i/>
          <w:iCs/>
        </w:rPr>
        <w:t>13</w:t>
      </w:r>
      <w:r w:rsidRPr="0041217D">
        <w:t>(1), 056–071. https://doi.org/10.14807/ijmp.v13i1.1484</w:t>
      </w:r>
    </w:p>
    <w:p w14:paraId="6772F1DA" w14:textId="5015A423" w:rsidR="0041217D" w:rsidRDefault="00BB1357" w:rsidP="007A6D51">
      <w:pPr>
        <w:spacing w:line="480" w:lineRule="auto"/>
      </w:pPr>
      <w:r w:rsidRPr="00BB1357">
        <w:rPr>
          <w:i/>
          <w:iCs/>
        </w:rPr>
        <w:t>Happiest Countries in the World 2025</w:t>
      </w:r>
      <w:r w:rsidRPr="00BB1357">
        <w:t>. (n.d.). worldpopulationreview.com. https://worldpopulationreview.com/country-rankings/happiest-countries-in-the-world</w:t>
      </w:r>
    </w:p>
    <w:p w14:paraId="7D168B87" w14:textId="1E777291" w:rsidR="0041217D" w:rsidRDefault="0041217D" w:rsidP="007A6D51">
      <w:pPr>
        <w:spacing w:line="480" w:lineRule="auto"/>
      </w:pPr>
      <w:r w:rsidRPr="0041217D">
        <w:t xml:space="preserve">Knox, P., Agnew, J., &amp; </w:t>
      </w:r>
      <w:proofErr w:type="spellStart"/>
      <w:r w:rsidRPr="0041217D">
        <w:t>Mccarthy</w:t>
      </w:r>
      <w:proofErr w:type="spellEnd"/>
      <w:r w:rsidRPr="0041217D">
        <w:t>, L. (2014). The geography of the world economy</w:t>
      </w:r>
      <w:r>
        <w:t>.</w:t>
      </w:r>
    </w:p>
    <w:p w14:paraId="67DE40BE" w14:textId="36F79D61" w:rsidR="00141C83" w:rsidRDefault="00141C83" w:rsidP="007A6D51">
      <w:pPr>
        <w:spacing w:line="480" w:lineRule="auto"/>
      </w:pPr>
      <w:r w:rsidRPr="00141C83">
        <w:t xml:space="preserve">Scherer, S., &amp; Smith, F. (2023, July 26). </w:t>
      </w:r>
      <w:r w:rsidRPr="00141C83">
        <w:rPr>
          <w:i/>
          <w:iCs/>
        </w:rPr>
        <w:t>Canada’s immigration creates “mirage” of economic prosperity, economists say</w:t>
      </w:r>
      <w:r w:rsidRPr="00141C83">
        <w:t xml:space="preserve">. Reuters. Retrieved July 2, 2025, from </w:t>
      </w:r>
      <w:r w:rsidR="008F750F" w:rsidRPr="00141C83">
        <w:t>https://www.reuters.com/world/americas/canadas-immigration-creates-mirage-economic-prosperity-economists-2023-07-26/</w:t>
      </w:r>
    </w:p>
    <w:p w14:paraId="7A952586" w14:textId="77777777" w:rsidR="008F750F" w:rsidRPr="008F750F" w:rsidRDefault="008F750F" w:rsidP="007A6D51">
      <w:pPr>
        <w:spacing w:line="480" w:lineRule="auto"/>
      </w:pPr>
      <w:r w:rsidRPr="008F750F">
        <w:t xml:space="preserve">Taylor, A. M., &amp; Taylor, M. P. (2004). The purchasing power parity debate. </w:t>
      </w:r>
      <w:r w:rsidRPr="008F750F">
        <w:rPr>
          <w:i/>
          <w:iCs/>
        </w:rPr>
        <w:t>The Journal of Economic Perspectives</w:t>
      </w:r>
      <w:r w:rsidRPr="008F750F">
        <w:t xml:space="preserve">, </w:t>
      </w:r>
      <w:r w:rsidRPr="008F750F">
        <w:rPr>
          <w:i/>
          <w:iCs/>
        </w:rPr>
        <w:t>18</w:t>
      </w:r>
      <w:r w:rsidRPr="008F750F">
        <w:t>(4), 135–158. https://doi.org/10.1257/0895330042632744</w:t>
      </w:r>
    </w:p>
    <w:p w14:paraId="02F6048F" w14:textId="0956C0D6" w:rsidR="00877F94" w:rsidRDefault="007B1E65" w:rsidP="007A6D51">
      <w:pPr>
        <w:spacing w:line="480" w:lineRule="auto"/>
      </w:pPr>
      <w:r w:rsidRPr="007B1E65">
        <w:t xml:space="preserve">United Nations. (n.d.). </w:t>
      </w:r>
      <w:r w:rsidRPr="007B1E65">
        <w:rPr>
          <w:i/>
          <w:iCs/>
        </w:rPr>
        <w:t>Human Development Index</w:t>
      </w:r>
      <w:r w:rsidRPr="007B1E65">
        <w:t xml:space="preserve">. Human Development Reports. </w:t>
      </w:r>
      <w:r w:rsidR="00066F23" w:rsidRPr="00066F23">
        <w:t>https://hdr.undp.org/data-center/human-development-index#/indicies/HDI</w:t>
      </w:r>
    </w:p>
    <w:p w14:paraId="34A07130" w14:textId="0ABD54B7" w:rsidR="00066F23" w:rsidRDefault="00066F23" w:rsidP="007A6D51">
      <w:pPr>
        <w:spacing w:line="480" w:lineRule="auto"/>
      </w:pPr>
      <w:r w:rsidRPr="00066F23">
        <w:rPr>
          <w:i/>
          <w:iCs/>
        </w:rPr>
        <w:t>Why use GNI per capita to classify economies into income groupings? – World Bank Data Help Desk</w:t>
      </w:r>
      <w:r w:rsidRPr="00066F23">
        <w:t>. (n.d.). https://datahelpdesk.worldbank.org/knowledgebase/articles/378831-why-use-gni-per-capita-to-classify-economies-into</w:t>
      </w:r>
    </w:p>
    <w:sectPr w:rsidR="00066F23" w:rsidSect="00F20B89">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37DD"/>
    <w:multiLevelType w:val="multilevel"/>
    <w:tmpl w:val="B2E6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65012"/>
    <w:multiLevelType w:val="multilevel"/>
    <w:tmpl w:val="0FB87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652E3"/>
    <w:multiLevelType w:val="multilevel"/>
    <w:tmpl w:val="1C0EB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BD7FB3"/>
    <w:multiLevelType w:val="multilevel"/>
    <w:tmpl w:val="83A4A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565851"/>
    <w:multiLevelType w:val="multilevel"/>
    <w:tmpl w:val="D64A5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FE28BA"/>
    <w:multiLevelType w:val="multilevel"/>
    <w:tmpl w:val="4D3A2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9F4B44"/>
    <w:multiLevelType w:val="multilevel"/>
    <w:tmpl w:val="8BBAF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76181">
    <w:abstractNumId w:val="0"/>
  </w:num>
  <w:num w:numId="2" w16cid:durableId="1713001300">
    <w:abstractNumId w:val="2"/>
  </w:num>
  <w:num w:numId="3" w16cid:durableId="1447580343">
    <w:abstractNumId w:val="1"/>
  </w:num>
  <w:num w:numId="4" w16cid:durableId="1161384253">
    <w:abstractNumId w:val="6"/>
  </w:num>
  <w:num w:numId="5" w16cid:durableId="1395154755">
    <w:abstractNumId w:val="4"/>
  </w:num>
  <w:num w:numId="6" w16cid:durableId="366301501">
    <w:abstractNumId w:val="5"/>
  </w:num>
  <w:num w:numId="7" w16cid:durableId="5055589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1A5"/>
    <w:rsid w:val="000331A5"/>
    <w:rsid w:val="00066F23"/>
    <w:rsid w:val="00141C83"/>
    <w:rsid w:val="001537C0"/>
    <w:rsid w:val="0041217D"/>
    <w:rsid w:val="00423C97"/>
    <w:rsid w:val="00506F99"/>
    <w:rsid w:val="00510FC1"/>
    <w:rsid w:val="00544A97"/>
    <w:rsid w:val="00575B9A"/>
    <w:rsid w:val="006022CC"/>
    <w:rsid w:val="00683E56"/>
    <w:rsid w:val="00731684"/>
    <w:rsid w:val="007A6D51"/>
    <w:rsid w:val="007B1E65"/>
    <w:rsid w:val="00815CDA"/>
    <w:rsid w:val="00830424"/>
    <w:rsid w:val="00877F94"/>
    <w:rsid w:val="008F750F"/>
    <w:rsid w:val="00913293"/>
    <w:rsid w:val="00946A9F"/>
    <w:rsid w:val="009D44A6"/>
    <w:rsid w:val="00B9151E"/>
    <w:rsid w:val="00BB1357"/>
    <w:rsid w:val="00C848C5"/>
    <w:rsid w:val="00CB42A5"/>
    <w:rsid w:val="00CC1A3A"/>
    <w:rsid w:val="00D67714"/>
    <w:rsid w:val="00DA121A"/>
    <w:rsid w:val="00E0465E"/>
    <w:rsid w:val="00E2092B"/>
    <w:rsid w:val="00EA31F2"/>
    <w:rsid w:val="00F20B89"/>
    <w:rsid w:val="00F270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FBC5F"/>
  <w15:chartTrackingRefBased/>
  <w15:docId w15:val="{48DCA833-8186-441D-9DBB-458DF72EF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31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331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31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31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31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31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31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31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31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31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331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31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31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31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31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31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31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31A5"/>
    <w:rPr>
      <w:rFonts w:eastAsiaTheme="majorEastAsia" w:cstheme="majorBidi"/>
      <w:color w:val="272727" w:themeColor="text1" w:themeTint="D8"/>
    </w:rPr>
  </w:style>
  <w:style w:type="paragraph" w:styleId="Title">
    <w:name w:val="Title"/>
    <w:basedOn w:val="Normal"/>
    <w:next w:val="Normal"/>
    <w:link w:val="TitleChar"/>
    <w:uiPriority w:val="10"/>
    <w:qFormat/>
    <w:rsid w:val="000331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31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31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31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31A5"/>
    <w:pPr>
      <w:spacing w:before="160"/>
      <w:jc w:val="center"/>
    </w:pPr>
    <w:rPr>
      <w:i/>
      <w:iCs/>
      <w:color w:val="404040" w:themeColor="text1" w:themeTint="BF"/>
    </w:rPr>
  </w:style>
  <w:style w:type="character" w:customStyle="1" w:styleId="QuoteChar">
    <w:name w:val="Quote Char"/>
    <w:basedOn w:val="DefaultParagraphFont"/>
    <w:link w:val="Quote"/>
    <w:uiPriority w:val="29"/>
    <w:rsid w:val="000331A5"/>
    <w:rPr>
      <w:i/>
      <w:iCs/>
      <w:color w:val="404040" w:themeColor="text1" w:themeTint="BF"/>
    </w:rPr>
  </w:style>
  <w:style w:type="paragraph" w:styleId="ListParagraph">
    <w:name w:val="List Paragraph"/>
    <w:basedOn w:val="Normal"/>
    <w:uiPriority w:val="34"/>
    <w:qFormat/>
    <w:rsid w:val="000331A5"/>
    <w:pPr>
      <w:ind w:left="720"/>
      <w:contextualSpacing/>
    </w:pPr>
  </w:style>
  <w:style w:type="character" w:styleId="IntenseEmphasis">
    <w:name w:val="Intense Emphasis"/>
    <w:basedOn w:val="DefaultParagraphFont"/>
    <w:uiPriority w:val="21"/>
    <w:qFormat/>
    <w:rsid w:val="000331A5"/>
    <w:rPr>
      <w:i/>
      <w:iCs/>
      <w:color w:val="0F4761" w:themeColor="accent1" w:themeShade="BF"/>
    </w:rPr>
  </w:style>
  <w:style w:type="paragraph" w:styleId="IntenseQuote">
    <w:name w:val="Intense Quote"/>
    <w:basedOn w:val="Normal"/>
    <w:next w:val="Normal"/>
    <w:link w:val="IntenseQuoteChar"/>
    <w:uiPriority w:val="30"/>
    <w:qFormat/>
    <w:rsid w:val="000331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31A5"/>
    <w:rPr>
      <w:i/>
      <w:iCs/>
      <w:color w:val="0F4761" w:themeColor="accent1" w:themeShade="BF"/>
    </w:rPr>
  </w:style>
  <w:style w:type="character" w:styleId="IntenseReference">
    <w:name w:val="Intense Reference"/>
    <w:basedOn w:val="DefaultParagraphFont"/>
    <w:uiPriority w:val="32"/>
    <w:qFormat/>
    <w:rsid w:val="000331A5"/>
    <w:rPr>
      <w:b/>
      <w:bCs/>
      <w:smallCaps/>
      <w:color w:val="0F4761" w:themeColor="accent1" w:themeShade="BF"/>
      <w:spacing w:val="5"/>
    </w:rPr>
  </w:style>
  <w:style w:type="paragraph" w:styleId="NoSpacing">
    <w:name w:val="No Spacing"/>
    <w:link w:val="NoSpacingChar"/>
    <w:uiPriority w:val="1"/>
    <w:qFormat/>
    <w:rsid w:val="00F20B89"/>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F20B89"/>
    <w:rPr>
      <w:rFonts w:eastAsiaTheme="minorEastAsia"/>
      <w:kern w:val="0"/>
      <w:sz w:val="22"/>
      <w:szCs w:val="22"/>
      <w14:ligatures w14:val="none"/>
    </w:rPr>
  </w:style>
  <w:style w:type="character" w:styleId="Hyperlink">
    <w:name w:val="Hyperlink"/>
    <w:basedOn w:val="DefaultParagraphFont"/>
    <w:uiPriority w:val="99"/>
    <w:unhideWhenUsed/>
    <w:rsid w:val="008F750F"/>
    <w:rPr>
      <w:color w:val="467886" w:themeColor="hyperlink"/>
      <w:u w:val="single"/>
    </w:rPr>
  </w:style>
  <w:style w:type="character" w:styleId="UnresolvedMention">
    <w:name w:val="Unresolved Mention"/>
    <w:basedOn w:val="DefaultParagraphFont"/>
    <w:uiPriority w:val="99"/>
    <w:semiHidden/>
    <w:unhideWhenUsed/>
    <w:rsid w:val="008F75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00295">
      <w:bodyDiv w:val="1"/>
      <w:marLeft w:val="0"/>
      <w:marRight w:val="0"/>
      <w:marTop w:val="0"/>
      <w:marBottom w:val="0"/>
      <w:divBdr>
        <w:top w:val="none" w:sz="0" w:space="0" w:color="auto"/>
        <w:left w:val="none" w:sz="0" w:space="0" w:color="auto"/>
        <w:bottom w:val="none" w:sz="0" w:space="0" w:color="auto"/>
        <w:right w:val="none" w:sz="0" w:space="0" w:color="auto"/>
      </w:divBdr>
      <w:divsChild>
        <w:div w:id="833225561">
          <w:marLeft w:val="-720"/>
          <w:marRight w:val="0"/>
          <w:marTop w:val="0"/>
          <w:marBottom w:val="0"/>
          <w:divBdr>
            <w:top w:val="none" w:sz="0" w:space="0" w:color="auto"/>
            <w:left w:val="none" w:sz="0" w:space="0" w:color="auto"/>
            <w:bottom w:val="none" w:sz="0" w:space="0" w:color="auto"/>
            <w:right w:val="none" w:sz="0" w:space="0" w:color="auto"/>
          </w:divBdr>
        </w:div>
      </w:divsChild>
    </w:div>
    <w:div w:id="86465027">
      <w:bodyDiv w:val="1"/>
      <w:marLeft w:val="0"/>
      <w:marRight w:val="0"/>
      <w:marTop w:val="0"/>
      <w:marBottom w:val="0"/>
      <w:divBdr>
        <w:top w:val="none" w:sz="0" w:space="0" w:color="auto"/>
        <w:left w:val="none" w:sz="0" w:space="0" w:color="auto"/>
        <w:bottom w:val="none" w:sz="0" w:space="0" w:color="auto"/>
        <w:right w:val="none" w:sz="0" w:space="0" w:color="auto"/>
      </w:divBdr>
    </w:div>
    <w:div w:id="159128472">
      <w:bodyDiv w:val="1"/>
      <w:marLeft w:val="0"/>
      <w:marRight w:val="0"/>
      <w:marTop w:val="0"/>
      <w:marBottom w:val="0"/>
      <w:divBdr>
        <w:top w:val="none" w:sz="0" w:space="0" w:color="auto"/>
        <w:left w:val="none" w:sz="0" w:space="0" w:color="auto"/>
        <w:bottom w:val="none" w:sz="0" w:space="0" w:color="auto"/>
        <w:right w:val="none" w:sz="0" w:space="0" w:color="auto"/>
      </w:divBdr>
    </w:div>
    <w:div w:id="221184475">
      <w:bodyDiv w:val="1"/>
      <w:marLeft w:val="0"/>
      <w:marRight w:val="0"/>
      <w:marTop w:val="0"/>
      <w:marBottom w:val="0"/>
      <w:divBdr>
        <w:top w:val="none" w:sz="0" w:space="0" w:color="auto"/>
        <w:left w:val="none" w:sz="0" w:space="0" w:color="auto"/>
        <w:bottom w:val="none" w:sz="0" w:space="0" w:color="auto"/>
        <w:right w:val="none" w:sz="0" w:space="0" w:color="auto"/>
      </w:divBdr>
    </w:div>
    <w:div w:id="304236159">
      <w:bodyDiv w:val="1"/>
      <w:marLeft w:val="0"/>
      <w:marRight w:val="0"/>
      <w:marTop w:val="0"/>
      <w:marBottom w:val="0"/>
      <w:divBdr>
        <w:top w:val="none" w:sz="0" w:space="0" w:color="auto"/>
        <w:left w:val="none" w:sz="0" w:space="0" w:color="auto"/>
        <w:bottom w:val="none" w:sz="0" w:space="0" w:color="auto"/>
        <w:right w:val="none" w:sz="0" w:space="0" w:color="auto"/>
      </w:divBdr>
    </w:div>
    <w:div w:id="316305199">
      <w:bodyDiv w:val="1"/>
      <w:marLeft w:val="0"/>
      <w:marRight w:val="0"/>
      <w:marTop w:val="0"/>
      <w:marBottom w:val="0"/>
      <w:divBdr>
        <w:top w:val="none" w:sz="0" w:space="0" w:color="auto"/>
        <w:left w:val="none" w:sz="0" w:space="0" w:color="auto"/>
        <w:bottom w:val="none" w:sz="0" w:space="0" w:color="auto"/>
        <w:right w:val="none" w:sz="0" w:space="0" w:color="auto"/>
      </w:divBdr>
    </w:div>
    <w:div w:id="331033658">
      <w:bodyDiv w:val="1"/>
      <w:marLeft w:val="0"/>
      <w:marRight w:val="0"/>
      <w:marTop w:val="0"/>
      <w:marBottom w:val="0"/>
      <w:divBdr>
        <w:top w:val="none" w:sz="0" w:space="0" w:color="auto"/>
        <w:left w:val="none" w:sz="0" w:space="0" w:color="auto"/>
        <w:bottom w:val="none" w:sz="0" w:space="0" w:color="auto"/>
        <w:right w:val="none" w:sz="0" w:space="0" w:color="auto"/>
      </w:divBdr>
    </w:div>
    <w:div w:id="378285078">
      <w:bodyDiv w:val="1"/>
      <w:marLeft w:val="0"/>
      <w:marRight w:val="0"/>
      <w:marTop w:val="0"/>
      <w:marBottom w:val="0"/>
      <w:divBdr>
        <w:top w:val="none" w:sz="0" w:space="0" w:color="auto"/>
        <w:left w:val="none" w:sz="0" w:space="0" w:color="auto"/>
        <w:bottom w:val="none" w:sz="0" w:space="0" w:color="auto"/>
        <w:right w:val="none" w:sz="0" w:space="0" w:color="auto"/>
      </w:divBdr>
    </w:div>
    <w:div w:id="452479532">
      <w:bodyDiv w:val="1"/>
      <w:marLeft w:val="0"/>
      <w:marRight w:val="0"/>
      <w:marTop w:val="0"/>
      <w:marBottom w:val="0"/>
      <w:divBdr>
        <w:top w:val="none" w:sz="0" w:space="0" w:color="auto"/>
        <w:left w:val="none" w:sz="0" w:space="0" w:color="auto"/>
        <w:bottom w:val="none" w:sz="0" w:space="0" w:color="auto"/>
        <w:right w:val="none" w:sz="0" w:space="0" w:color="auto"/>
      </w:divBdr>
    </w:div>
    <w:div w:id="456991702">
      <w:bodyDiv w:val="1"/>
      <w:marLeft w:val="0"/>
      <w:marRight w:val="0"/>
      <w:marTop w:val="0"/>
      <w:marBottom w:val="0"/>
      <w:divBdr>
        <w:top w:val="none" w:sz="0" w:space="0" w:color="auto"/>
        <w:left w:val="none" w:sz="0" w:space="0" w:color="auto"/>
        <w:bottom w:val="none" w:sz="0" w:space="0" w:color="auto"/>
        <w:right w:val="none" w:sz="0" w:space="0" w:color="auto"/>
      </w:divBdr>
    </w:div>
    <w:div w:id="461926201">
      <w:bodyDiv w:val="1"/>
      <w:marLeft w:val="0"/>
      <w:marRight w:val="0"/>
      <w:marTop w:val="0"/>
      <w:marBottom w:val="0"/>
      <w:divBdr>
        <w:top w:val="none" w:sz="0" w:space="0" w:color="auto"/>
        <w:left w:val="none" w:sz="0" w:space="0" w:color="auto"/>
        <w:bottom w:val="none" w:sz="0" w:space="0" w:color="auto"/>
        <w:right w:val="none" w:sz="0" w:space="0" w:color="auto"/>
      </w:divBdr>
      <w:divsChild>
        <w:div w:id="1383021696">
          <w:marLeft w:val="-720"/>
          <w:marRight w:val="0"/>
          <w:marTop w:val="0"/>
          <w:marBottom w:val="0"/>
          <w:divBdr>
            <w:top w:val="none" w:sz="0" w:space="0" w:color="auto"/>
            <w:left w:val="none" w:sz="0" w:space="0" w:color="auto"/>
            <w:bottom w:val="none" w:sz="0" w:space="0" w:color="auto"/>
            <w:right w:val="none" w:sz="0" w:space="0" w:color="auto"/>
          </w:divBdr>
        </w:div>
      </w:divsChild>
    </w:div>
    <w:div w:id="535780576">
      <w:bodyDiv w:val="1"/>
      <w:marLeft w:val="0"/>
      <w:marRight w:val="0"/>
      <w:marTop w:val="0"/>
      <w:marBottom w:val="0"/>
      <w:divBdr>
        <w:top w:val="none" w:sz="0" w:space="0" w:color="auto"/>
        <w:left w:val="none" w:sz="0" w:space="0" w:color="auto"/>
        <w:bottom w:val="none" w:sz="0" w:space="0" w:color="auto"/>
        <w:right w:val="none" w:sz="0" w:space="0" w:color="auto"/>
      </w:divBdr>
      <w:divsChild>
        <w:div w:id="1959490242">
          <w:marLeft w:val="-720"/>
          <w:marRight w:val="0"/>
          <w:marTop w:val="0"/>
          <w:marBottom w:val="0"/>
          <w:divBdr>
            <w:top w:val="none" w:sz="0" w:space="0" w:color="auto"/>
            <w:left w:val="none" w:sz="0" w:space="0" w:color="auto"/>
            <w:bottom w:val="none" w:sz="0" w:space="0" w:color="auto"/>
            <w:right w:val="none" w:sz="0" w:space="0" w:color="auto"/>
          </w:divBdr>
        </w:div>
      </w:divsChild>
    </w:div>
    <w:div w:id="552347008">
      <w:bodyDiv w:val="1"/>
      <w:marLeft w:val="0"/>
      <w:marRight w:val="0"/>
      <w:marTop w:val="0"/>
      <w:marBottom w:val="0"/>
      <w:divBdr>
        <w:top w:val="none" w:sz="0" w:space="0" w:color="auto"/>
        <w:left w:val="none" w:sz="0" w:space="0" w:color="auto"/>
        <w:bottom w:val="none" w:sz="0" w:space="0" w:color="auto"/>
        <w:right w:val="none" w:sz="0" w:space="0" w:color="auto"/>
      </w:divBdr>
    </w:div>
    <w:div w:id="654332511">
      <w:bodyDiv w:val="1"/>
      <w:marLeft w:val="0"/>
      <w:marRight w:val="0"/>
      <w:marTop w:val="0"/>
      <w:marBottom w:val="0"/>
      <w:divBdr>
        <w:top w:val="none" w:sz="0" w:space="0" w:color="auto"/>
        <w:left w:val="none" w:sz="0" w:space="0" w:color="auto"/>
        <w:bottom w:val="none" w:sz="0" w:space="0" w:color="auto"/>
        <w:right w:val="none" w:sz="0" w:space="0" w:color="auto"/>
      </w:divBdr>
    </w:div>
    <w:div w:id="778718861">
      <w:bodyDiv w:val="1"/>
      <w:marLeft w:val="0"/>
      <w:marRight w:val="0"/>
      <w:marTop w:val="0"/>
      <w:marBottom w:val="0"/>
      <w:divBdr>
        <w:top w:val="none" w:sz="0" w:space="0" w:color="auto"/>
        <w:left w:val="none" w:sz="0" w:space="0" w:color="auto"/>
        <w:bottom w:val="none" w:sz="0" w:space="0" w:color="auto"/>
        <w:right w:val="none" w:sz="0" w:space="0" w:color="auto"/>
      </w:divBdr>
    </w:div>
    <w:div w:id="828835875">
      <w:bodyDiv w:val="1"/>
      <w:marLeft w:val="0"/>
      <w:marRight w:val="0"/>
      <w:marTop w:val="0"/>
      <w:marBottom w:val="0"/>
      <w:divBdr>
        <w:top w:val="none" w:sz="0" w:space="0" w:color="auto"/>
        <w:left w:val="none" w:sz="0" w:space="0" w:color="auto"/>
        <w:bottom w:val="none" w:sz="0" w:space="0" w:color="auto"/>
        <w:right w:val="none" w:sz="0" w:space="0" w:color="auto"/>
      </w:divBdr>
    </w:div>
    <w:div w:id="878394898">
      <w:bodyDiv w:val="1"/>
      <w:marLeft w:val="0"/>
      <w:marRight w:val="0"/>
      <w:marTop w:val="0"/>
      <w:marBottom w:val="0"/>
      <w:divBdr>
        <w:top w:val="none" w:sz="0" w:space="0" w:color="auto"/>
        <w:left w:val="none" w:sz="0" w:space="0" w:color="auto"/>
        <w:bottom w:val="none" w:sz="0" w:space="0" w:color="auto"/>
        <w:right w:val="none" w:sz="0" w:space="0" w:color="auto"/>
      </w:divBdr>
    </w:div>
    <w:div w:id="911038331">
      <w:bodyDiv w:val="1"/>
      <w:marLeft w:val="0"/>
      <w:marRight w:val="0"/>
      <w:marTop w:val="0"/>
      <w:marBottom w:val="0"/>
      <w:divBdr>
        <w:top w:val="none" w:sz="0" w:space="0" w:color="auto"/>
        <w:left w:val="none" w:sz="0" w:space="0" w:color="auto"/>
        <w:bottom w:val="none" w:sz="0" w:space="0" w:color="auto"/>
        <w:right w:val="none" w:sz="0" w:space="0" w:color="auto"/>
      </w:divBdr>
      <w:divsChild>
        <w:div w:id="1871918018">
          <w:marLeft w:val="-720"/>
          <w:marRight w:val="0"/>
          <w:marTop w:val="0"/>
          <w:marBottom w:val="0"/>
          <w:divBdr>
            <w:top w:val="none" w:sz="0" w:space="0" w:color="auto"/>
            <w:left w:val="none" w:sz="0" w:space="0" w:color="auto"/>
            <w:bottom w:val="none" w:sz="0" w:space="0" w:color="auto"/>
            <w:right w:val="none" w:sz="0" w:space="0" w:color="auto"/>
          </w:divBdr>
        </w:div>
      </w:divsChild>
    </w:div>
    <w:div w:id="916207096">
      <w:bodyDiv w:val="1"/>
      <w:marLeft w:val="0"/>
      <w:marRight w:val="0"/>
      <w:marTop w:val="0"/>
      <w:marBottom w:val="0"/>
      <w:divBdr>
        <w:top w:val="none" w:sz="0" w:space="0" w:color="auto"/>
        <w:left w:val="none" w:sz="0" w:space="0" w:color="auto"/>
        <w:bottom w:val="none" w:sz="0" w:space="0" w:color="auto"/>
        <w:right w:val="none" w:sz="0" w:space="0" w:color="auto"/>
      </w:divBdr>
      <w:divsChild>
        <w:div w:id="581069409">
          <w:marLeft w:val="-720"/>
          <w:marRight w:val="0"/>
          <w:marTop w:val="0"/>
          <w:marBottom w:val="0"/>
          <w:divBdr>
            <w:top w:val="none" w:sz="0" w:space="0" w:color="auto"/>
            <w:left w:val="none" w:sz="0" w:space="0" w:color="auto"/>
            <w:bottom w:val="none" w:sz="0" w:space="0" w:color="auto"/>
            <w:right w:val="none" w:sz="0" w:space="0" w:color="auto"/>
          </w:divBdr>
        </w:div>
      </w:divsChild>
    </w:div>
    <w:div w:id="980499246">
      <w:bodyDiv w:val="1"/>
      <w:marLeft w:val="0"/>
      <w:marRight w:val="0"/>
      <w:marTop w:val="0"/>
      <w:marBottom w:val="0"/>
      <w:divBdr>
        <w:top w:val="none" w:sz="0" w:space="0" w:color="auto"/>
        <w:left w:val="none" w:sz="0" w:space="0" w:color="auto"/>
        <w:bottom w:val="none" w:sz="0" w:space="0" w:color="auto"/>
        <w:right w:val="none" w:sz="0" w:space="0" w:color="auto"/>
      </w:divBdr>
    </w:div>
    <w:div w:id="1108694023">
      <w:bodyDiv w:val="1"/>
      <w:marLeft w:val="0"/>
      <w:marRight w:val="0"/>
      <w:marTop w:val="0"/>
      <w:marBottom w:val="0"/>
      <w:divBdr>
        <w:top w:val="none" w:sz="0" w:space="0" w:color="auto"/>
        <w:left w:val="none" w:sz="0" w:space="0" w:color="auto"/>
        <w:bottom w:val="none" w:sz="0" w:space="0" w:color="auto"/>
        <w:right w:val="none" w:sz="0" w:space="0" w:color="auto"/>
      </w:divBdr>
    </w:div>
    <w:div w:id="1136067036">
      <w:bodyDiv w:val="1"/>
      <w:marLeft w:val="0"/>
      <w:marRight w:val="0"/>
      <w:marTop w:val="0"/>
      <w:marBottom w:val="0"/>
      <w:divBdr>
        <w:top w:val="none" w:sz="0" w:space="0" w:color="auto"/>
        <w:left w:val="none" w:sz="0" w:space="0" w:color="auto"/>
        <w:bottom w:val="none" w:sz="0" w:space="0" w:color="auto"/>
        <w:right w:val="none" w:sz="0" w:space="0" w:color="auto"/>
      </w:divBdr>
    </w:div>
    <w:div w:id="1171605911">
      <w:bodyDiv w:val="1"/>
      <w:marLeft w:val="0"/>
      <w:marRight w:val="0"/>
      <w:marTop w:val="0"/>
      <w:marBottom w:val="0"/>
      <w:divBdr>
        <w:top w:val="none" w:sz="0" w:space="0" w:color="auto"/>
        <w:left w:val="none" w:sz="0" w:space="0" w:color="auto"/>
        <w:bottom w:val="none" w:sz="0" w:space="0" w:color="auto"/>
        <w:right w:val="none" w:sz="0" w:space="0" w:color="auto"/>
      </w:divBdr>
    </w:div>
    <w:div w:id="1180315370">
      <w:bodyDiv w:val="1"/>
      <w:marLeft w:val="0"/>
      <w:marRight w:val="0"/>
      <w:marTop w:val="0"/>
      <w:marBottom w:val="0"/>
      <w:divBdr>
        <w:top w:val="none" w:sz="0" w:space="0" w:color="auto"/>
        <w:left w:val="none" w:sz="0" w:space="0" w:color="auto"/>
        <w:bottom w:val="none" w:sz="0" w:space="0" w:color="auto"/>
        <w:right w:val="none" w:sz="0" w:space="0" w:color="auto"/>
      </w:divBdr>
      <w:divsChild>
        <w:div w:id="1804880266">
          <w:marLeft w:val="-720"/>
          <w:marRight w:val="0"/>
          <w:marTop w:val="0"/>
          <w:marBottom w:val="0"/>
          <w:divBdr>
            <w:top w:val="none" w:sz="0" w:space="0" w:color="auto"/>
            <w:left w:val="none" w:sz="0" w:space="0" w:color="auto"/>
            <w:bottom w:val="none" w:sz="0" w:space="0" w:color="auto"/>
            <w:right w:val="none" w:sz="0" w:space="0" w:color="auto"/>
          </w:divBdr>
        </w:div>
      </w:divsChild>
    </w:div>
    <w:div w:id="1193301397">
      <w:bodyDiv w:val="1"/>
      <w:marLeft w:val="0"/>
      <w:marRight w:val="0"/>
      <w:marTop w:val="0"/>
      <w:marBottom w:val="0"/>
      <w:divBdr>
        <w:top w:val="none" w:sz="0" w:space="0" w:color="auto"/>
        <w:left w:val="none" w:sz="0" w:space="0" w:color="auto"/>
        <w:bottom w:val="none" w:sz="0" w:space="0" w:color="auto"/>
        <w:right w:val="none" w:sz="0" w:space="0" w:color="auto"/>
      </w:divBdr>
    </w:div>
    <w:div w:id="1215656542">
      <w:bodyDiv w:val="1"/>
      <w:marLeft w:val="0"/>
      <w:marRight w:val="0"/>
      <w:marTop w:val="0"/>
      <w:marBottom w:val="0"/>
      <w:divBdr>
        <w:top w:val="none" w:sz="0" w:space="0" w:color="auto"/>
        <w:left w:val="none" w:sz="0" w:space="0" w:color="auto"/>
        <w:bottom w:val="none" w:sz="0" w:space="0" w:color="auto"/>
        <w:right w:val="none" w:sz="0" w:space="0" w:color="auto"/>
      </w:divBdr>
    </w:div>
    <w:div w:id="1241329329">
      <w:bodyDiv w:val="1"/>
      <w:marLeft w:val="0"/>
      <w:marRight w:val="0"/>
      <w:marTop w:val="0"/>
      <w:marBottom w:val="0"/>
      <w:divBdr>
        <w:top w:val="none" w:sz="0" w:space="0" w:color="auto"/>
        <w:left w:val="none" w:sz="0" w:space="0" w:color="auto"/>
        <w:bottom w:val="none" w:sz="0" w:space="0" w:color="auto"/>
        <w:right w:val="none" w:sz="0" w:space="0" w:color="auto"/>
      </w:divBdr>
    </w:div>
    <w:div w:id="1247500756">
      <w:bodyDiv w:val="1"/>
      <w:marLeft w:val="0"/>
      <w:marRight w:val="0"/>
      <w:marTop w:val="0"/>
      <w:marBottom w:val="0"/>
      <w:divBdr>
        <w:top w:val="none" w:sz="0" w:space="0" w:color="auto"/>
        <w:left w:val="none" w:sz="0" w:space="0" w:color="auto"/>
        <w:bottom w:val="none" w:sz="0" w:space="0" w:color="auto"/>
        <w:right w:val="none" w:sz="0" w:space="0" w:color="auto"/>
      </w:divBdr>
      <w:divsChild>
        <w:div w:id="1474784863">
          <w:marLeft w:val="-720"/>
          <w:marRight w:val="0"/>
          <w:marTop w:val="0"/>
          <w:marBottom w:val="0"/>
          <w:divBdr>
            <w:top w:val="none" w:sz="0" w:space="0" w:color="auto"/>
            <w:left w:val="none" w:sz="0" w:space="0" w:color="auto"/>
            <w:bottom w:val="none" w:sz="0" w:space="0" w:color="auto"/>
            <w:right w:val="none" w:sz="0" w:space="0" w:color="auto"/>
          </w:divBdr>
        </w:div>
      </w:divsChild>
    </w:div>
    <w:div w:id="1273978560">
      <w:bodyDiv w:val="1"/>
      <w:marLeft w:val="0"/>
      <w:marRight w:val="0"/>
      <w:marTop w:val="0"/>
      <w:marBottom w:val="0"/>
      <w:divBdr>
        <w:top w:val="none" w:sz="0" w:space="0" w:color="auto"/>
        <w:left w:val="none" w:sz="0" w:space="0" w:color="auto"/>
        <w:bottom w:val="none" w:sz="0" w:space="0" w:color="auto"/>
        <w:right w:val="none" w:sz="0" w:space="0" w:color="auto"/>
      </w:divBdr>
      <w:divsChild>
        <w:div w:id="2074962927">
          <w:marLeft w:val="-720"/>
          <w:marRight w:val="0"/>
          <w:marTop w:val="0"/>
          <w:marBottom w:val="0"/>
          <w:divBdr>
            <w:top w:val="none" w:sz="0" w:space="0" w:color="auto"/>
            <w:left w:val="none" w:sz="0" w:space="0" w:color="auto"/>
            <w:bottom w:val="none" w:sz="0" w:space="0" w:color="auto"/>
            <w:right w:val="none" w:sz="0" w:space="0" w:color="auto"/>
          </w:divBdr>
        </w:div>
      </w:divsChild>
    </w:div>
    <w:div w:id="1303854276">
      <w:bodyDiv w:val="1"/>
      <w:marLeft w:val="0"/>
      <w:marRight w:val="0"/>
      <w:marTop w:val="0"/>
      <w:marBottom w:val="0"/>
      <w:divBdr>
        <w:top w:val="none" w:sz="0" w:space="0" w:color="auto"/>
        <w:left w:val="none" w:sz="0" w:space="0" w:color="auto"/>
        <w:bottom w:val="none" w:sz="0" w:space="0" w:color="auto"/>
        <w:right w:val="none" w:sz="0" w:space="0" w:color="auto"/>
      </w:divBdr>
    </w:div>
    <w:div w:id="1304506230">
      <w:bodyDiv w:val="1"/>
      <w:marLeft w:val="0"/>
      <w:marRight w:val="0"/>
      <w:marTop w:val="0"/>
      <w:marBottom w:val="0"/>
      <w:divBdr>
        <w:top w:val="none" w:sz="0" w:space="0" w:color="auto"/>
        <w:left w:val="none" w:sz="0" w:space="0" w:color="auto"/>
        <w:bottom w:val="none" w:sz="0" w:space="0" w:color="auto"/>
        <w:right w:val="none" w:sz="0" w:space="0" w:color="auto"/>
      </w:divBdr>
      <w:divsChild>
        <w:div w:id="19668622">
          <w:marLeft w:val="-720"/>
          <w:marRight w:val="0"/>
          <w:marTop w:val="0"/>
          <w:marBottom w:val="0"/>
          <w:divBdr>
            <w:top w:val="none" w:sz="0" w:space="0" w:color="auto"/>
            <w:left w:val="none" w:sz="0" w:space="0" w:color="auto"/>
            <w:bottom w:val="none" w:sz="0" w:space="0" w:color="auto"/>
            <w:right w:val="none" w:sz="0" w:space="0" w:color="auto"/>
          </w:divBdr>
        </w:div>
      </w:divsChild>
    </w:div>
    <w:div w:id="1324043892">
      <w:bodyDiv w:val="1"/>
      <w:marLeft w:val="0"/>
      <w:marRight w:val="0"/>
      <w:marTop w:val="0"/>
      <w:marBottom w:val="0"/>
      <w:divBdr>
        <w:top w:val="none" w:sz="0" w:space="0" w:color="auto"/>
        <w:left w:val="none" w:sz="0" w:space="0" w:color="auto"/>
        <w:bottom w:val="none" w:sz="0" w:space="0" w:color="auto"/>
        <w:right w:val="none" w:sz="0" w:space="0" w:color="auto"/>
      </w:divBdr>
    </w:div>
    <w:div w:id="1349216028">
      <w:bodyDiv w:val="1"/>
      <w:marLeft w:val="0"/>
      <w:marRight w:val="0"/>
      <w:marTop w:val="0"/>
      <w:marBottom w:val="0"/>
      <w:divBdr>
        <w:top w:val="none" w:sz="0" w:space="0" w:color="auto"/>
        <w:left w:val="none" w:sz="0" w:space="0" w:color="auto"/>
        <w:bottom w:val="none" w:sz="0" w:space="0" w:color="auto"/>
        <w:right w:val="none" w:sz="0" w:space="0" w:color="auto"/>
      </w:divBdr>
      <w:divsChild>
        <w:div w:id="1801264412">
          <w:marLeft w:val="-720"/>
          <w:marRight w:val="0"/>
          <w:marTop w:val="0"/>
          <w:marBottom w:val="0"/>
          <w:divBdr>
            <w:top w:val="none" w:sz="0" w:space="0" w:color="auto"/>
            <w:left w:val="none" w:sz="0" w:space="0" w:color="auto"/>
            <w:bottom w:val="none" w:sz="0" w:space="0" w:color="auto"/>
            <w:right w:val="none" w:sz="0" w:space="0" w:color="auto"/>
          </w:divBdr>
        </w:div>
      </w:divsChild>
    </w:div>
    <w:div w:id="1449273560">
      <w:bodyDiv w:val="1"/>
      <w:marLeft w:val="0"/>
      <w:marRight w:val="0"/>
      <w:marTop w:val="0"/>
      <w:marBottom w:val="0"/>
      <w:divBdr>
        <w:top w:val="none" w:sz="0" w:space="0" w:color="auto"/>
        <w:left w:val="none" w:sz="0" w:space="0" w:color="auto"/>
        <w:bottom w:val="none" w:sz="0" w:space="0" w:color="auto"/>
        <w:right w:val="none" w:sz="0" w:space="0" w:color="auto"/>
      </w:divBdr>
      <w:divsChild>
        <w:div w:id="1903365964">
          <w:marLeft w:val="-720"/>
          <w:marRight w:val="0"/>
          <w:marTop w:val="0"/>
          <w:marBottom w:val="0"/>
          <w:divBdr>
            <w:top w:val="none" w:sz="0" w:space="0" w:color="auto"/>
            <w:left w:val="none" w:sz="0" w:space="0" w:color="auto"/>
            <w:bottom w:val="none" w:sz="0" w:space="0" w:color="auto"/>
            <w:right w:val="none" w:sz="0" w:space="0" w:color="auto"/>
          </w:divBdr>
        </w:div>
      </w:divsChild>
    </w:div>
    <w:div w:id="1471092873">
      <w:bodyDiv w:val="1"/>
      <w:marLeft w:val="0"/>
      <w:marRight w:val="0"/>
      <w:marTop w:val="0"/>
      <w:marBottom w:val="0"/>
      <w:divBdr>
        <w:top w:val="none" w:sz="0" w:space="0" w:color="auto"/>
        <w:left w:val="none" w:sz="0" w:space="0" w:color="auto"/>
        <w:bottom w:val="none" w:sz="0" w:space="0" w:color="auto"/>
        <w:right w:val="none" w:sz="0" w:space="0" w:color="auto"/>
      </w:divBdr>
    </w:div>
    <w:div w:id="1610237092">
      <w:bodyDiv w:val="1"/>
      <w:marLeft w:val="0"/>
      <w:marRight w:val="0"/>
      <w:marTop w:val="0"/>
      <w:marBottom w:val="0"/>
      <w:divBdr>
        <w:top w:val="none" w:sz="0" w:space="0" w:color="auto"/>
        <w:left w:val="none" w:sz="0" w:space="0" w:color="auto"/>
        <w:bottom w:val="none" w:sz="0" w:space="0" w:color="auto"/>
        <w:right w:val="none" w:sz="0" w:space="0" w:color="auto"/>
      </w:divBdr>
      <w:divsChild>
        <w:div w:id="2107267347">
          <w:marLeft w:val="-720"/>
          <w:marRight w:val="0"/>
          <w:marTop w:val="0"/>
          <w:marBottom w:val="0"/>
          <w:divBdr>
            <w:top w:val="none" w:sz="0" w:space="0" w:color="auto"/>
            <w:left w:val="none" w:sz="0" w:space="0" w:color="auto"/>
            <w:bottom w:val="none" w:sz="0" w:space="0" w:color="auto"/>
            <w:right w:val="none" w:sz="0" w:space="0" w:color="auto"/>
          </w:divBdr>
        </w:div>
      </w:divsChild>
    </w:div>
    <w:div w:id="1699310677">
      <w:bodyDiv w:val="1"/>
      <w:marLeft w:val="0"/>
      <w:marRight w:val="0"/>
      <w:marTop w:val="0"/>
      <w:marBottom w:val="0"/>
      <w:divBdr>
        <w:top w:val="none" w:sz="0" w:space="0" w:color="auto"/>
        <w:left w:val="none" w:sz="0" w:space="0" w:color="auto"/>
        <w:bottom w:val="none" w:sz="0" w:space="0" w:color="auto"/>
        <w:right w:val="none" w:sz="0" w:space="0" w:color="auto"/>
      </w:divBdr>
    </w:div>
    <w:div w:id="1731885611">
      <w:bodyDiv w:val="1"/>
      <w:marLeft w:val="0"/>
      <w:marRight w:val="0"/>
      <w:marTop w:val="0"/>
      <w:marBottom w:val="0"/>
      <w:divBdr>
        <w:top w:val="none" w:sz="0" w:space="0" w:color="auto"/>
        <w:left w:val="none" w:sz="0" w:space="0" w:color="auto"/>
        <w:bottom w:val="none" w:sz="0" w:space="0" w:color="auto"/>
        <w:right w:val="none" w:sz="0" w:space="0" w:color="auto"/>
      </w:divBdr>
      <w:divsChild>
        <w:div w:id="2139374122">
          <w:marLeft w:val="-720"/>
          <w:marRight w:val="0"/>
          <w:marTop w:val="0"/>
          <w:marBottom w:val="0"/>
          <w:divBdr>
            <w:top w:val="none" w:sz="0" w:space="0" w:color="auto"/>
            <w:left w:val="none" w:sz="0" w:space="0" w:color="auto"/>
            <w:bottom w:val="none" w:sz="0" w:space="0" w:color="auto"/>
            <w:right w:val="none" w:sz="0" w:space="0" w:color="auto"/>
          </w:divBdr>
        </w:div>
      </w:divsChild>
    </w:div>
    <w:div w:id="1840080579">
      <w:bodyDiv w:val="1"/>
      <w:marLeft w:val="0"/>
      <w:marRight w:val="0"/>
      <w:marTop w:val="0"/>
      <w:marBottom w:val="0"/>
      <w:divBdr>
        <w:top w:val="none" w:sz="0" w:space="0" w:color="auto"/>
        <w:left w:val="none" w:sz="0" w:space="0" w:color="auto"/>
        <w:bottom w:val="none" w:sz="0" w:space="0" w:color="auto"/>
        <w:right w:val="none" w:sz="0" w:space="0" w:color="auto"/>
      </w:divBdr>
    </w:div>
    <w:div w:id="1864437960">
      <w:bodyDiv w:val="1"/>
      <w:marLeft w:val="0"/>
      <w:marRight w:val="0"/>
      <w:marTop w:val="0"/>
      <w:marBottom w:val="0"/>
      <w:divBdr>
        <w:top w:val="none" w:sz="0" w:space="0" w:color="auto"/>
        <w:left w:val="none" w:sz="0" w:space="0" w:color="auto"/>
        <w:bottom w:val="none" w:sz="0" w:space="0" w:color="auto"/>
        <w:right w:val="none" w:sz="0" w:space="0" w:color="auto"/>
      </w:divBdr>
      <w:divsChild>
        <w:div w:id="56980014">
          <w:marLeft w:val="-720"/>
          <w:marRight w:val="0"/>
          <w:marTop w:val="0"/>
          <w:marBottom w:val="0"/>
          <w:divBdr>
            <w:top w:val="none" w:sz="0" w:space="0" w:color="auto"/>
            <w:left w:val="none" w:sz="0" w:space="0" w:color="auto"/>
            <w:bottom w:val="none" w:sz="0" w:space="0" w:color="auto"/>
            <w:right w:val="none" w:sz="0" w:space="0" w:color="auto"/>
          </w:divBdr>
        </w:div>
      </w:divsChild>
    </w:div>
    <w:div w:id="1952860831">
      <w:bodyDiv w:val="1"/>
      <w:marLeft w:val="0"/>
      <w:marRight w:val="0"/>
      <w:marTop w:val="0"/>
      <w:marBottom w:val="0"/>
      <w:divBdr>
        <w:top w:val="none" w:sz="0" w:space="0" w:color="auto"/>
        <w:left w:val="none" w:sz="0" w:space="0" w:color="auto"/>
        <w:bottom w:val="none" w:sz="0" w:space="0" w:color="auto"/>
        <w:right w:val="none" w:sz="0" w:space="0" w:color="auto"/>
      </w:divBdr>
    </w:div>
    <w:div w:id="1997415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EB3EA6360314A42A5F6CCCECFC761E8"/>
        <w:category>
          <w:name w:val="General"/>
          <w:gallery w:val="placeholder"/>
        </w:category>
        <w:types>
          <w:type w:val="bbPlcHdr"/>
        </w:types>
        <w:behaviors>
          <w:behavior w:val="content"/>
        </w:behaviors>
        <w:guid w:val="{E7B464FF-99C0-4028-A19C-33382895EBA6}"/>
      </w:docPartPr>
      <w:docPartBody>
        <w:p w:rsidR="000219DA" w:rsidRDefault="000F1471" w:rsidP="000F1471">
          <w:pPr>
            <w:pStyle w:val="FEB3EA6360314A42A5F6CCCECFC761E8"/>
          </w:pPr>
          <w:r>
            <w:rPr>
              <w:color w:val="0F4761" w:themeColor="accent1" w:themeShade="BF"/>
            </w:rPr>
            <w:t>[Company name]</w:t>
          </w:r>
        </w:p>
      </w:docPartBody>
    </w:docPart>
    <w:docPart>
      <w:docPartPr>
        <w:name w:val="76C069CCF54844C4ACEE8381129A127F"/>
        <w:category>
          <w:name w:val="General"/>
          <w:gallery w:val="placeholder"/>
        </w:category>
        <w:types>
          <w:type w:val="bbPlcHdr"/>
        </w:types>
        <w:behaviors>
          <w:behavior w:val="content"/>
        </w:behaviors>
        <w:guid w:val="{FFC059F9-18D7-419D-B489-D7DE20989462}"/>
      </w:docPartPr>
      <w:docPartBody>
        <w:p w:rsidR="000219DA" w:rsidRDefault="000F1471" w:rsidP="000F1471">
          <w:pPr>
            <w:pStyle w:val="76C069CCF54844C4ACEE8381129A127F"/>
          </w:pPr>
          <w:r>
            <w:rPr>
              <w:rFonts w:asciiTheme="majorHAnsi" w:eastAsiaTheme="majorEastAsia" w:hAnsiTheme="majorHAnsi" w:cstheme="majorBidi"/>
              <w:color w:val="156082" w:themeColor="accent1"/>
              <w:sz w:val="88"/>
              <w:szCs w:val="88"/>
            </w:rPr>
            <w:t>[Document title]</w:t>
          </w:r>
        </w:p>
      </w:docPartBody>
    </w:docPart>
    <w:docPart>
      <w:docPartPr>
        <w:name w:val="73486A1C7B8B454082506788EE8C7FA2"/>
        <w:category>
          <w:name w:val="General"/>
          <w:gallery w:val="placeholder"/>
        </w:category>
        <w:types>
          <w:type w:val="bbPlcHdr"/>
        </w:types>
        <w:behaviors>
          <w:behavior w:val="content"/>
        </w:behaviors>
        <w:guid w:val="{DA38ADC4-3F29-46C8-A909-6E14A97EFA08}"/>
      </w:docPartPr>
      <w:docPartBody>
        <w:p w:rsidR="000219DA" w:rsidRDefault="000F1471" w:rsidP="000F1471">
          <w:pPr>
            <w:pStyle w:val="73486A1C7B8B454082506788EE8C7FA2"/>
          </w:pPr>
          <w:r>
            <w:rPr>
              <w:color w:val="0F4761" w:themeColor="accent1" w:themeShade="BF"/>
            </w:rPr>
            <w:t>[Document subtitle]</w:t>
          </w:r>
        </w:p>
      </w:docPartBody>
    </w:docPart>
    <w:docPart>
      <w:docPartPr>
        <w:name w:val="C788D88FA4864FBB975454BF58F61E52"/>
        <w:category>
          <w:name w:val="General"/>
          <w:gallery w:val="placeholder"/>
        </w:category>
        <w:types>
          <w:type w:val="bbPlcHdr"/>
        </w:types>
        <w:behaviors>
          <w:behavior w:val="content"/>
        </w:behaviors>
        <w:guid w:val="{CFA33EC2-32E8-46AB-9A5D-89CAFEED1EAF}"/>
      </w:docPartPr>
      <w:docPartBody>
        <w:p w:rsidR="000219DA" w:rsidRDefault="000F1471" w:rsidP="000F1471">
          <w:pPr>
            <w:pStyle w:val="C788D88FA4864FBB975454BF58F61E52"/>
          </w:pPr>
          <w:r>
            <w:rPr>
              <w:color w:val="156082" w:themeColor="accent1"/>
              <w:sz w:val="28"/>
              <w:szCs w:val="28"/>
            </w:rPr>
            <w:t>[Author name]</w:t>
          </w:r>
        </w:p>
      </w:docPartBody>
    </w:docPart>
    <w:docPart>
      <w:docPartPr>
        <w:name w:val="F2691B69DF0E4831B8B65109F17C92A5"/>
        <w:category>
          <w:name w:val="General"/>
          <w:gallery w:val="placeholder"/>
        </w:category>
        <w:types>
          <w:type w:val="bbPlcHdr"/>
        </w:types>
        <w:behaviors>
          <w:behavior w:val="content"/>
        </w:behaviors>
        <w:guid w:val="{3F3AC7A1-5B4D-4D8E-84BF-FDAF1F97D841}"/>
      </w:docPartPr>
      <w:docPartBody>
        <w:p w:rsidR="000219DA" w:rsidRDefault="000F1471" w:rsidP="000F1471">
          <w:pPr>
            <w:pStyle w:val="F2691B69DF0E4831B8B65109F17C92A5"/>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471"/>
    <w:rsid w:val="000219DA"/>
    <w:rsid w:val="000F1471"/>
    <w:rsid w:val="00433E56"/>
    <w:rsid w:val="00CB42A5"/>
    <w:rsid w:val="00E13BD7"/>
    <w:rsid w:val="00F270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EB3EA6360314A42A5F6CCCECFC761E8">
    <w:name w:val="FEB3EA6360314A42A5F6CCCECFC761E8"/>
    <w:rsid w:val="000F1471"/>
  </w:style>
  <w:style w:type="paragraph" w:customStyle="1" w:styleId="76C069CCF54844C4ACEE8381129A127F">
    <w:name w:val="76C069CCF54844C4ACEE8381129A127F"/>
    <w:rsid w:val="000F1471"/>
  </w:style>
  <w:style w:type="paragraph" w:customStyle="1" w:styleId="73486A1C7B8B454082506788EE8C7FA2">
    <w:name w:val="73486A1C7B8B454082506788EE8C7FA2"/>
    <w:rsid w:val="000F1471"/>
  </w:style>
  <w:style w:type="paragraph" w:customStyle="1" w:styleId="C788D88FA4864FBB975454BF58F61E52">
    <w:name w:val="C788D88FA4864FBB975454BF58F61E52"/>
    <w:rsid w:val="000F1471"/>
  </w:style>
  <w:style w:type="paragraph" w:customStyle="1" w:styleId="F2691B69DF0E4831B8B65109F17C92A5">
    <w:name w:val="F2691B69DF0E4831B8B65109F17C92A5"/>
    <w:rsid w:val="000F147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2025-07-02T00:00:00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15</Pages>
  <Words>3268</Words>
  <Characters>18629</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University of Florida</Company>
  <LinksUpToDate>false</LinksUpToDate>
  <CharactersWithSpaces>21854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Least Bad Option</dc:title>
  <dc:subject>Evaluating Economic Development through GNI per Capita</dc:subject>
  <dc:creator>Kyle Lund, 29501039</dc:creator>
  <cp:keywords/>
  <dc:description/>
  <cp:lastModifiedBy>Kyle Lund</cp:lastModifiedBy>
  <cp:revision>16</cp:revision>
  <dcterms:created xsi:type="dcterms:W3CDTF">2025-07-02T18:10:00Z</dcterms:created>
  <dcterms:modified xsi:type="dcterms:W3CDTF">2025-07-02T20:42:00Z</dcterms:modified>
</cp:coreProperties>
</file>