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3F58" w14:textId="170FF2C7" w:rsidR="00C97DF4" w:rsidRPr="00C97DF4" w:rsidRDefault="00C97DF4" w:rsidP="00C97DF4">
      <w:r>
        <w:t>My main takeaway from chapter 5 was how t</w:t>
      </w:r>
      <w:r w:rsidRPr="00C97DF4">
        <w:t xml:space="preserve">he Industrial Revolution unfolded in </w:t>
      </w:r>
      <w:r>
        <w:t xml:space="preserve">several </w:t>
      </w:r>
      <w:r w:rsidRPr="00C97DF4">
        <w:t>distinct phases, each</w:t>
      </w:r>
      <w:r>
        <w:t xml:space="preserve"> of which was</w:t>
      </w:r>
      <w:r w:rsidRPr="00C97DF4">
        <w:t xml:space="preserve"> marked by significant technological and organizational advancements</w:t>
      </w:r>
      <w:r>
        <w:t xml:space="preserve">. </w:t>
      </w:r>
      <w:r w:rsidRPr="00C97DF4">
        <w:t xml:space="preserve">The first wave, initiated in Britain around 1760, was characterized by groundbreaking innovations such as </w:t>
      </w:r>
      <w:r>
        <w:t>the</w:t>
      </w:r>
      <w:r w:rsidRPr="00C97DF4">
        <w:t xml:space="preserve"> flying shuttle, </w:t>
      </w:r>
      <w:r>
        <w:t>the</w:t>
      </w:r>
      <w:r w:rsidRPr="00C97DF4">
        <w:t xml:space="preserve"> spinning jenny, and </w:t>
      </w:r>
      <w:r>
        <w:t>the</w:t>
      </w:r>
      <w:r w:rsidRPr="00C97DF4">
        <w:t xml:space="preserve"> machine loom. This phase relied heavily on water power and early transportation systems like canals and turnpike roads, leading to localized industrial activity near mineral resources and water sources. The second wave, occurring between 1850 and 1870, saw the spread of industrialization to continental Europe. This phase leveraged coal, steel, heavy engineering, steam power, and railways, and involved the development of new labor practices, corporate structures, and government-industry relationships. The third wave, from 1870 to 1914, included regions of intermediate Europe and was marked by the adoption of steamships, internal combustion engines, heavy chemicals, and heavy engineering. Governments played a more proactive role in industrialization during this period, reflecting the increasing complexity and capital intensity of industrial technologies.</w:t>
      </w:r>
    </w:p>
    <w:p w14:paraId="130D02B1" w14:textId="3A8C4F9D" w:rsidR="00C97DF4" w:rsidRPr="00C97DF4" w:rsidRDefault="00C97DF4" w:rsidP="00C97DF4">
      <w:r>
        <w:t>Throughout this process, t</w:t>
      </w:r>
      <w:r w:rsidRPr="00C97DF4">
        <w:t xml:space="preserve">he geographical spread of the Industrial Revolution was not uniform but highly localized, </w:t>
      </w:r>
      <w:r>
        <w:t>with different</w:t>
      </w:r>
      <w:r w:rsidRPr="00C97DF4">
        <w:t xml:space="preserve"> regions </w:t>
      </w:r>
      <w:r>
        <w:t>being affect in unique ways</w:t>
      </w:r>
      <w:r w:rsidRPr="00C97DF4">
        <w:t xml:space="preserve"> based on their existing economic and social structures. The first wave of industrialization was concentrated in Britain, with proto-industrial regions serving as nuclei for industrial development. The second wave spread to continental Europe, </w:t>
      </w:r>
      <w:r>
        <w:t>where</w:t>
      </w:r>
      <w:r w:rsidRPr="00C97DF4">
        <w:t xml:space="preserve"> industrialization initially concentrated in regions like the Sambre-Meuse in Belgium and the Scheldt valley in Belgium and France. The third wave extended to intermediate Europe, including parts of Britain, France, Belgium, Germany, the Netherlands, southern Scandinavia, northern Italy, eastern Austria, and Catalonia in northeastern Spain. Each wave of industrialization created significant differences between the major industrial regions, reflecting variations in resource endowment, previous patterns of economic development, and the relative timing and interaction of these episodes of industrial change.</w:t>
      </w:r>
    </w:p>
    <w:p w14:paraId="7BD521F2" w14:textId="34F3F99E" w:rsidR="00877F94" w:rsidRDefault="00C97DF4">
      <w:r w:rsidRPr="00C97DF4">
        <w:rPr>
          <w:b/>
          <w:bCs/>
        </w:rPr>
        <w:t>Fordism</w:t>
      </w:r>
      <w:r w:rsidRPr="00C97DF4">
        <w:t xml:space="preserve"> is an economic and social system characterized by mass production </w:t>
      </w:r>
      <w:r w:rsidRPr="00C97DF4">
        <w:t>and</w:t>
      </w:r>
      <w:r w:rsidRPr="00C97DF4">
        <w:t xml:space="preserve"> consumption, enabled by assembly-line production, the intensive division of labor, and the principles of scientific management (Taylorism). Fordism aims to increase efficiency and productivity, allowing goods to be produced at low costs for mass markets.</w:t>
      </w:r>
    </w:p>
    <w:p w14:paraId="2F336735" w14:textId="391167F6" w:rsidR="00C97DF4" w:rsidRPr="00C97DF4" w:rsidRDefault="00C97DF4" w:rsidP="00C97DF4">
      <w:r>
        <w:t>The</w:t>
      </w:r>
      <w:r w:rsidRPr="00C97DF4">
        <w:t xml:space="preserve"> concept of Fordism resonates with my approach to </w:t>
      </w:r>
      <w:r>
        <w:t>dealing with existing processes, specifically with my desire to automate and streamline as much of it as possible</w:t>
      </w:r>
      <w:r w:rsidRPr="00C97DF4">
        <w:t>. Fordism</w:t>
      </w:r>
      <w:r>
        <w:t xml:space="preserve"> is all about</w:t>
      </w:r>
      <w:r w:rsidRPr="00C97DF4">
        <w:t xml:space="preserve"> optimiz</w:t>
      </w:r>
      <w:r>
        <w:t>ing a</w:t>
      </w:r>
      <w:r w:rsidRPr="00C97DF4">
        <w:t xml:space="preserve"> manufacturing process, </w:t>
      </w:r>
      <w:r>
        <w:t xml:space="preserve">likewise, </w:t>
      </w:r>
      <w:r w:rsidRPr="00C97DF4">
        <w:t>I use software automation to streamline repetitive tasks</w:t>
      </w:r>
      <w:r>
        <w:t xml:space="preserve"> as well as</w:t>
      </w:r>
      <w:r w:rsidRPr="00C97DF4">
        <w:t xml:space="preserve"> reduce </w:t>
      </w:r>
      <w:r>
        <w:t xml:space="preserve">the required </w:t>
      </w:r>
      <w:r w:rsidRPr="00C97DF4">
        <w:t>manual effort</w:t>
      </w:r>
      <w:r>
        <w:t xml:space="preserve"> for these processes</w:t>
      </w:r>
      <w:r w:rsidRPr="00C97DF4">
        <w:t>. This approach not only saves time but also allows me to focus on more complex and creative tasks, thereby enhancing overall productivity.</w:t>
      </w:r>
    </w:p>
    <w:tbl>
      <w:tblPr>
        <w:tblStyle w:val="TableGrid"/>
        <w:tblW w:w="0" w:type="auto"/>
        <w:tblLook w:val="04A0" w:firstRow="1" w:lastRow="0" w:firstColumn="1" w:lastColumn="0" w:noHBand="0" w:noVBand="1"/>
      </w:tblPr>
      <w:tblGrid>
        <w:gridCol w:w="1795"/>
        <w:gridCol w:w="7555"/>
      </w:tblGrid>
      <w:tr w:rsidR="000606E1" w14:paraId="3E594629" w14:textId="77777777" w:rsidTr="000606E1">
        <w:tc>
          <w:tcPr>
            <w:tcW w:w="1795" w:type="dxa"/>
          </w:tcPr>
          <w:p w14:paraId="77CAFC41" w14:textId="4262CDA6" w:rsidR="000606E1" w:rsidRDefault="000606E1">
            <w:r>
              <w:lastRenderedPageBreak/>
              <w:t>Main Idea</w:t>
            </w:r>
          </w:p>
        </w:tc>
        <w:tc>
          <w:tcPr>
            <w:tcW w:w="7555" w:type="dxa"/>
          </w:tcPr>
          <w:p w14:paraId="413C38BB" w14:textId="1D36C4A9" w:rsidR="000606E1" w:rsidRDefault="000606E1">
            <w:r>
              <w:t>Facts and Details</w:t>
            </w:r>
          </w:p>
        </w:tc>
      </w:tr>
      <w:tr w:rsidR="000606E1" w14:paraId="7AEC2966" w14:textId="77777777" w:rsidTr="000606E1">
        <w:tc>
          <w:tcPr>
            <w:tcW w:w="1795" w:type="dxa"/>
          </w:tcPr>
          <w:p w14:paraId="01E55FC6" w14:textId="3EB02F7B" w:rsidR="000606E1" w:rsidRDefault="000606E1">
            <w:r w:rsidRPr="000606E1">
              <w:t>Transition to Advanced Capitalism</w:t>
            </w:r>
          </w:p>
        </w:tc>
        <w:tc>
          <w:tcPr>
            <w:tcW w:w="7555" w:type="dxa"/>
          </w:tcPr>
          <w:p w14:paraId="0ADF60EF" w14:textId="77777777" w:rsidR="000606E1" w:rsidRDefault="000606E1" w:rsidP="000606E1">
            <w:pPr>
              <w:pStyle w:val="ListParagraph"/>
              <w:numPr>
                <w:ilvl w:val="0"/>
                <w:numId w:val="1"/>
              </w:numPr>
            </w:pPr>
            <w:r>
              <w:t>B</w:t>
            </w:r>
            <w:r w:rsidRPr="000606E1">
              <w:t xml:space="preserve">egan after the </w:t>
            </w:r>
            <w:r>
              <w:t>WW2</w:t>
            </w:r>
            <w:r w:rsidRPr="000606E1">
              <w:t>, driven by the need to address the inflexibility of the old Fordist industrial system</w:t>
            </w:r>
          </w:p>
          <w:p w14:paraId="45D422DF" w14:textId="77777777" w:rsidR="000606E1" w:rsidRDefault="000606E1" w:rsidP="000606E1">
            <w:pPr>
              <w:pStyle w:val="ListParagraph"/>
              <w:numPr>
                <w:ilvl w:val="0"/>
                <w:numId w:val="1"/>
              </w:numPr>
            </w:pPr>
            <w:r>
              <w:t>C</w:t>
            </w:r>
            <w:r w:rsidRPr="000606E1">
              <w:t>haracterized by the internationalization of economic processes, advanced financial systems, and new information technologies</w:t>
            </w:r>
          </w:p>
          <w:p w14:paraId="747499E1" w14:textId="77777777" w:rsidR="000606E1" w:rsidRDefault="000606E1" w:rsidP="000606E1">
            <w:pPr>
              <w:pStyle w:val="ListParagraph"/>
              <w:numPr>
                <w:ilvl w:val="0"/>
                <w:numId w:val="1"/>
              </w:numPr>
            </w:pPr>
            <w:r>
              <w:t>E</w:t>
            </w:r>
            <w:r w:rsidRPr="000606E1">
              <w:t>merged in response to saturated domestic markets, overseas competition, and rising labor and welfare costs</w:t>
            </w:r>
          </w:p>
          <w:p w14:paraId="5797F057" w14:textId="2A07487D" w:rsidR="000606E1" w:rsidRDefault="000606E1" w:rsidP="000606E1">
            <w:pPr>
              <w:pStyle w:val="ListParagraph"/>
              <w:numPr>
                <w:ilvl w:val="0"/>
                <w:numId w:val="1"/>
              </w:numPr>
            </w:pPr>
            <w:r>
              <w:t>R</w:t>
            </w:r>
            <w:r w:rsidRPr="000606E1">
              <w:t>esult</w:t>
            </w:r>
            <w:r>
              <w:t>:</w:t>
            </w:r>
            <w:r w:rsidRPr="000606E1">
              <w:t xml:space="preserve"> significant restructuring of industrial corporations, leading to the deindustrialization of core economies, the industrialization of semi-peripheral countries, and the global expansion of financial and business services</w:t>
            </w:r>
          </w:p>
        </w:tc>
      </w:tr>
      <w:tr w:rsidR="000606E1" w14:paraId="0FBF346A" w14:textId="77777777" w:rsidTr="000606E1">
        <w:tc>
          <w:tcPr>
            <w:tcW w:w="1795" w:type="dxa"/>
          </w:tcPr>
          <w:p w14:paraId="50FD1F32" w14:textId="3670FD4F" w:rsidR="000606E1" w:rsidRDefault="000606E1">
            <w:r w:rsidRPr="000606E1">
              <w:t>Preconditions of Flexibility</w:t>
            </w:r>
          </w:p>
        </w:tc>
        <w:tc>
          <w:tcPr>
            <w:tcW w:w="7555" w:type="dxa"/>
          </w:tcPr>
          <w:p w14:paraId="500DB658" w14:textId="6CD6D220" w:rsidR="000606E1" w:rsidRDefault="000606E1" w:rsidP="000606E1">
            <w:pPr>
              <w:pStyle w:val="ListParagraph"/>
              <w:numPr>
                <w:ilvl w:val="0"/>
                <w:numId w:val="1"/>
              </w:numPr>
            </w:pPr>
            <w:r>
              <w:t>New, Enabling Technologies in Transport and Telecommunications: Advances in transport and telecommunications, such as containerization, email, and communications satellites</w:t>
            </w:r>
            <w:r>
              <w:t xml:space="preserve"> </w:t>
            </w:r>
            <w:r>
              <w:t>drastically reduced the time and costs of circulation, enabling a global reach for various business activities</w:t>
            </w:r>
          </w:p>
          <w:p w14:paraId="294C7F06" w14:textId="77777777" w:rsidR="000606E1" w:rsidRDefault="000606E1" w:rsidP="000606E1">
            <w:pPr>
              <w:pStyle w:val="ListParagraph"/>
              <w:numPr>
                <w:ilvl w:val="0"/>
                <w:numId w:val="1"/>
              </w:numPr>
            </w:pPr>
            <w:r>
              <w:t>Changing Patterns of Demand and Consumption: Shifting consumer demands in core countries have driven the need for more flexible production systems</w:t>
            </w:r>
          </w:p>
          <w:p w14:paraId="640C538B" w14:textId="77777777" w:rsidR="000606E1" w:rsidRDefault="000606E1" w:rsidP="000606E1">
            <w:pPr>
              <w:pStyle w:val="ListParagraph"/>
              <w:numPr>
                <w:ilvl w:val="1"/>
                <w:numId w:val="1"/>
              </w:numPr>
            </w:pPr>
            <w:r>
              <w:t>M</w:t>
            </w:r>
            <w:r>
              <w:t>ass markets for staple products became saturated</w:t>
            </w:r>
          </w:p>
          <w:p w14:paraId="021CBE35" w14:textId="77777777" w:rsidR="000606E1" w:rsidRDefault="000606E1" w:rsidP="000606E1">
            <w:pPr>
              <w:pStyle w:val="ListParagraph"/>
              <w:numPr>
                <w:ilvl w:val="1"/>
                <w:numId w:val="1"/>
              </w:numPr>
            </w:pPr>
            <w:r>
              <w:t>C</w:t>
            </w:r>
            <w:r>
              <w:t>onsumers sought custom-made, stylish, and high-design products</w:t>
            </w:r>
          </w:p>
          <w:p w14:paraId="0E5AA633" w14:textId="77777777" w:rsidR="000606E1" w:rsidRDefault="000606E1" w:rsidP="000606E1">
            <w:pPr>
              <w:pStyle w:val="ListParagraph"/>
              <w:numPr>
                <w:ilvl w:val="1"/>
                <w:numId w:val="1"/>
              </w:numPr>
            </w:pPr>
            <w:r>
              <w:t>R</w:t>
            </w:r>
            <w:r>
              <w:t>equired producers to adopt flexible forms of production to cater to rapidly changing market niches</w:t>
            </w:r>
          </w:p>
          <w:p w14:paraId="162A1597" w14:textId="1FC2C70B" w:rsidR="000606E1" w:rsidRDefault="000606E1" w:rsidP="000606E1">
            <w:pPr>
              <w:pStyle w:val="ListParagraph"/>
              <w:numPr>
                <w:ilvl w:val="1"/>
                <w:numId w:val="1"/>
              </w:numPr>
            </w:pPr>
            <w:r>
              <w:t>L</w:t>
            </w:r>
            <w:r>
              <w:t>ead to the decline of mass-produced goods</w:t>
            </w:r>
          </w:p>
          <w:p w14:paraId="18EDBD5E" w14:textId="77777777" w:rsidR="000606E1" w:rsidRDefault="000606E1" w:rsidP="000606E1">
            <w:pPr>
              <w:pStyle w:val="ListParagraph"/>
              <w:numPr>
                <w:ilvl w:val="0"/>
                <w:numId w:val="1"/>
              </w:numPr>
            </w:pPr>
            <w:r>
              <w:t xml:space="preserve">Corporate Restructuring: </w:t>
            </w:r>
            <w:r>
              <w:t>C</w:t>
            </w:r>
            <w:r>
              <w:t>oncentration and centralization of corporations</w:t>
            </w:r>
          </w:p>
          <w:p w14:paraId="63702B0C" w14:textId="77777777" w:rsidR="000606E1" w:rsidRDefault="000606E1" w:rsidP="000606E1">
            <w:pPr>
              <w:pStyle w:val="ListParagraph"/>
              <w:numPr>
                <w:ilvl w:val="1"/>
                <w:numId w:val="1"/>
              </w:numPr>
            </w:pPr>
            <w:r>
              <w:t>L</w:t>
            </w:r>
            <w:r>
              <w:t>ead to the formation of giant conglomerates with diversified activities</w:t>
            </w:r>
          </w:p>
          <w:p w14:paraId="19A2A5CC" w14:textId="07F29074" w:rsidR="000606E1" w:rsidRDefault="000606E1" w:rsidP="000606E1">
            <w:pPr>
              <w:pStyle w:val="ListParagraph"/>
              <w:numPr>
                <w:ilvl w:val="1"/>
                <w:numId w:val="1"/>
              </w:numPr>
            </w:pPr>
            <w:r>
              <w:t>O</w:t>
            </w:r>
            <w:r>
              <w:t>ften operate transnationally, establishing overseas subsidiaries and engaging in mergers and acquisitions to maintain profitability and competitive advantage</w:t>
            </w:r>
          </w:p>
        </w:tc>
      </w:tr>
      <w:tr w:rsidR="000606E1" w14:paraId="2D8B66A7" w14:textId="77777777" w:rsidTr="000606E1">
        <w:tc>
          <w:tcPr>
            <w:tcW w:w="1795" w:type="dxa"/>
          </w:tcPr>
          <w:p w14:paraId="354A8DEA" w14:textId="29AA96FF" w:rsidR="000606E1" w:rsidRDefault="000606E1">
            <w:r w:rsidRPr="000606E1">
              <w:t>Evolution of Transnational Corporate Activity</w:t>
            </w:r>
          </w:p>
        </w:tc>
        <w:tc>
          <w:tcPr>
            <w:tcW w:w="7555" w:type="dxa"/>
          </w:tcPr>
          <w:p w14:paraId="148DE12A" w14:textId="77777777" w:rsidR="000606E1" w:rsidRDefault="000606E1" w:rsidP="000606E1">
            <w:pPr>
              <w:pStyle w:val="ListParagraph"/>
              <w:numPr>
                <w:ilvl w:val="0"/>
                <w:numId w:val="2"/>
              </w:numPr>
            </w:pPr>
            <w:r>
              <w:t>T</w:t>
            </w:r>
            <w:r w:rsidRPr="000606E1">
              <w:t>hree phases</w:t>
            </w:r>
          </w:p>
          <w:p w14:paraId="250B291D" w14:textId="77777777" w:rsidR="000606E1" w:rsidRDefault="000606E1" w:rsidP="000606E1">
            <w:pPr>
              <w:pStyle w:val="ListParagraph"/>
              <w:numPr>
                <w:ilvl w:val="1"/>
                <w:numId w:val="2"/>
              </w:numPr>
            </w:pPr>
            <w:r w:rsidRPr="000606E1">
              <w:t>Initially, investment was directed at obtaining raw materials for domestic manufacturing</w:t>
            </w:r>
          </w:p>
          <w:p w14:paraId="1A879FC5" w14:textId="77777777" w:rsidR="000606E1" w:rsidRDefault="000606E1" w:rsidP="000606E1">
            <w:pPr>
              <w:pStyle w:val="ListParagraph"/>
              <w:numPr>
                <w:ilvl w:val="1"/>
                <w:numId w:val="2"/>
              </w:numPr>
            </w:pPr>
            <w:r w:rsidRPr="000606E1">
              <w:t>Post-World War II, corporations began using foreign direct investment to penetrate foreign consumer markets, particularly in Western Europe and Latin America</w:t>
            </w:r>
          </w:p>
          <w:p w14:paraId="083327D2" w14:textId="5BCD9D08" w:rsidR="000606E1" w:rsidRDefault="000606E1" w:rsidP="000606E1">
            <w:pPr>
              <w:pStyle w:val="ListParagraph"/>
              <w:numPr>
                <w:ilvl w:val="1"/>
                <w:numId w:val="2"/>
              </w:numPr>
            </w:pPr>
            <w:r>
              <w:t>T</w:t>
            </w:r>
            <w:r w:rsidRPr="000606E1">
              <w:t xml:space="preserve">he third phase, starting in the 1970s, involved restructuring production processes to eliminate </w:t>
            </w:r>
            <w:r w:rsidRPr="000606E1">
              <w:lastRenderedPageBreak/>
              <w:t>duplication and benefit from lower labor costs in peripheral countries, leading to a more integrated global production system</w:t>
            </w:r>
          </w:p>
        </w:tc>
      </w:tr>
      <w:tr w:rsidR="000606E1" w14:paraId="046D786B" w14:textId="77777777" w:rsidTr="000606E1">
        <w:tc>
          <w:tcPr>
            <w:tcW w:w="1795" w:type="dxa"/>
          </w:tcPr>
          <w:p w14:paraId="57EDD375" w14:textId="26237B0E" w:rsidR="000606E1" w:rsidRDefault="000606E1">
            <w:r w:rsidRPr="000606E1">
              <w:lastRenderedPageBreak/>
              <w:t>Patterns and Processes of Globalization</w:t>
            </w:r>
          </w:p>
        </w:tc>
        <w:tc>
          <w:tcPr>
            <w:tcW w:w="7555" w:type="dxa"/>
          </w:tcPr>
          <w:p w14:paraId="4281417B" w14:textId="77777777" w:rsidR="000606E1" w:rsidRDefault="000606E1" w:rsidP="000606E1">
            <w:pPr>
              <w:pStyle w:val="ListParagraph"/>
              <w:numPr>
                <w:ilvl w:val="0"/>
                <w:numId w:val="2"/>
              </w:numPr>
            </w:pPr>
            <w:r w:rsidRPr="000606E1">
              <w:t>Globalization has integrated more of the world into the capitalist system, intensifying differences between core and peripheral regions.</w:t>
            </w:r>
          </w:p>
          <w:p w14:paraId="148559B4" w14:textId="77777777" w:rsidR="000606E1" w:rsidRDefault="000606E1" w:rsidP="000606E1">
            <w:pPr>
              <w:pStyle w:val="ListParagraph"/>
              <w:numPr>
                <w:ilvl w:val="0"/>
                <w:numId w:val="2"/>
              </w:numPr>
            </w:pPr>
            <w:r>
              <w:t>C</w:t>
            </w:r>
            <w:r w:rsidRPr="000606E1">
              <w:t>ore regions have seen significant economic growth, peripheral regions, particularly in Sub-Saharan Africa, have struggled with economic decline and stagnation</w:t>
            </w:r>
          </w:p>
          <w:p w14:paraId="59D61195" w14:textId="66BD0C4F" w:rsidR="000606E1" w:rsidRDefault="000606E1" w:rsidP="000606E1">
            <w:pPr>
              <w:pStyle w:val="ListParagraph"/>
              <w:numPr>
                <w:ilvl w:val="0"/>
                <w:numId w:val="2"/>
              </w:numPr>
            </w:pPr>
            <w:r w:rsidRPr="000606E1">
              <w:t xml:space="preserve">Globalization has also led to the consolidation of three major world regions—North America, Europe, and Asia—which account for </w:t>
            </w:r>
            <w:r w:rsidRPr="000606E1">
              <w:t xml:space="preserve">most of </w:t>
            </w:r>
            <w:r w:rsidRPr="000606E1">
              <w:t>the world's trade and economic activity</w:t>
            </w:r>
          </w:p>
        </w:tc>
      </w:tr>
      <w:tr w:rsidR="000606E1" w14:paraId="05F0E249" w14:textId="77777777" w:rsidTr="000606E1">
        <w:tc>
          <w:tcPr>
            <w:tcW w:w="1795" w:type="dxa"/>
          </w:tcPr>
          <w:p w14:paraId="76B15AF0" w14:textId="27639824" w:rsidR="000606E1" w:rsidRDefault="000606E1">
            <w:r w:rsidRPr="000606E1">
              <w:t>Flexible Production Systems</w:t>
            </w:r>
          </w:p>
        </w:tc>
        <w:tc>
          <w:tcPr>
            <w:tcW w:w="7555" w:type="dxa"/>
          </w:tcPr>
          <w:p w14:paraId="66135CDB" w14:textId="77777777" w:rsidR="000606E1" w:rsidRDefault="000606E1" w:rsidP="000606E1">
            <w:pPr>
              <w:pStyle w:val="ListParagraph"/>
              <w:numPr>
                <w:ilvl w:val="0"/>
                <w:numId w:val="2"/>
              </w:numPr>
            </w:pPr>
            <w:r>
              <w:t>E</w:t>
            </w:r>
            <w:r w:rsidRPr="000606E1">
              <w:t>merged as a response to the limitations of Fordism, characterized by mass production and consumption</w:t>
            </w:r>
          </w:p>
          <w:p w14:paraId="2976CE53" w14:textId="77777777" w:rsidR="000606E1" w:rsidRDefault="000606E1" w:rsidP="000606E1">
            <w:pPr>
              <w:pStyle w:val="ListParagraph"/>
              <w:numPr>
                <w:ilvl w:val="0"/>
                <w:numId w:val="2"/>
              </w:numPr>
            </w:pPr>
            <w:r>
              <w:t>A</w:t>
            </w:r>
            <w:r w:rsidRPr="000606E1">
              <w:t>llow</w:t>
            </w:r>
            <w:r>
              <w:t>s</w:t>
            </w:r>
            <w:r w:rsidRPr="000606E1">
              <w:t xml:space="preserve"> manufacturers to quickly and efficiently shift between different levels of output and product configurations</w:t>
            </w:r>
          </w:p>
          <w:p w14:paraId="14AA5FB6" w14:textId="2D59E98A" w:rsidR="000606E1" w:rsidRDefault="000606E1" w:rsidP="000606E1">
            <w:pPr>
              <w:pStyle w:val="ListParagraph"/>
              <w:numPr>
                <w:ilvl w:val="0"/>
                <w:numId w:val="2"/>
              </w:numPr>
            </w:pPr>
            <w:r w:rsidRPr="000606E1">
              <w:t xml:space="preserve">Flexibility is achieved </w:t>
            </w:r>
            <w:r w:rsidRPr="000606E1">
              <w:t>with</w:t>
            </w:r>
            <w:r w:rsidRPr="000606E1">
              <w:t xml:space="preserve"> new technologies, such as computerized machine tools and computer-aided design systems, as well as new labor practices that emphasize multi-tasking and the use of temporary and part-time employment</w:t>
            </w:r>
          </w:p>
          <w:p w14:paraId="0CFAA0A0" w14:textId="6D6118E3" w:rsidR="000606E1" w:rsidRDefault="000606E1" w:rsidP="000606E1">
            <w:pPr>
              <w:pStyle w:val="ListParagraph"/>
              <w:numPr>
                <w:ilvl w:val="0"/>
                <w:numId w:val="2"/>
              </w:numPr>
            </w:pPr>
            <w:r>
              <w:t>E</w:t>
            </w:r>
            <w:r w:rsidRPr="000606E1">
              <w:t>nabled firms to exploit specialized market niches and respond more effectively to changing consumer demands</w:t>
            </w:r>
          </w:p>
        </w:tc>
      </w:tr>
    </w:tbl>
    <w:p w14:paraId="5B727138" w14:textId="77777777" w:rsidR="00C97DF4" w:rsidRDefault="00C97DF4"/>
    <w:p w14:paraId="36B688AA" w14:textId="77777777" w:rsidR="00C97DF4" w:rsidRDefault="00C97DF4"/>
    <w:sectPr w:rsidR="00C97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37D7A"/>
    <w:multiLevelType w:val="hybridMultilevel"/>
    <w:tmpl w:val="6B340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4F2BB9"/>
    <w:multiLevelType w:val="hybridMultilevel"/>
    <w:tmpl w:val="C3960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343111">
    <w:abstractNumId w:val="0"/>
  </w:num>
  <w:num w:numId="2" w16cid:durableId="1678115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BCD"/>
    <w:rsid w:val="000606E1"/>
    <w:rsid w:val="00131B00"/>
    <w:rsid w:val="00423C97"/>
    <w:rsid w:val="006022CC"/>
    <w:rsid w:val="00837BCD"/>
    <w:rsid w:val="00877F94"/>
    <w:rsid w:val="00B9151E"/>
    <w:rsid w:val="00C97DF4"/>
    <w:rsid w:val="00D67714"/>
    <w:rsid w:val="00EA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7EAC"/>
  <w15:chartTrackingRefBased/>
  <w15:docId w15:val="{05F0E1AD-58A4-4E2D-BE75-AEA12C07C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7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7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BCD"/>
    <w:rPr>
      <w:rFonts w:eastAsiaTheme="majorEastAsia" w:cstheme="majorBidi"/>
      <w:color w:val="272727" w:themeColor="text1" w:themeTint="D8"/>
    </w:rPr>
  </w:style>
  <w:style w:type="paragraph" w:styleId="Title">
    <w:name w:val="Title"/>
    <w:basedOn w:val="Normal"/>
    <w:next w:val="Normal"/>
    <w:link w:val="TitleChar"/>
    <w:uiPriority w:val="10"/>
    <w:qFormat/>
    <w:rsid w:val="00837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BCD"/>
    <w:pPr>
      <w:spacing w:before="160"/>
      <w:jc w:val="center"/>
    </w:pPr>
    <w:rPr>
      <w:i/>
      <w:iCs/>
      <w:color w:val="404040" w:themeColor="text1" w:themeTint="BF"/>
    </w:rPr>
  </w:style>
  <w:style w:type="character" w:customStyle="1" w:styleId="QuoteChar">
    <w:name w:val="Quote Char"/>
    <w:basedOn w:val="DefaultParagraphFont"/>
    <w:link w:val="Quote"/>
    <w:uiPriority w:val="29"/>
    <w:rsid w:val="00837BCD"/>
    <w:rPr>
      <w:i/>
      <w:iCs/>
      <w:color w:val="404040" w:themeColor="text1" w:themeTint="BF"/>
    </w:rPr>
  </w:style>
  <w:style w:type="paragraph" w:styleId="ListParagraph">
    <w:name w:val="List Paragraph"/>
    <w:basedOn w:val="Normal"/>
    <w:uiPriority w:val="34"/>
    <w:qFormat/>
    <w:rsid w:val="00837BCD"/>
    <w:pPr>
      <w:ind w:left="720"/>
      <w:contextualSpacing/>
    </w:pPr>
  </w:style>
  <w:style w:type="character" w:styleId="IntenseEmphasis">
    <w:name w:val="Intense Emphasis"/>
    <w:basedOn w:val="DefaultParagraphFont"/>
    <w:uiPriority w:val="21"/>
    <w:qFormat/>
    <w:rsid w:val="00837BCD"/>
    <w:rPr>
      <w:i/>
      <w:iCs/>
      <w:color w:val="0F4761" w:themeColor="accent1" w:themeShade="BF"/>
    </w:rPr>
  </w:style>
  <w:style w:type="paragraph" w:styleId="IntenseQuote">
    <w:name w:val="Intense Quote"/>
    <w:basedOn w:val="Normal"/>
    <w:next w:val="Normal"/>
    <w:link w:val="IntenseQuoteChar"/>
    <w:uiPriority w:val="30"/>
    <w:qFormat/>
    <w:rsid w:val="00837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BCD"/>
    <w:rPr>
      <w:i/>
      <w:iCs/>
      <w:color w:val="0F4761" w:themeColor="accent1" w:themeShade="BF"/>
    </w:rPr>
  </w:style>
  <w:style w:type="character" w:styleId="IntenseReference">
    <w:name w:val="Intense Reference"/>
    <w:basedOn w:val="DefaultParagraphFont"/>
    <w:uiPriority w:val="32"/>
    <w:qFormat/>
    <w:rsid w:val="00837BCD"/>
    <w:rPr>
      <w:b/>
      <w:bCs/>
      <w:smallCaps/>
      <w:color w:val="0F4761" w:themeColor="accent1" w:themeShade="BF"/>
      <w:spacing w:val="5"/>
    </w:rPr>
  </w:style>
  <w:style w:type="table" w:styleId="TableGrid">
    <w:name w:val="Table Grid"/>
    <w:basedOn w:val="TableNormal"/>
    <w:uiPriority w:val="39"/>
    <w:rsid w:val="00060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5553">
      <w:bodyDiv w:val="1"/>
      <w:marLeft w:val="0"/>
      <w:marRight w:val="0"/>
      <w:marTop w:val="0"/>
      <w:marBottom w:val="0"/>
      <w:divBdr>
        <w:top w:val="none" w:sz="0" w:space="0" w:color="auto"/>
        <w:left w:val="none" w:sz="0" w:space="0" w:color="auto"/>
        <w:bottom w:val="none" w:sz="0" w:space="0" w:color="auto"/>
        <w:right w:val="none" w:sz="0" w:space="0" w:color="auto"/>
      </w:divBdr>
    </w:div>
    <w:div w:id="73430948">
      <w:bodyDiv w:val="1"/>
      <w:marLeft w:val="0"/>
      <w:marRight w:val="0"/>
      <w:marTop w:val="0"/>
      <w:marBottom w:val="0"/>
      <w:divBdr>
        <w:top w:val="none" w:sz="0" w:space="0" w:color="auto"/>
        <w:left w:val="none" w:sz="0" w:space="0" w:color="auto"/>
        <w:bottom w:val="none" w:sz="0" w:space="0" w:color="auto"/>
        <w:right w:val="none" w:sz="0" w:space="0" w:color="auto"/>
      </w:divBdr>
    </w:div>
    <w:div w:id="270363615">
      <w:bodyDiv w:val="1"/>
      <w:marLeft w:val="0"/>
      <w:marRight w:val="0"/>
      <w:marTop w:val="0"/>
      <w:marBottom w:val="0"/>
      <w:divBdr>
        <w:top w:val="none" w:sz="0" w:space="0" w:color="auto"/>
        <w:left w:val="none" w:sz="0" w:space="0" w:color="auto"/>
        <w:bottom w:val="none" w:sz="0" w:space="0" w:color="auto"/>
        <w:right w:val="none" w:sz="0" w:space="0" w:color="auto"/>
      </w:divBdr>
    </w:div>
    <w:div w:id="619994191">
      <w:bodyDiv w:val="1"/>
      <w:marLeft w:val="0"/>
      <w:marRight w:val="0"/>
      <w:marTop w:val="0"/>
      <w:marBottom w:val="0"/>
      <w:divBdr>
        <w:top w:val="none" w:sz="0" w:space="0" w:color="auto"/>
        <w:left w:val="none" w:sz="0" w:space="0" w:color="auto"/>
        <w:bottom w:val="none" w:sz="0" w:space="0" w:color="auto"/>
        <w:right w:val="none" w:sz="0" w:space="0" w:color="auto"/>
      </w:divBdr>
    </w:div>
    <w:div w:id="867643253">
      <w:bodyDiv w:val="1"/>
      <w:marLeft w:val="0"/>
      <w:marRight w:val="0"/>
      <w:marTop w:val="0"/>
      <w:marBottom w:val="0"/>
      <w:divBdr>
        <w:top w:val="none" w:sz="0" w:space="0" w:color="auto"/>
        <w:left w:val="none" w:sz="0" w:space="0" w:color="auto"/>
        <w:bottom w:val="none" w:sz="0" w:space="0" w:color="auto"/>
        <w:right w:val="none" w:sz="0" w:space="0" w:color="auto"/>
      </w:divBdr>
    </w:div>
    <w:div w:id="1032808387">
      <w:bodyDiv w:val="1"/>
      <w:marLeft w:val="0"/>
      <w:marRight w:val="0"/>
      <w:marTop w:val="0"/>
      <w:marBottom w:val="0"/>
      <w:divBdr>
        <w:top w:val="none" w:sz="0" w:space="0" w:color="auto"/>
        <w:left w:val="none" w:sz="0" w:space="0" w:color="auto"/>
        <w:bottom w:val="none" w:sz="0" w:space="0" w:color="auto"/>
        <w:right w:val="none" w:sz="0" w:space="0" w:color="auto"/>
      </w:divBdr>
    </w:div>
    <w:div w:id="1267545384">
      <w:bodyDiv w:val="1"/>
      <w:marLeft w:val="0"/>
      <w:marRight w:val="0"/>
      <w:marTop w:val="0"/>
      <w:marBottom w:val="0"/>
      <w:divBdr>
        <w:top w:val="none" w:sz="0" w:space="0" w:color="auto"/>
        <w:left w:val="none" w:sz="0" w:space="0" w:color="auto"/>
        <w:bottom w:val="none" w:sz="0" w:space="0" w:color="auto"/>
        <w:right w:val="none" w:sz="0" w:space="0" w:color="auto"/>
      </w:divBdr>
    </w:div>
    <w:div w:id="1317344222">
      <w:bodyDiv w:val="1"/>
      <w:marLeft w:val="0"/>
      <w:marRight w:val="0"/>
      <w:marTop w:val="0"/>
      <w:marBottom w:val="0"/>
      <w:divBdr>
        <w:top w:val="none" w:sz="0" w:space="0" w:color="auto"/>
        <w:left w:val="none" w:sz="0" w:space="0" w:color="auto"/>
        <w:bottom w:val="none" w:sz="0" w:space="0" w:color="auto"/>
        <w:right w:val="none" w:sz="0" w:space="0" w:color="auto"/>
      </w:divBdr>
    </w:div>
    <w:div w:id="1560942752">
      <w:bodyDiv w:val="1"/>
      <w:marLeft w:val="0"/>
      <w:marRight w:val="0"/>
      <w:marTop w:val="0"/>
      <w:marBottom w:val="0"/>
      <w:divBdr>
        <w:top w:val="none" w:sz="0" w:space="0" w:color="auto"/>
        <w:left w:val="none" w:sz="0" w:space="0" w:color="auto"/>
        <w:bottom w:val="none" w:sz="0" w:space="0" w:color="auto"/>
        <w:right w:val="none" w:sz="0" w:space="0" w:color="auto"/>
      </w:divBdr>
    </w:div>
    <w:div w:id="204671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3</cp:revision>
  <dcterms:created xsi:type="dcterms:W3CDTF">2025-07-08T18:14:00Z</dcterms:created>
  <dcterms:modified xsi:type="dcterms:W3CDTF">2025-07-08T18:41:00Z</dcterms:modified>
</cp:coreProperties>
</file>