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840421"/>
        <w:docPartObj>
          <w:docPartGallery w:val="Cover Pages"/>
          <w:docPartUnique/>
        </w:docPartObj>
      </w:sdtPr>
      <w:sdtContent>
        <w:p w14:paraId="62192AA4" w14:textId="6636BF2A" w:rsidR="00F20B89" w:rsidRDefault="00F20B89"/>
        <w:tbl>
          <w:tblPr>
            <w:tblpPr w:leftFromText="187" w:rightFromText="187" w:horzAnchor="margin" w:tblpXSpec="center" w:tblpY="2881"/>
            <w:tblW w:w="4278" w:type="pct"/>
            <w:tblBorders>
              <w:left w:val="single" w:sz="12" w:space="0" w:color="156082" w:themeColor="accent1"/>
            </w:tblBorders>
            <w:tblCellMar>
              <w:left w:w="144" w:type="dxa"/>
              <w:right w:w="115" w:type="dxa"/>
            </w:tblCellMar>
            <w:tblLook w:val="04A0" w:firstRow="1" w:lastRow="0" w:firstColumn="1" w:lastColumn="0" w:noHBand="0" w:noVBand="1"/>
          </w:tblPr>
          <w:tblGrid>
            <w:gridCol w:w="7996"/>
          </w:tblGrid>
          <w:tr w:rsidR="00F20B89" w14:paraId="774DFA87" w14:textId="77777777" w:rsidTr="00575B9A">
            <w:sdt>
              <w:sdtPr>
                <w:rPr>
                  <w:color w:val="0F4761" w:themeColor="accent1" w:themeShade="BF"/>
                  <w:sz w:val="24"/>
                  <w:szCs w:val="24"/>
                </w:rPr>
                <w:alias w:val="Company"/>
                <w:id w:val="13406915"/>
                <w:placeholder>
                  <w:docPart w:val="FEB3EA6360314A42A5F6CCCECFC761E8"/>
                </w:placeholder>
                <w:dataBinding w:prefixMappings="xmlns:ns0='http://schemas.openxmlformats.org/officeDocument/2006/extended-properties'" w:xpath="/ns0:Properties[1]/ns0:Company[1]" w:storeItemID="{6668398D-A668-4E3E-A5EB-62B293D839F1}"/>
                <w:text/>
              </w:sdtPr>
              <w:sdtContent>
                <w:tc>
                  <w:tcPr>
                    <w:tcW w:w="7995" w:type="dxa"/>
                    <w:tcMar>
                      <w:top w:w="216" w:type="dxa"/>
                      <w:left w:w="115" w:type="dxa"/>
                      <w:bottom w:w="216" w:type="dxa"/>
                      <w:right w:w="115" w:type="dxa"/>
                    </w:tcMar>
                  </w:tcPr>
                  <w:p w14:paraId="7A85BA6E" w14:textId="2D5EB6AA" w:rsidR="00F20B89" w:rsidRDefault="00F20B89">
                    <w:pPr>
                      <w:pStyle w:val="NoSpacing"/>
                      <w:rPr>
                        <w:color w:val="0F4761" w:themeColor="accent1" w:themeShade="BF"/>
                        <w:sz w:val="24"/>
                      </w:rPr>
                    </w:pPr>
                    <w:r>
                      <w:rPr>
                        <w:color w:val="0F4761" w:themeColor="accent1" w:themeShade="BF"/>
                        <w:sz w:val="24"/>
                        <w:szCs w:val="24"/>
                      </w:rPr>
                      <w:t>University of Florida</w:t>
                    </w:r>
                  </w:p>
                </w:tc>
              </w:sdtContent>
            </w:sdt>
          </w:tr>
          <w:tr w:rsidR="00F20B89" w14:paraId="29DB2E72" w14:textId="77777777" w:rsidTr="00575B9A">
            <w:tc>
              <w:tcPr>
                <w:tcW w:w="7995" w:type="dxa"/>
              </w:tcPr>
              <w:sdt>
                <w:sdtPr>
                  <w:rPr>
                    <w:rFonts w:asciiTheme="majorHAnsi" w:eastAsiaTheme="majorEastAsia" w:hAnsiTheme="majorHAnsi" w:cstheme="majorBidi"/>
                    <w:color w:val="156082" w:themeColor="accent1"/>
                    <w:sz w:val="88"/>
                    <w:szCs w:val="88"/>
                  </w:rPr>
                  <w:alias w:val="Title"/>
                  <w:id w:val="13406919"/>
                  <w:placeholder>
                    <w:docPart w:val="76C069CCF54844C4ACEE8381129A127F"/>
                  </w:placeholder>
                  <w:dataBinding w:prefixMappings="xmlns:ns0='http://schemas.openxmlformats.org/package/2006/metadata/core-properties' xmlns:ns1='http://purl.org/dc/elements/1.1/'" w:xpath="/ns0:coreProperties[1]/ns1:title[1]" w:storeItemID="{6C3C8BC8-F283-45AE-878A-BAB7291924A1}"/>
                  <w:text/>
                </w:sdtPr>
                <w:sdtContent>
                  <w:p w14:paraId="059114E4" w14:textId="699D5BAC" w:rsidR="00F20B89" w:rsidRDefault="00272286">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Cumulative Causation</w:t>
                    </w:r>
                  </w:p>
                </w:sdtContent>
              </w:sdt>
            </w:tc>
          </w:tr>
          <w:tr w:rsidR="00F20B89" w14:paraId="61F71467" w14:textId="77777777" w:rsidTr="00575B9A">
            <w:sdt>
              <w:sdtPr>
                <w:rPr>
                  <w:color w:val="0F4761" w:themeColor="accent1" w:themeShade="BF"/>
                  <w:sz w:val="24"/>
                  <w:szCs w:val="24"/>
                </w:rPr>
                <w:alias w:val="Subtitle"/>
                <w:id w:val="13406923"/>
                <w:placeholder>
                  <w:docPart w:val="73486A1C7B8B454082506788EE8C7FA2"/>
                </w:placeholder>
                <w:dataBinding w:prefixMappings="xmlns:ns0='http://schemas.openxmlformats.org/package/2006/metadata/core-properties' xmlns:ns1='http://purl.org/dc/elements/1.1/'" w:xpath="/ns0:coreProperties[1]/ns1:subject[1]" w:storeItemID="{6C3C8BC8-F283-45AE-878A-BAB7291924A1}"/>
                <w:text/>
              </w:sdtPr>
              <w:sdtContent>
                <w:tc>
                  <w:tcPr>
                    <w:tcW w:w="7995" w:type="dxa"/>
                    <w:tcMar>
                      <w:top w:w="216" w:type="dxa"/>
                      <w:left w:w="115" w:type="dxa"/>
                      <w:bottom w:w="216" w:type="dxa"/>
                      <w:right w:w="115" w:type="dxa"/>
                    </w:tcMar>
                  </w:tcPr>
                  <w:p w14:paraId="5891870E" w14:textId="61BFAB57" w:rsidR="00F20B89" w:rsidRDefault="00272286">
                    <w:pPr>
                      <w:pStyle w:val="NoSpacing"/>
                      <w:rPr>
                        <w:color w:val="0F4761" w:themeColor="accent1" w:themeShade="BF"/>
                        <w:sz w:val="24"/>
                      </w:rPr>
                    </w:pPr>
                    <w:r>
                      <w:rPr>
                        <w:color w:val="0F4761" w:themeColor="accent1" w:themeShade="BF"/>
                        <w:sz w:val="24"/>
                        <w:szCs w:val="24"/>
                      </w:rPr>
                      <w:t>American and Global Effects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20B89" w14:paraId="2BC05AE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788D88FA4864FBB975454BF58F61E52"/>
                  </w:placeholder>
                  <w:dataBinding w:prefixMappings="xmlns:ns0='http://schemas.openxmlformats.org/package/2006/metadata/core-properties' xmlns:ns1='http://purl.org/dc/elements/1.1/'" w:xpath="/ns0:coreProperties[1]/ns1:creator[1]" w:storeItemID="{6C3C8BC8-F283-45AE-878A-BAB7291924A1}"/>
                  <w:text/>
                </w:sdtPr>
                <w:sdtContent>
                  <w:p w14:paraId="5ED697F8" w14:textId="3E6FB978" w:rsidR="00F20B89" w:rsidRDefault="00F20B89">
                    <w:pPr>
                      <w:pStyle w:val="NoSpacing"/>
                      <w:rPr>
                        <w:color w:val="156082" w:themeColor="accent1"/>
                        <w:sz w:val="28"/>
                        <w:szCs w:val="28"/>
                      </w:rPr>
                    </w:pPr>
                    <w:r w:rsidRPr="00F20B89">
                      <w:rPr>
                        <w:color w:val="156082" w:themeColor="accent1"/>
                        <w:sz w:val="28"/>
                        <w:szCs w:val="28"/>
                      </w:rPr>
                      <w:t>Kyle Lund, 29501039</w:t>
                    </w:r>
                  </w:p>
                </w:sdtContent>
              </w:sdt>
              <w:sdt>
                <w:sdtPr>
                  <w:rPr>
                    <w:color w:val="156082" w:themeColor="accent1"/>
                    <w:sz w:val="28"/>
                    <w:szCs w:val="28"/>
                  </w:rPr>
                  <w:alias w:val="Date"/>
                  <w:tag w:val="Date"/>
                  <w:id w:val="13406932"/>
                  <w:placeholder>
                    <w:docPart w:val="F2691B69DF0E4831B8B65109F17C92A5"/>
                  </w:placeholder>
                  <w:dataBinding w:prefixMappings="xmlns:ns0='http://schemas.microsoft.com/office/2006/coverPageProps'" w:xpath="/ns0:CoverPageProperties[1]/ns0:PublishDate[1]" w:storeItemID="{55AF091B-3C7A-41E3-B477-F2FDAA23CFDA}"/>
                  <w:date w:fullDate="2025-07-17T00:00:00Z">
                    <w:dateFormat w:val="M-d-yyyy"/>
                    <w:lid w:val="en-US"/>
                    <w:storeMappedDataAs w:val="dateTime"/>
                    <w:calendar w:val="gregorian"/>
                  </w:date>
                </w:sdtPr>
                <w:sdtContent>
                  <w:p w14:paraId="6990FC27" w14:textId="20A324B6" w:rsidR="00F20B89" w:rsidRDefault="00272286">
                    <w:pPr>
                      <w:pStyle w:val="NoSpacing"/>
                      <w:rPr>
                        <w:color w:val="156082" w:themeColor="accent1"/>
                        <w:sz w:val="28"/>
                        <w:szCs w:val="28"/>
                      </w:rPr>
                    </w:pPr>
                    <w:r>
                      <w:rPr>
                        <w:color w:val="156082" w:themeColor="accent1"/>
                        <w:sz w:val="28"/>
                        <w:szCs w:val="28"/>
                      </w:rPr>
                      <w:t>7-17-2025</w:t>
                    </w:r>
                  </w:p>
                </w:sdtContent>
              </w:sdt>
              <w:p w14:paraId="7A26560E" w14:textId="77777777" w:rsidR="00F20B89" w:rsidRDefault="00F20B89">
                <w:pPr>
                  <w:pStyle w:val="NoSpacing"/>
                  <w:rPr>
                    <w:color w:val="156082" w:themeColor="accent1"/>
                  </w:rPr>
                </w:pPr>
              </w:p>
            </w:tc>
          </w:tr>
        </w:tbl>
        <w:p w14:paraId="75B55827" w14:textId="7B50CF89" w:rsidR="00F20B89" w:rsidRDefault="00F20B89">
          <w:r>
            <w:br w:type="page"/>
          </w:r>
        </w:p>
      </w:sdtContent>
    </w:sdt>
    <w:p w14:paraId="712DF0CB" w14:textId="370C594C" w:rsidR="00824DD5" w:rsidRDefault="00824DD5" w:rsidP="00766C74">
      <w:pPr>
        <w:pStyle w:val="Heading1"/>
        <w:spacing w:after="100" w:afterAutospacing="1" w:line="480" w:lineRule="auto"/>
      </w:pPr>
      <w:r>
        <w:lastRenderedPageBreak/>
        <w:t>Introduction</w:t>
      </w:r>
    </w:p>
    <w:p w14:paraId="6B402DB3" w14:textId="670B806C" w:rsidR="002E72B8" w:rsidRDefault="002E72B8" w:rsidP="00766C74">
      <w:pPr>
        <w:spacing w:after="100" w:afterAutospacing="1" w:line="480" w:lineRule="auto"/>
      </w:pPr>
      <w:r>
        <w:t xml:space="preserve">In the global economy, regional disparities within nations have become increasingly pronounced, creating a complex pattern of economic winners and losers that defies simple explanations. This essay argues that </w:t>
      </w:r>
      <w:r w:rsidRPr="007910A7">
        <w:rPr>
          <w:b/>
          <w:bCs/>
        </w:rPr>
        <w:t>cumulative causation</w:t>
      </w:r>
      <w:r>
        <w:t xml:space="preserve"> creates self-reinforcing cycles that explain both regional economic success and decline in the United States, with </w:t>
      </w:r>
      <w:r w:rsidRPr="007910A7">
        <w:rPr>
          <w:b/>
          <w:bCs/>
        </w:rPr>
        <w:t>globalization</w:t>
      </w:r>
      <w:r>
        <w:t xml:space="preserve"> amplifying these effects and widening gaps between core and peripheral regions. Understanding this dynamic relationship is crucial for comprehending why certain areas like Silicon Valley continue to thrive while others, such as the Rust Belt, struggle to recover from economic decline.</w:t>
      </w:r>
    </w:p>
    <w:p w14:paraId="182618FA" w14:textId="3CD747B7" w:rsidR="002E72B8" w:rsidRDefault="002E72B8" w:rsidP="00766C74">
      <w:pPr>
        <w:spacing w:after="100" w:afterAutospacing="1" w:line="480" w:lineRule="auto"/>
      </w:pPr>
      <w:r>
        <w:t>Cumulative causation</w:t>
      </w:r>
      <w:r>
        <w:t xml:space="preserve"> </w:t>
      </w:r>
      <w:r>
        <w:t xml:space="preserve">describes a process where initial economic advantages or disadvantages become magnified over time through positive or negative feedback loops, creating self-reinforcing cycles that make disparities increasingly difficult to reverse </w:t>
      </w:r>
      <w:r w:rsidRPr="002E72B8">
        <w:t>(</w:t>
      </w:r>
      <w:r w:rsidRPr="002E72B8">
        <w:rPr>
          <w:i/>
          <w:iCs/>
        </w:rPr>
        <w:t>Cumulative Causation | Encyclopedia.com</w:t>
      </w:r>
      <w:r w:rsidRPr="002E72B8">
        <w:t>, n.d.)</w:t>
      </w:r>
      <w:r>
        <w:t xml:space="preserve">. At its core, this theory suggests that existing conditions </w:t>
      </w:r>
      <w:r>
        <w:t xml:space="preserve">can </w:t>
      </w:r>
      <w:r>
        <w:t>lead to either virtuous cycles, where positive events generate additional positive outcomes resulting in sustained growth, or vicious cycles, where negative effects compound each other, driving situations progressively downward</w:t>
      </w:r>
      <w:r w:rsidR="00D65929">
        <w:t xml:space="preserve"> </w:t>
      </w:r>
      <w:r w:rsidR="00D65929" w:rsidRPr="00D65929">
        <w:t>(Jackson, n.d.)</w:t>
      </w:r>
      <w:r>
        <w:t>. The power of cumulative causation lies in its recognition that small initial differences between regions can compound over time into substantial and persistent economic disparities, as each advantage or disadvantage creates conditions that reinforce and amplify the original situation.</w:t>
      </w:r>
    </w:p>
    <w:p w14:paraId="0898E67F" w14:textId="0B4712DA" w:rsidR="002E72B8" w:rsidRDefault="002E72B8" w:rsidP="00766C74">
      <w:pPr>
        <w:spacing w:after="100" w:afterAutospacing="1" w:line="480" w:lineRule="auto"/>
      </w:pPr>
      <w:r>
        <w:lastRenderedPageBreak/>
        <w:t xml:space="preserve">Globalization, as defined by the International Monetary Fund, refers to "the increasing integration of economies around the world, particularly through the movement of goods, services, and capital across borders," along with the movement of people and knowledge across international boundaries </w:t>
      </w:r>
      <w:r w:rsidR="00D65929" w:rsidRPr="00D65929">
        <w:t>(</w:t>
      </w:r>
      <w:r w:rsidR="00D65929" w:rsidRPr="00D65929">
        <w:rPr>
          <w:i/>
          <w:iCs/>
        </w:rPr>
        <w:t>Iss</w:t>
      </w:r>
      <w:r w:rsidR="00D65929">
        <w:rPr>
          <w:i/>
          <w:iCs/>
        </w:rPr>
        <w:t>u</w:t>
      </w:r>
      <w:r w:rsidR="00D65929" w:rsidRPr="00D65929">
        <w:rPr>
          <w:i/>
          <w:iCs/>
        </w:rPr>
        <w:t>es Brief - Globalization: A Brief Overview</w:t>
      </w:r>
      <w:r w:rsidR="00D65929" w:rsidRPr="00D65929">
        <w:t>, 2008)</w:t>
      </w:r>
      <w:r>
        <w:t xml:space="preserve">. This process, accelerated by technological advances since the 1980s, has fundamentally transformed how regional economies interact with global markets. The IMF notes that globalization has created unprecedented opportunities for economic growth and development, with participating countries benefiting from access to wider markets, advanced technologies, and diverse sources of capital and labor. However, the benefits of globalization are not automatically distributed equally across all regions within a country, as the same market forces that reward efficiency and innovation tend to </w:t>
      </w:r>
      <w:proofErr w:type="gramStart"/>
      <w:r>
        <w:t>concentrate</w:t>
      </w:r>
      <w:proofErr w:type="gramEnd"/>
      <w:r>
        <w:t xml:space="preserve"> advantages in areas already positioned to capitalize on global opportunities.</w:t>
      </w:r>
    </w:p>
    <w:p w14:paraId="6D7108C0" w14:textId="66D1E06E" w:rsidR="00272286" w:rsidRDefault="002E72B8" w:rsidP="00766C74">
      <w:pPr>
        <w:spacing w:after="100" w:afterAutospacing="1" w:line="480" w:lineRule="auto"/>
      </w:pPr>
      <w:r>
        <w:t xml:space="preserve">The intersection of cumulative causation and globalization creates a particularly potent mechanism for </w:t>
      </w:r>
      <w:r w:rsidR="00D65929">
        <w:t xml:space="preserve">the creation of </w:t>
      </w:r>
      <w:r>
        <w:t xml:space="preserve">regional </w:t>
      </w:r>
      <w:r w:rsidR="00D65929">
        <w:t>inequities</w:t>
      </w:r>
      <w:r>
        <w:t>. While globalization offers substantial benefits to regions that can successfully integrate into global networks, it simultaneously intensifies competitive pressures that can accelerate the decline of areas unable to adapt to changing economic conditions. This dynamic is exemplified in the American experience, where technological innovation hubs have leveraged global connections to achieve remarkable growth, while traditional manufacturing regions have faced intensified competition and structural decline that proves difficult to reverse through market forces alone.</w:t>
      </w:r>
    </w:p>
    <w:p w14:paraId="4B9707FE" w14:textId="146F6F05" w:rsidR="007910A7" w:rsidRDefault="007910A7" w:rsidP="00766C74">
      <w:pPr>
        <w:pStyle w:val="Heading1"/>
        <w:spacing w:after="100" w:afterAutospacing="1" w:line="480" w:lineRule="auto"/>
      </w:pPr>
      <w:r>
        <w:lastRenderedPageBreak/>
        <w:t>Mechanisms</w:t>
      </w:r>
      <w:r>
        <w:t xml:space="preserve"> of </w:t>
      </w:r>
      <w:r>
        <w:t>Cumulative Causation</w:t>
      </w:r>
    </w:p>
    <w:p w14:paraId="7C1A87FE" w14:textId="1AD5999E" w:rsidR="007910A7" w:rsidRDefault="007910A7" w:rsidP="00766C74">
      <w:pPr>
        <w:spacing w:after="100" w:afterAutospacing="1" w:line="480" w:lineRule="auto"/>
      </w:pPr>
      <w:r>
        <w:t xml:space="preserve">To understand how cumulative causation operates in practice, it is essential to examine the specific mechanisms through which initial economic advantages or disadvantages become </w:t>
      </w:r>
      <w:r>
        <w:t>reinforced</w:t>
      </w:r>
      <w:r>
        <w:t xml:space="preserve"> over time. </w:t>
      </w:r>
      <w:r>
        <w:t>As discussed in The Geography of the World Economy, t</w:t>
      </w:r>
      <w:r>
        <w:t xml:space="preserve">hese mechanisms </w:t>
      </w:r>
      <w:r>
        <w:t>create</w:t>
      </w:r>
      <w:r>
        <w:t xml:space="preserve"> complex feedback loops that can either propel regions toward sustained prosperity or trap them in cycles of decline</w:t>
      </w:r>
      <w:r>
        <w:t xml:space="preserve"> </w:t>
      </w:r>
      <w:r w:rsidRPr="007910A7">
        <w:t>(Knox et al., 2014)</w:t>
      </w:r>
      <w:r>
        <w:t>.</w:t>
      </w:r>
    </w:p>
    <w:p w14:paraId="20E00A9E" w14:textId="6B6E0DEF" w:rsidR="007910A7" w:rsidRDefault="007910A7" w:rsidP="00766C74">
      <w:pPr>
        <w:spacing w:after="100" w:afterAutospacing="1" w:line="480" w:lineRule="auto"/>
      </w:pPr>
      <w:r w:rsidRPr="007910A7">
        <w:rPr>
          <w:b/>
          <w:bCs/>
        </w:rPr>
        <w:t>Agglomeration economies</w:t>
      </w:r>
      <w:r>
        <w:t xml:space="preserve"> </w:t>
      </w:r>
      <w:r>
        <w:t>describe</w:t>
      </w:r>
      <w:r>
        <w:t xml:space="preserve"> the cost advantages and productivity gains that firms experience when they cluster together in specific geographic locations</w:t>
      </w:r>
      <w:r>
        <w:t xml:space="preserve">, </w:t>
      </w:r>
      <w:r>
        <w:t>benefit</w:t>
      </w:r>
      <w:r>
        <w:t>ing</w:t>
      </w:r>
      <w:r>
        <w:t xml:space="preserve"> from shared infrastructure, specialized labor pools, and reduced transaction costs</w:t>
      </w:r>
      <w:r w:rsidR="005D23B7">
        <w:t xml:space="preserve"> </w:t>
      </w:r>
      <w:r w:rsidR="005D23B7" w:rsidRPr="005D23B7">
        <w:t>(Knox et al., 2014)</w:t>
      </w:r>
      <w:r>
        <w:t>. This concentration creates powerful incentives for additional firms to locate in the same area, as they can tap into existing networks of suppliers, customers, and skilled workers. Over time, this generates increasing returns that make it progressively more difficult for competing regions to attract similar businesses.</w:t>
      </w:r>
    </w:p>
    <w:p w14:paraId="4E04263D" w14:textId="4F82D749" w:rsidR="007910A7" w:rsidRDefault="007910A7" w:rsidP="00766C74">
      <w:pPr>
        <w:spacing w:after="100" w:afterAutospacing="1" w:line="480" w:lineRule="auto"/>
      </w:pPr>
      <w:r w:rsidRPr="007910A7">
        <w:rPr>
          <w:b/>
          <w:bCs/>
        </w:rPr>
        <w:t>Multiplier effects</w:t>
      </w:r>
      <w:r>
        <w:t xml:space="preserve"> amplify the initial impact of economic changes through both direct and indirect job creation. When a new firm establishes operations, it directly employs workers and purchases inputs from local suppliers. These direct effects generate indirect effects as employees spend wages locally and suppliers hire additional workers</w:t>
      </w:r>
      <w:r w:rsidR="005D23B7">
        <w:t xml:space="preserve"> </w:t>
      </w:r>
      <w:r w:rsidR="005D23B7" w:rsidRPr="005D23B7">
        <w:t>(Knox et al., 2014)</w:t>
      </w:r>
      <w:r>
        <w:t xml:space="preserve">. In thriving regions, positive multiplier effects significantly magnify the benefits of new investments, while in declining areas, the loss of a major employer triggers negative </w:t>
      </w:r>
      <w:r>
        <w:lastRenderedPageBreak/>
        <w:t>multiplier effects that compound initial job losses through reduced local spending and business closures.</w:t>
      </w:r>
    </w:p>
    <w:p w14:paraId="103BE002" w14:textId="0D8E6762" w:rsidR="007910A7" w:rsidRDefault="007910A7" w:rsidP="00766C74">
      <w:pPr>
        <w:spacing w:after="100" w:afterAutospacing="1" w:line="480" w:lineRule="auto"/>
      </w:pPr>
      <w:r w:rsidRPr="007910A7">
        <w:rPr>
          <w:b/>
          <w:bCs/>
        </w:rPr>
        <w:t>Backwash effects</w:t>
      </w:r>
      <w:r>
        <w:t xml:space="preserve"> describe how growing regions draw resources away from peripheral areas, further concentrating economic activity</w:t>
      </w:r>
      <w:r w:rsidR="005D23B7">
        <w:t xml:space="preserve"> </w:t>
      </w:r>
      <w:r w:rsidR="005D23B7" w:rsidRPr="005D23B7">
        <w:t>(Knox et al., 2014)</w:t>
      </w:r>
      <w:r>
        <w:t>. As successful regions expand, they attract mobile factors of production</w:t>
      </w:r>
      <w:r w:rsidR="005D23B7">
        <w:t xml:space="preserve">, </w:t>
      </w:r>
      <w:r>
        <w:t>particularly skilled labor and capital</w:t>
      </w:r>
      <w:r w:rsidR="005D23B7">
        <w:t xml:space="preserve">, </w:t>
      </w:r>
      <w:r>
        <w:t xml:space="preserve">from less prosperous areas because they can offer higher wages, better opportunities, and superior amenities. This migration weakens peripheral areas' economic base and reduces their capacity for future growth. </w:t>
      </w:r>
    </w:p>
    <w:p w14:paraId="331E217D" w14:textId="3EC00022" w:rsidR="00272286" w:rsidRDefault="007910A7" w:rsidP="00766C74">
      <w:pPr>
        <w:spacing w:after="100" w:afterAutospacing="1" w:line="480" w:lineRule="auto"/>
      </w:pPr>
      <w:r>
        <w:t>The self-reinforcing nature of cumulative causation explains how small initial differences between regions can compound into large and persistent disparities. A region gaining a slight advantage may attract additional firms seeking agglomeration benefits, which attracts more skilled workers and investment capital, creating positive feedback loops. Conversely, regions experiencing initial disadvantages may find themselves trapped in negative feedback loops where each setback makes recovery more difficult. This dynamic helps explain why regional economic disparities can persist for decades, as advantages and disadvantages compound rather than diminish through natural market mechanisms.</w:t>
      </w:r>
    </w:p>
    <w:p w14:paraId="1C703AC0" w14:textId="77777777" w:rsidR="005D23B7" w:rsidRDefault="005D23B7" w:rsidP="00766C74">
      <w:pPr>
        <w:pStyle w:val="Heading1"/>
        <w:spacing w:after="100" w:afterAutospacing="1" w:line="480" w:lineRule="auto"/>
      </w:pPr>
      <w:r>
        <w:t>Cumulative Causation in the United States</w:t>
      </w:r>
    </w:p>
    <w:p w14:paraId="188AA142" w14:textId="7E9FABBD" w:rsidR="005D23B7" w:rsidRDefault="005D23B7" w:rsidP="00766C74">
      <w:pPr>
        <w:spacing w:after="100" w:afterAutospacing="1" w:line="480" w:lineRule="auto"/>
      </w:pPr>
      <w:r>
        <w:t xml:space="preserve">The mechanisms of cumulative causation become evident when examining specific regional experiences within the United States, where dramatic disparities between thriving </w:t>
      </w:r>
      <w:r>
        <w:lastRenderedPageBreak/>
        <w:t>and declining areas illustrate how initial advantages and disadvantages compound over time. Two contrasting cases</w:t>
      </w:r>
      <w:r>
        <w:t xml:space="preserve">, </w:t>
      </w:r>
      <w:r>
        <w:t xml:space="preserve">Silicon Valley's technological </w:t>
      </w:r>
      <w:r>
        <w:t>dominance</w:t>
      </w:r>
      <w:r>
        <w:t xml:space="preserve"> and the Rust Belt's industrial decline</w:t>
      </w:r>
      <w:r>
        <w:t xml:space="preserve">, </w:t>
      </w:r>
      <w:r>
        <w:t>demonstrate the powerful role of cumulative causation in shaping America's economic geography.</w:t>
      </w:r>
    </w:p>
    <w:p w14:paraId="19591BB9" w14:textId="50D4CD22" w:rsidR="005D23B7" w:rsidRDefault="005D23B7" w:rsidP="00766C74">
      <w:pPr>
        <w:pStyle w:val="Heading2"/>
        <w:spacing w:after="100" w:afterAutospacing="1" w:line="480" w:lineRule="auto"/>
      </w:pPr>
      <w:r>
        <w:t>Positive Example: Silicon Valley Tech Concentration</w:t>
      </w:r>
    </w:p>
    <w:p w14:paraId="0A894B45" w14:textId="192A566A" w:rsidR="005D23B7" w:rsidRDefault="005D23B7" w:rsidP="00766C74">
      <w:pPr>
        <w:spacing w:after="100" w:afterAutospacing="1" w:line="480" w:lineRule="auto"/>
      </w:pPr>
      <w:r>
        <w:t>Silicon Valley's emergence as the world's premier technology hub exemplifies how cumulative causation can transform initial advantages into sustained regional dominance. The region's foundation was established through several key initial conditions: post-World War II defense spending provided crucial early funding for research and development</w:t>
      </w:r>
      <w:r w:rsidR="00B40143">
        <w:t xml:space="preserve"> at research institutes such as Bell Labs</w:t>
      </w:r>
      <w:r>
        <w:t>, Stanford University offered both educated talent and research capabilities, and early semiconductor firms like Fairchild and Intel created the initial critical mass of high-technology industry in the 1950s and 1960s.</w:t>
      </w:r>
    </w:p>
    <w:p w14:paraId="50195F58" w14:textId="6E59DEE5" w:rsidR="005D23B7" w:rsidRDefault="005D23B7" w:rsidP="00766C74">
      <w:pPr>
        <w:spacing w:after="100" w:afterAutospacing="1" w:line="480" w:lineRule="auto"/>
      </w:pPr>
      <w:r>
        <w:t>These initial conditions set in motion cumulative advantages that reinforced Silicon Valley's position. The concentration of skilled technical workers attracted additional technology companies, while multiple firms created a deep labor market benefiting both employers and workers. Venture capital firms clustered in the region to be closer to promising startups, creating a concentration of financial resources that facilitated new company formation</w:t>
      </w:r>
      <w:r w:rsidR="00B40143">
        <w:t xml:space="preserve"> </w:t>
      </w:r>
      <w:r w:rsidR="00B40143" w:rsidRPr="00B40143">
        <w:t>(Fleming et al., 2012)</w:t>
      </w:r>
      <w:r>
        <w:t xml:space="preserve">. Knowledge spillovers and innovation networks emerged as engineers and entrepreneurs moved between companies, sharing ideas that accelerated technological development. Specialized supplier networks developed, </w:t>
      </w:r>
      <w:r>
        <w:lastRenderedPageBreak/>
        <w:t>providing everything from manufacturing equipment to legal services, while infrastructure improvements enhanced global connectivity</w:t>
      </w:r>
      <w:r w:rsidR="00B40143">
        <w:t xml:space="preserve"> </w:t>
      </w:r>
      <w:r w:rsidR="00B40143" w:rsidRPr="00B40143">
        <w:t>(Nakamura, 2013)</w:t>
      </w:r>
      <w:r>
        <w:t>.</w:t>
      </w:r>
    </w:p>
    <w:p w14:paraId="786BA588" w14:textId="77777777" w:rsidR="005D23B7" w:rsidRDefault="005D23B7" w:rsidP="00766C74">
      <w:pPr>
        <w:spacing w:after="100" w:afterAutospacing="1" w:line="480" w:lineRule="auto"/>
      </w:pPr>
      <w:r>
        <w:t>This convergence created a self-reinforcing cycle where success attracted more talent, capital, and firms, making it increasingly difficult for other regions to compete. Each new technology company strengthened the region's ecosystem, making it more attractive for subsequent entrepreneurs and investors. By the 1990s and 2000s, Silicon Valley had achieved such dominance that it became nearly impossible for other regions to replicate its combination of venture capital, skilled labor, and industry networks.</w:t>
      </w:r>
    </w:p>
    <w:p w14:paraId="54BA4831" w14:textId="4F6E2A03" w:rsidR="005D23B7" w:rsidRDefault="005D23B7" w:rsidP="00766C74">
      <w:pPr>
        <w:pStyle w:val="Heading2"/>
        <w:spacing w:after="100" w:afterAutospacing="1" w:line="480" w:lineRule="auto"/>
      </w:pPr>
      <w:r>
        <w:t>Negative Example: Rust Belt Deindustrialization</w:t>
      </w:r>
    </w:p>
    <w:p w14:paraId="09706E53" w14:textId="180A5A52" w:rsidR="005D23B7" w:rsidRDefault="005D23B7" w:rsidP="00766C74">
      <w:pPr>
        <w:spacing w:after="100" w:afterAutospacing="1" w:line="480" w:lineRule="auto"/>
      </w:pPr>
      <w:r>
        <w:t>The Rust Belt's</w:t>
      </w:r>
      <w:r w:rsidR="00B40143">
        <w:t xml:space="preserve"> contrasting</w:t>
      </w:r>
      <w:r>
        <w:t xml:space="preserve"> experience demonstrates how cumulative causation can trap regions in cycles of economic deterioration. The region's initial decline began in the </w:t>
      </w:r>
      <w:r w:rsidR="00F07C51">
        <w:t xml:space="preserve">1950’s as a lack of competitive pressures resulted in technological stagnation of the core industrial activities in the region </w:t>
      </w:r>
      <w:r w:rsidR="00F07C51" w:rsidRPr="00B40143">
        <w:t>(Alder et al., 2014)</w:t>
      </w:r>
      <w:r w:rsidR="00F07C51">
        <w:t xml:space="preserve">. The decline then accelerated in the </w:t>
      </w:r>
      <w:r>
        <w:t>1970s and 1980s when traditional manufacturing industries faced intensified global competition</w:t>
      </w:r>
      <w:r w:rsidR="00F07C51">
        <w:t xml:space="preserve">, </w:t>
      </w:r>
      <w:r w:rsidR="00B40143">
        <w:t>increasing demands from their workforce,</w:t>
      </w:r>
      <w:r>
        <w:t xml:space="preserve"> and technological changes that reduced demand for domestic steel and heavy industrial products</w:t>
      </w:r>
      <w:r w:rsidR="00B40143">
        <w:t xml:space="preserve"> </w:t>
      </w:r>
      <w:r w:rsidR="00B40143" w:rsidRPr="00B40143">
        <w:t>(Alder et al., 2023)</w:t>
      </w:r>
      <w:r>
        <w:t>. Plant closures and massive layoffs in cities like Detroit, Cleveland, and Pittsburgh eliminated hundreds of thousands of manufacturing jobs.</w:t>
      </w:r>
    </w:p>
    <w:p w14:paraId="3945168F" w14:textId="3449280C" w:rsidR="005D23B7" w:rsidRDefault="005D23B7" w:rsidP="00766C74">
      <w:pPr>
        <w:spacing w:after="100" w:afterAutospacing="1" w:line="480" w:lineRule="auto"/>
      </w:pPr>
      <w:r>
        <w:t xml:space="preserve">This economic shock triggered cumulative disadvantages that reinforced decline. Population out-migration reduced the local tax base and weakened political </w:t>
      </w:r>
      <w:r>
        <w:lastRenderedPageBreak/>
        <w:t>representation, with younger, educated residents particularly likely to leave</w:t>
      </w:r>
      <w:r w:rsidR="00F07C51">
        <w:t xml:space="preserve"> </w:t>
      </w:r>
      <w:r w:rsidR="00F07C51" w:rsidRPr="00F07C51">
        <w:t>(Hartley, 2013)</w:t>
      </w:r>
      <w:r>
        <w:t>. The shrinking tax base forced local governments to cut public services and defer infrastructure maintenance, making the region less attractive to potential investors. Reduced local demand for businesses created additional challenges as declining consumer spending forced business closures, eliminating more jobs and further reducing the tax base.</w:t>
      </w:r>
    </w:p>
    <w:p w14:paraId="26A36A41" w14:textId="3674ED4A" w:rsidR="005D23B7" w:rsidRDefault="005D23B7" w:rsidP="00766C74">
      <w:pPr>
        <w:spacing w:after="100" w:afterAutospacing="1" w:line="480" w:lineRule="auto"/>
      </w:pPr>
      <w:r>
        <w:t>Educational institutions experienced funding cuts and faculty departures that diminished their capacity to educate workers or conduct research. Property values declined as housing demand fell, reducing household wealth and making relocation difficult for remaining residents. The downward spiral created by these interconnected factors made economic recovery increasingly difficult, as each negative development reinforced the others. Potential investors were discouraged by deteriorating infrastructure, shrinking labor force, and weak consumer markets. By the early 2000s, many Rust Belt cities had lost substantial portions of their populations and economic base, with cumulative disadvantages meaning that even significant policy interventions often struggled to reverse decades of decline.</w:t>
      </w:r>
    </w:p>
    <w:p w14:paraId="3247BF45" w14:textId="77777777" w:rsidR="00F07C51" w:rsidRDefault="00F07C51" w:rsidP="00766C74">
      <w:pPr>
        <w:pStyle w:val="Heading1"/>
        <w:spacing w:after="100" w:afterAutospacing="1" w:line="480" w:lineRule="auto"/>
      </w:pPr>
      <w:r>
        <w:t>Globalization and Cumulative Causation</w:t>
      </w:r>
    </w:p>
    <w:p w14:paraId="05817903" w14:textId="0B722FC4" w:rsidR="00F07C51" w:rsidRDefault="00F07C51" w:rsidP="00766C74">
      <w:pPr>
        <w:spacing w:after="100" w:afterAutospacing="1" w:line="480" w:lineRule="auto"/>
      </w:pPr>
      <w:r>
        <w:t xml:space="preserve">The relationship between globalization and cumulative causation creates a particularly potent mechanism for regional </w:t>
      </w:r>
      <w:r>
        <w:t>inequities</w:t>
      </w:r>
      <w:r>
        <w:t xml:space="preserve">, as global economic integration simultaneously amplifies existing advantages while intensifying competitive pressures that can accelerate </w:t>
      </w:r>
      <w:r>
        <w:lastRenderedPageBreak/>
        <w:t>regional decline. Rather than promoting convergence between regions, globalization often reinforces and magnifies the very disparities that cumulative causation creates.</w:t>
      </w:r>
    </w:p>
    <w:p w14:paraId="530C0B61" w14:textId="3CF3C984" w:rsidR="00F07C51" w:rsidRDefault="00F07C51" w:rsidP="00766C74">
      <w:pPr>
        <w:pStyle w:val="Heading2"/>
        <w:spacing w:after="100" w:afterAutospacing="1" w:line="480" w:lineRule="auto"/>
      </w:pPr>
      <w:r>
        <w:t>How Globalization Amplifies Cumulative Causation</w:t>
      </w:r>
    </w:p>
    <w:p w14:paraId="101D7749" w14:textId="1F783A55" w:rsidR="00F07C51" w:rsidRDefault="00F07C51" w:rsidP="00766C74">
      <w:pPr>
        <w:spacing w:after="100" w:afterAutospacing="1" w:line="480" w:lineRule="auto"/>
      </w:pPr>
      <w:r>
        <w:t xml:space="preserve">Globalization fundamentally alters the competitive environment in which regional economies operate, creating new channels through which cumulative causation can operate. </w:t>
      </w:r>
      <w:r w:rsidR="00A104DE">
        <w:t>G</w:t>
      </w:r>
      <w:r>
        <w:t>lobal markets reward efficiency and innovation, characteristics that already-strong regions are better positioned to provide. Regions with established clusters of skilled workers, advanced infrastructure, and innovation networks can more effectively compete in global markets, while regions lacking these advantages find themselves unable to compete with both domestic and international competitors.</w:t>
      </w:r>
    </w:p>
    <w:p w14:paraId="7BF5F01F" w14:textId="77777777" w:rsidR="00A104DE" w:rsidRDefault="00A104DE" w:rsidP="00766C74">
      <w:pPr>
        <w:pStyle w:val="Heading2"/>
        <w:spacing w:after="100" w:afterAutospacing="1" w:line="480" w:lineRule="auto"/>
        <w:rPr>
          <w:rFonts w:asciiTheme="minorHAnsi" w:eastAsiaTheme="minorHAnsi" w:hAnsiTheme="minorHAnsi" w:cstheme="minorBidi"/>
          <w:color w:val="auto"/>
          <w:sz w:val="24"/>
          <w:szCs w:val="24"/>
        </w:rPr>
      </w:pPr>
      <w:r w:rsidRPr="00A104DE">
        <w:rPr>
          <w:rFonts w:asciiTheme="minorHAnsi" w:eastAsiaTheme="minorHAnsi" w:hAnsiTheme="minorHAnsi" w:cstheme="minorBidi"/>
          <w:color w:val="auto"/>
          <w:sz w:val="24"/>
          <w:szCs w:val="24"/>
        </w:rPr>
        <w:lastRenderedPageBreak/>
        <w:t>Capital mobility and technology transfer processes also favor already-advanced regions, as investment capital flows to areas promising the highest returns while technology diffusion is not geographically uniform. Regions with strong educational institutions, skilled workforces, and established business networks attract disproportionate shares of investment and can more readily absorb new technologies, while peripheral regions often lack the institutional capacity to effectively utilize advanced technologies or attract necessary capital. Network effects concentrate global connections in already-connected places, with major metropolitan areas finding it easier to attract additional global linkages while peripheral regions struggle to establish initial connections.</w:t>
      </w:r>
    </w:p>
    <w:p w14:paraId="07386F61" w14:textId="1EFA1B4C" w:rsidR="00F07C51" w:rsidRDefault="00F07C51" w:rsidP="00766C74">
      <w:pPr>
        <w:pStyle w:val="Heading2"/>
        <w:spacing w:after="100" w:afterAutospacing="1" w:line="480" w:lineRule="auto"/>
      </w:pPr>
      <w:r>
        <w:t>Brain Drain as a Manifestation</w:t>
      </w:r>
    </w:p>
    <w:p w14:paraId="1B158274" w14:textId="1012F518" w:rsidR="00F07C51" w:rsidRDefault="00F07C51" w:rsidP="00766C74">
      <w:pPr>
        <w:spacing w:after="100" w:afterAutospacing="1" w:line="480" w:lineRule="auto"/>
      </w:pPr>
      <w:r w:rsidRPr="00A104DE">
        <w:rPr>
          <w:b/>
          <w:bCs/>
        </w:rPr>
        <w:t xml:space="preserve">Brain </w:t>
      </w:r>
      <w:proofErr w:type="gramStart"/>
      <w:r w:rsidRPr="00A104DE">
        <w:rPr>
          <w:b/>
          <w:bCs/>
        </w:rPr>
        <w:t>drain</w:t>
      </w:r>
      <w:proofErr w:type="gramEnd"/>
      <w:r w:rsidR="00A104DE">
        <w:t xml:space="preserve">, </w:t>
      </w:r>
      <w:r>
        <w:t>the migration of skilled workers from peripheral to core regions</w:t>
      </w:r>
      <w:r w:rsidR="00A104DE">
        <w:t xml:space="preserve">, </w:t>
      </w:r>
      <w:r>
        <w:t>represents one of the most visible manifestations of how globalization amplifies cumulative causation. For core regions, brain drain generates substantial benefits through the acquisition of human capital, innovation capacity, increased tax revenue, and enhanced consumer spending. Skilled migrants bring individual talents and knowledge of different markets and technologies, contributing to innovation and entrepreneurship. Each skilled worker often supports multiple other jobs through multiplier effects, as their presence attracts additional businesses and creates demand for services.</w:t>
      </w:r>
    </w:p>
    <w:p w14:paraId="233A680C" w14:textId="3ECE50C3" w:rsidR="00F07C51" w:rsidRDefault="00F07C51" w:rsidP="00766C74">
      <w:pPr>
        <w:spacing w:after="100" w:afterAutospacing="1" w:line="480" w:lineRule="auto"/>
      </w:pPr>
      <w:r>
        <w:t>Peripheral regions experience opposite effects, losing their most productive workers and seeing reduced local innovation and economic dynamism</w:t>
      </w:r>
      <w:r w:rsidR="00A104DE">
        <w:t xml:space="preserve"> </w:t>
      </w:r>
      <w:r w:rsidR="00A104DE" w:rsidRPr="00A104DE">
        <w:t>(Batista et al., 2025)</w:t>
      </w:r>
      <w:r>
        <w:t xml:space="preserve">. The </w:t>
      </w:r>
      <w:r>
        <w:lastRenderedPageBreak/>
        <w:t>departure of skilled workers represents a loss of human capital developed through public investments in education and training. These regions also lose entrepreneurial potential, as many new businesses are started by educated individuals. The reduction in high-skilled employment reduces local tax revenues and consumer spending, creating negative multiplier effects that compound the initial loss.</w:t>
      </w:r>
    </w:p>
    <w:p w14:paraId="12B647EA" w14:textId="77777777" w:rsidR="00F07C51" w:rsidRDefault="00F07C51" w:rsidP="00766C74">
      <w:pPr>
        <w:spacing w:after="100" w:afterAutospacing="1" w:line="480" w:lineRule="auto"/>
      </w:pPr>
      <w:r>
        <w:t xml:space="preserve">Globalization facilitates brain drain through several mechanisms. Improved transportation and communication technologies make migration easier and less costly, while global labor markets allow skilled workers to seek opportunities worldwide. Information flows through digital media and professional </w:t>
      </w:r>
      <w:proofErr w:type="gramStart"/>
      <w:r>
        <w:t>networks</w:t>
      </w:r>
      <w:proofErr w:type="gramEnd"/>
      <w:r>
        <w:t xml:space="preserve"> </w:t>
      </w:r>
      <w:proofErr w:type="gramStart"/>
      <w:r>
        <w:t>make</w:t>
      </w:r>
      <w:proofErr w:type="gramEnd"/>
      <w:r>
        <w:t xml:space="preserve"> workers more aware of opportunities elsewhere, while global professional standards make it easier for skilled workers to transfer credentials across regions.</w:t>
      </w:r>
    </w:p>
    <w:p w14:paraId="75F18E48" w14:textId="4E33F045" w:rsidR="00F07C51" w:rsidRDefault="00F07C51" w:rsidP="00766C74">
      <w:pPr>
        <w:pStyle w:val="Heading2"/>
        <w:spacing w:after="100" w:afterAutospacing="1" w:line="480" w:lineRule="auto"/>
      </w:pPr>
      <w:r>
        <w:t>Widening Core-Peripheral Gap</w:t>
      </w:r>
    </w:p>
    <w:p w14:paraId="1CE64A27" w14:textId="77777777" w:rsidR="00100607" w:rsidRDefault="00100607" w:rsidP="00766C74">
      <w:pPr>
        <w:spacing w:after="100" w:afterAutospacing="1" w:line="480" w:lineRule="auto"/>
      </w:pPr>
      <w:r>
        <w:t>The interaction between globalization and cumulative causation has contributed to a widening gap between core and peripheral nations in the global economy. Core countries, primarily advanced industrialized nations, benefit from established technological capabilities, skilled workforces, and robust institutional frameworks that position them to thrive in global markets. These nations can leverage their advantages to attract international investment, dominate high-value-added industries, and maintain control over global supply chains and financial networks.</w:t>
      </w:r>
    </w:p>
    <w:p w14:paraId="3ED34121" w14:textId="4D88ABBB" w:rsidR="00100607" w:rsidRDefault="00100607" w:rsidP="00766C74">
      <w:pPr>
        <w:spacing w:after="100" w:afterAutospacing="1" w:line="480" w:lineRule="auto"/>
      </w:pPr>
      <w:r>
        <w:lastRenderedPageBreak/>
        <w:t>Peripheral countries, including many developing nations, face continued brain drain</w:t>
      </w:r>
      <w:r>
        <w:t xml:space="preserve"> and </w:t>
      </w:r>
      <w:r>
        <w:t xml:space="preserve">limited access to capital. These countries often lack the infrastructure, educational systems, and institutional capacity necessary to compete effectively in knowledge-intensive industries. As globalization increases competitive pressures, peripheral nations find themselves trapped in low-value production </w:t>
      </w:r>
      <w:r>
        <w:t xml:space="preserve">and extractive </w:t>
      </w:r>
      <w:r>
        <w:t xml:space="preserve">activities while core countries capture </w:t>
      </w:r>
      <w:r>
        <w:t>most</w:t>
      </w:r>
      <w:r>
        <w:t xml:space="preserve"> profits from global trade.</w:t>
      </w:r>
    </w:p>
    <w:p w14:paraId="1FC5F6D3" w14:textId="55449226" w:rsidR="00D83F81" w:rsidRDefault="00D83F81" w:rsidP="00766C74">
      <w:pPr>
        <w:pStyle w:val="Heading1"/>
        <w:spacing w:after="100" w:afterAutospacing="1" w:line="480" w:lineRule="auto"/>
      </w:pPr>
      <w:r>
        <w:t>Conclusion</w:t>
      </w:r>
    </w:p>
    <w:p w14:paraId="03F289B8" w14:textId="3251D120" w:rsidR="00100607" w:rsidRDefault="00100607" w:rsidP="00766C74">
      <w:pPr>
        <w:spacing w:after="100" w:afterAutospacing="1" w:line="480" w:lineRule="auto"/>
      </w:pPr>
      <w:r>
        <w:t xml:space="preserve">The analysis presented in this essay </w:t>
      </w:r>
      <w:r>
        <w:t>examines how</w:t>
      </w:r>
      <w:r>
        <w:t xml:space="preserve"> cumulative causation creates self-reinforcing cycles that explain both regional economic success and decline, with globalization amplifying these effects and widening gaps between core and peripheral areas. The contrasting experiences of Silicon Valley and the Rust Belt illustrate how initial advantages and disadvantages compound over time through cumulative causation mechanisms. Silicon Valley's transformation into the world's premier innovation hub demonstrates how early advantages created virtuous cycles that attracted talent, capital, and additional firms. Conversely, the Rust Belt's industrial decline shows how initial </w:t>
      </w:r>
      <w:r>
        <w:t>disadvantages</w:t>
      </w:r>
      <w:r>
        <w:t xml:space="preserve"> triggered vicious cycles of population outmigration, reduced tax revenues, deteriorating infrastructure, and declining educational capacity that proved extremely difficult to reverse.</w:t>
      </w:r>
    </w:p>
    <w:p w14:paraId="0A9A1B6F" w14:textId="77777777" w:rsidR="00100607" w:rsidRDefault="00100607" w:rsidP="00766C74">
      <w:pPr>
        <w:spacing w:after="100" w:afterAutospacing="1" w:line="480" w:lineRule="auto"/>
      </w:pPr>
      <w:r>
        <w:t xml:space="preserve">Brain drain exemplifies how globalization accelerates these cumulative processes by facilitating skilled worker movement from peripheral to core regions and nations. Enhanced </w:t>
      </w:r>
      <w:r>
        <w:lastRenderedPageBreak/>
        <w:t>transportation, communication, and information systems make migration easier while global labor markets expand opportunities for educated workers. This creates a double effect: core areas benefit from acquiring human capital and innovation capacity, while peripheral areas lose their most productive workers and associated multiplier effects.</w:t>
      </w:r>
    </w:p>
    <w:p w14:paraId="551B1EA8" w14:textId="70E16320" w:rsidR="00100607" w:rsidRDefault="00100607" w:rsidP="00766C74">
      <w:pPr>
        <w:spacing w:after="100" w:afterAutospacing="1" w:line="480" w:lineRule="auto"/>
      </w:pPr>
      <w:r>
        <w:t xml:space="preserve">Understanding cumulative causation is essential for developing effective regional development policies, as it reveals why market forces alone are unlikely to reduce </w:t>
      </w:r>
      <w:r w:rsidR="00823D51">
        <w:t>these effects</w:t>
      </w:r>
      <w:r>
        <w:t>. The self-reinforcing nature of both virtuous and vicious cycles means that successful development strategies must recognize that overcoming entrenched disadvantages requires sustained, coordinated efforts addressing multiple dimensions of regional competitiveness simultaneously, including education, infrastructure, institutional capacity, and global connectivity.</w:t>
      </w:r>
    </w:p>
    <w:p w14:paraId="59FF6E74" w14:textId="1A2B62BF" w:rsidR="00575B9A" w:rsidRPr="00F260D8" w:rsidRDefault="00575B9A" w:rsidP="00766C74">
      <w:pPr>
        <w:pStyle w:val="Heading1"/>
        <w:spacing w:after="100" w:afterAutospacing="1" w:line="480" w:lineRule="auto"/>
      </w:pPr>
      <w:r w:rsidRPr="007A6D51">
        <w:t xml:space="preserve">Word Count: </w:t>
      </w:r>
      <w:r w:rsidR="00823D51">
        <w:t>2264</w:t>
      </w:r>
    </w:p>
    <w:p w14:paraId="5DD8F5B2" w14:textId="77777777" w:rsidR="00766C74" w:rsidRDefault="00766C74">
      <w:pPr>
        <w:rPr>
          <w:rFonts w:asciiTheme="majorHAnsi" w:eastAsiaTheme="majorEastAsia" w:hAnsiTheme="majorHAnsi" w:cstheme="majorBidi"/>
          <w:color w:val="0F4761" w:themeColor="accent1" w:themeShade="BF"/>
          <w:sz w:val="40"/>
          <w:szCs w:val="40"/>
        </w:rPr>
      </w:pPr>
      <w:r>
        <w:br w:type="page"/>
      </w:r>
    </w:p>
    <w:p w14:paraId="1F83884B" w14:textId="63BCD234" w:rsidR="00F260D8" w:rsidRDefault="00F260D8" w:rsidP="00766C74">
      <w:pPr>
        <w:pStyle w:val="Heading1"/>
        <w:spacing w:after="100" w:afterAutospacing="1" w:line="480" w:lineRule="auto"/>
      </w:pPr>
      <w:r>
        <w:lastRenderedPageBreak/>
        <w:t>References</w:t>
      </w:r>
    </w:p>
    <w:p w14:paraId="778F3A34" w14:textId="77777777" w:rsidR="00B40143" w:rsidRPr="00B40143" w:rsidRDefault="00B40143" w:rsidP="00766C74">
      <w:pPr>
        <w:spacing w:after="100" w:afterAutospacing="1" w:line="480" w:lineRule="auto"/>
        <w:rPr>
          <w:i/>
          <w:iCs/>
        </w:rPr>
      </w:pPr>
      <w:r w:rsidRPr="00B40143">
        <w:rPr>
          <w:i/>
          <w:iCs/>
        </w:rPr>
        <w:t xml:space="preserve">Alder, S., </w:t>
      </w:r>
      <w:proofErr w:type="spellStart"/>
      <w:r w:rsidRPr="00B40143">
        <w:rPr>
          <w:i/>
          <w:iCs/>
        </w:rPr>
        <w:t>Lagakos</w:t>
      </w:r>
      <w:proofErr w:type="spellEnd"/>
      <w:r w:rsidRPr="00B40143">
        <w:rPr>
          <w:i/>
          <w:iCs/>
        </w:rPr>
        <w:t>, D., &amp; Ohanian, L. (2014). Competitive pressure and the decline of the rust Belt: A macroeconomic analysis. https://doi.org/10.3386/w20538</w:t>
      </w:r>
    </w:p>
    <w:p w14:paraId="35A45764" w14:textId="550B4925" w:rsidR="00B40143" w:rsidRPr="00B40143" w:rsidRDefault="00B40143" w:rsidP="00766C74">
      <w:pPr>
        <w:spacing w:after="100" w:afterAutospacing="1" w:line="480" w:lineRule="auto"/>
        <w:rPr>
          <w:i/>
          <w:iCs/>
        </w:rPr>
      </w:pPr>
      <w:r w:rsidRPr="00B40143">
        <w:rPr>
          <w:i/>
          <w:iCs/>
        </w:rPr>
        <w:t xml:space="preserve">Alder, S. D., </w:t>
      </w:r>
      <w:proofErr w:type="spellStart"/>
      <w:r w:rsidRPr="00B40143">
        <w:rPr>
          <w:i/>
          <w:iCs/>
        </w:rPr>
        <w:t>Lagakos</w:t>
      </w:r>
      <w:proofErr w:type="spellEnd"/>
      <w:r w:rsidRPr="00B40143">
        <w:rPr>
          <w:i/>
          <w:iCs/>
        </w:rPr>
        <w:t>, D., &amp; Ohanian, L. (2023). Labor market conflict and the decline of the rust belt. Journal of Political Economy, 131(10), 2780–2824. https://doi.org/10.1086/724852</w:t>
      </w:r>
    </w:p>
    <w:p w14:paraId="7A9980A2" w14:textId="77777777" w:rsidR="00A104DE" w:rsidRPr="00A104DE" w:rsidRDefault="00A104DE" w:rsidP="00766C74">
      <w:pPr>
        <w:spacing w:after="100" w:afterAutospacing="1" w:line="480" w:lineRule="auto"/>
        <w:rPr>
          <w:i/>
          <w:iCs/>
        </w:rPr>
      </w:pPr>
      <w:r w:rsidRPr="00A104DE">
        <w:rPr>
          <w:i/>
          <w:iCs/>
        </w:rPr>
        <w:t xml:space="preserve">Batista, C., Han, D., Haushofer, J., Khanna, G., McKenzie, D., Mobarak, A. M., </w:t>
      </w:r>
      <w:proofErr w:type="spellStart"/>
      <w:r w:rsidRPr="00A104DE">
        <w:rPr>
          <w:i/>
          <w:iCs/>
        </w:rPr>
        <w:t>Theoharides</w:t>
      </w:r>
      <w:proofErr w:type="spellEnd"/>
      <w:r w:rsidRPr="00A104DE">
        <w:rPr>
          <w:i/>
          <w:iCs/>
        </w:rPr>
        <w:t xml:space="preserve">, C., &amp; Yang, D. (2025). Brain </w:t>
      </w:r>
      <w:proofErr w:type="gramStart"/>
      <w:r w:rsidRPr="00A104DE">
        <w:rPr>
          <w:i/>
          <w:iCs/>
        </w:rPr>
        <w:t>drain</w:t>
      </w:r>
      <w:proofErr w:type="gramEnd"/>
      <w:r w:rsidRPr="00A104DE">
        <w:rPr>
          <w:i/>
          <w:iCs/>
        </w:rPr>
        <w:t xml:space="preserve"> or brain </w:t>
      </w:r>
      <w:proofErr w:type="gramStart"/>
      <w:r w:rsidRPr="00A104DE">
        <w:rPr>
          <w:i/>
          <w:iCs/>
        </w:rPr>
        <w:t>gain?</w:t>
      </w:r>
      <w:proofErr w:type="gramEnd"/>
      <w:r w:rsidRPr="00A104DE">
        <w:rPr>
          <w:i/>
          <w:iCs/>
        </w:rPr>
        <w:t xml:space="preserve"> Effects of high-skilled international emigration on origin countries. Science, 388(6749). https://doi.org/10.1126/science.adr8861</w:t>
      </w:r>
    </w:p>
    <w:p w14:paraId="5B40D2A9" w14:textId="62F9D96D" w:rsidR="002E72B8" w:rsidRPr="002E72B8" w:rsidRDefault="002E72B8" w:rsidP="00766C74">
      <w:pPr>
        <w:spacing w:after="100" w:afterAutospacing="1" w:line="480" w:lineRule="auto"/>
        <w:rPr>
          <w:i/>
          <w:iCs/>
        </w:rPr>
      </w:pPr>
      <w:r w:rsidRPr="002E72B8">
        <w:rPr>
          <w:i/>
          <w:iCs/>
        </w:rPr>
        <w:t>Cumulative Causation | Encyclopedia.com. (n.d.). https://www.encyclopedia.com/social-sciences/applied-and-social-sciences-magazines/cumulative-causation</w:t>
      </w:r>
    </w:p>
    <w:p w14:paraId="669DCB89" w14:textId="19924BA6" w:rsidR="00B40143" w:rsidRPr="00B40143" w:rsidRDefault="00B40143" w:rsidP="00766C74">
      <w:pPr>
        <w:spacing w:after="100" w:afterAutospacing="1" w:line="480" w:lineRule="auto"/>
        <w:rPr>
          <w:i/>
          <w:iCs/>
        </w:rPr>
      </w:pPr>
      <w:r w:rsidRPr="00B40143">
        <w:rPr>
          <w:i/>
          <w:iCs/>
        </w:rPr>
        <w:t>Fleming, L., Colfer, L., Marin, A., &amp; McPhie, J. (2012). 17. Why the Valley went first. In Princeton University Press eBooks (pp. 520–544). https://doi.org/10.1515/9781400845552-021</w:t>
      </w:r>
    </w:p>
    <w:p w14:paraId="36EC3D63" w14:textId="77777777" w:rsidR="00F07C51" w:rsidRPr="00F07C51" w:rsidRDefault="00F07C51" w:rsidP="00766C74">
      <w:pPr>
        <w:spacing w:after="100" w:afterAutospacing="1" w:line="480" w:lineRule="auto"/>
        <w:rPr>
          <w:i/>
          <w:iCs/>
        </w:rPr>
      </w:pPr>
      <w:r w:rsidRPr="00F07C51">
        <w:rPr>
          <w:i/>
          <w:iCs/>
        </w:rPr>
        <w:t>Hartley, D. A. (2013). Urban decline in rust-belt cities. Economic Commentary (Federal Reserve Bank of Cleveland), 1–6. https://doi.org/10.26509/frbc-ec-201306</w:t>
      </w:r>
    </w:p>
    <w:p w14:paraId="2AA626AC" w14:textId="53CF2453" w:rsidR="00D65929" w:rsidRPr="00D65929" w:rsidRDefault="00D65929" w:rsidP="00766C74">
      <w:pPr>
        <w:spacing w:after="100" w:afterAutospacing="1" w:line="480" w:lineRule="auto"/>
        <w:rPr>
          <w:i/>
          <w:iCs/>
        </w:rPr>
      </w:pPr>
      <w:r w:rsidRPr="00D65929">
        <w:rPr>
          <w:i/>
          <w:iCs/>
        </w:rPr>
        <w:t>Iss</w:t>
      </w:r>
      <w:r>
        <w:rPr>
          <w:i/>
          <w:iCs/>
        </w:rPr>
        <w:t>u</w:t>
      </w:r>
      <w:r w:rsidRPr="00D65929">
        <w:rPr>
          <w:i/>
          <w:iCs/>
        </w:rPr>
        <w:t>es Brief - Globalization: A Brief overview. (2008, May 30). https://www.imf.org/external/np/exr/ib/2008/053008.htm</w:t>
      </w:r>
    </w:p>
    <w:p w14:paraId="5BB38C3B" w14:textId="3E803167" w:rsidR="00D65929" w:rsidRPr="00D65929" w:rsidRDefault="00D65929" w:rsidP="00766C74">
      <w:pPr>
        <w:spacing w:after="100" w:afterAutospacing="1" w:line="480" w:lineRule="auto"/>
        <w:rPr>
          <w:i/>
          <w:iCs/>
        </w:rPr>
      </w:pPr>
      <w:r w:rsidRPr="00D65929">
        <w:rPr>
          <w:i/>
          <w:iCs/>
        </w:rPr>
        <w:lastRenderedPageBreak/>
        <w:t>Jackson, W. A. (n.d.). Cumulative Causation. In Elsevier eBooks (pp. 131–134). https://doi.org/10.1016/b978-0-08-102295-5.10038-1</w:t>
      </w:r>
    </w:p>
    <w:p w14:paraId="45A296AD" w14:textId="77777777" w:rsidR="007910A7" w:rsidRPr="007910A7" w:rsidRDefault="007910A7" w:rsidP="00766C74">
      <w:pPr>
        <w:spacing w:after="100" w:afterAutospacing="1" w:line="480" w:lineRule="auto"/>
        <w:rPr>
          <w:i/>
          <w:iCs/>
        </w:rPr>
      </w:pPr>
      <w:r w:rsidRPr="007910A7">
        <w:rPr>
          <w:i/>
          <w:iCs/>
        </w:rPr>
        <w:t>Knox, P., Agnew, J., &amp; McCarthy, L. (2014). The geography of the world economy. In Routledge eBooks. https://doi.org/10.4324/9780203775042</w:t>
      </w:r>
    </w:p>
    <w:p w14:paraId="4E880D42" w14:textId="77777777" w:rsidR="00B40143" w:rsidRPr="00B40143" w:rsidRDefault="00B40143" w:rsidP="00766C74">
      <w:pPr>
        <w:spacing w:after="100" w:afterAutospacing="1" w:line="480" w:lineRule="auto"/>
        <w:rPr>
          <w:i/>
          <w:iCs/>
        </w:rPr>
      </w:pPr>
      <w:r w:rsidRPr="00B40143">
        <w:rPr>
          <w:i/>
          <w:iCs/>
        </w:rPr>
        <w:t>Nakamura, D. (2013). Spatial policy for a competitive regional system: economic and social infrastructure elements. Journal of Urban Management, 2(1), 103–112. https://doi.org/10.1016/s2226-5856(18)30067-0</w:t>
      </w:r>
    </w:p>
    <w:p w14:paraId="05D89275" w14:textId="50BDA24E" w:rsidR="00066F23" w:rsidRPr="00100607" w:rsidRDefault="00066F23" w:rsidP="00766C74">
      <w:pPr>
        <w:spacing w:after="100" w:afterAutospacing="1" w:line="480" w:lineRule="auto"/>
        <w:rPr>
          <w:i/>
          <w:iCs/>
        </w:rPr>
      </w:pPr>
    </w:p>
    <w:sectPr w:rsidR="00066F23" w:rsidRPr="00100607" w:rsidSect="00F20B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7DD"/>
    <w:multiLevelType w:val="multilevel"/>
    <w:tmpl w:val="B2E6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754B"/>
    <w:multiLevelType w:val="multilevel"/>
    <w:tmpl w:val="20442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81C08"/>
    <w:multiLevelType w:val="multilevel"/>
    <w:tmpl w:val="4288E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5012"/>
    <w:multiLevelType w:val="multilevel"/>
    <w:tmpl w:val="0FB8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652E3"/>
    <w:multiLevelType w:val="multilevel"/>
    <w:tmpl w:val="1C0E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604BF"/>
    <w:multiLevelType w:val="multilevel"/>
    <w:tmpl w:val="839A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32BD"/>
    <w:multiLevelType w:val="multilevel"/>
    <w:tmpl w:val="95DE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702A0"/>
    <w:multiLevelType w:val="multilevel"/>
    <w:tmpl w:val="A27A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647FD"/>
    <w:multiLevelType w:val="multilevel"/>
    <w:tmpl w:val="F93C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0FA2"/>
    <w:multiLevelType w:val="multilevel"/>
    <w:tmpl w:val="E97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23C9E"/>
    <w:multiLevelType w:val="multilevel"/>
    <w:tmpl w:val="6274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832F1"/>
    <w:multiLevelType w:val="multilevel"/>
    <w:tmpl w:val="049A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2248E"/>
    <w:multiLevelType w:val="multilevel"/>
    <w:tmpl w:val="0FD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D7FB3"/>
    <w:multiLevelType w:val="multilevel"/>
    <w:tmpl w:val="83A4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67DED"/>
    <w:multiLevelType w:val="multilevel"/>
    <w:tmpl w:val="6E2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65851"/>
    <w:multiLevelType w:val="multilevel"/>
    <w:tmpl w:val="D64A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468AE"/>
    <w:multiLevelType w:val="multilevel"/>
    <w:tmpl w:val="5F06E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E28BA"/>
    <w:multiLevelType w:val="multilevel"/>
    <w:tmpl w:val="4D3A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65340"/>
    <w:multiLevelType w:val="multilevel"/>
    <w:tmpl w:val="2F42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E606A"/>
    <w:multiLevelType w:val="multilevel"/>
    <w:tmpl w:val="37BA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93D30"/>
    <w:multiLevelType w:val="multilevel"/>
    <w:tmpl w:val="2EC2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F4B44"/>
    <w:multiLevelType w:val="multilevel"/>
    <w:tmpl w:val="8BB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31AD2"/>
    <w:multiLevelType w:val="multilevel"/>
    <w:tmpl w:val="2B9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6181">
    <w:abstractNumId w:val="0"/>
  </w:num>
  <w:num w:numId="2" w16cid:durableId="1713001300">
    <w:abstractNumId w:val="4"/>
  </w:num>
  <w:num w:numId="3" w16cid:durableId="1447580343">
    <w:abstractNumId w:val="3"/>
  </w:num>
  <w:num w:numId="4" w16cid:durableId="1161384253">
    <w:abstractNumId w:val="21"/>
  </w:num>
  <w:num w:numId="5" w16cid:durableId="1395154755">
    <w:abstractNumId w:val="15"/>
  </w:num>
  <w:num w:numId="6" w16cid:durableId="366301501">
    <w:abstractNumId w:val="17"/>
  </w:num>
  <w:num w:numId="7" w16cid:durableId="505558936">
    <w:abstractNumId w:val="13"/>
  </w:num>
  <w:num w:numId="8" w16cid:durableId="2129812657">
    <w:abstractNumId w:val="8"/>
  </w:num>
  <w:num w:numId="9" w16cid:durableId="1124150954">
    <w:abstractNumId w:val="10"/>
  </w:num>
  <w:num w:numId="10" w16cid:durableId="1901860269">
    <w:abstractNumId w:val="19"/>
  </w:num>
  <w:num w:numId="11" w16cid:durableId="999849475">
    <w:abstractNumId w:val="19"/>
    <w:lvlOverride w:ilvl="1">
      <w:lvl w:ilvl="1">
        <w:numFmt w:val="decimal"/>
        <w:lvlText w:val="%2."/>
        <w:lvlJc w:val="left"/>
      </w:lvl>
    </w:lvlOverride>
  </w:num>
  <w:num w:numId="12" w16cid:durableId="1917131468">
    <w:abstractNumId w:val="19"/>
    <w:lvlOverride w:ilvl="1">
      <w:lvl w:ilvl="1">
        <w:numFmt w:val="decimal"/>
        <w:lvlText w:val="%2."/>
        <w:lvlJc w:val="left"/>
      </w:lvl>
    </w:lvlOverride>
  </w:num>
  <w:num w:numId="13" w16cid:durableId="542979305">
    <w:abstractNumId w:val="5"/>
  </w:num>
  <w:num w:numId="14" w16cid:durableId="2018924791">
    <w:abstractNumId w:val="6"/>
  </w:num>
  <w:num w:numId="15" w16cid:durableId="89356132">
    <w:abstractNumId w:val="11"/>
  </w:num>
  <w:num w:numId="16" w16cid:durableId="1304654677">
    <w:abstractNumId w:val="2"/>
  </w:num>
  <w:num w:numId="17" w16cid:durableId="380596322">
    <w:abstractNumId w:val="20"/>
  </w:num>
  <w:num w:numId="18" w16cid:durableId="917907492">
    <w:abstractNumId w:val="20"/>
    <w:lvlOverride w:ilvl="1">
      <w:lvl w:ilvl="1">
        <w:numFmt w:val="decimal"/>
        <w:lvlText w:val="%2."/>
        <w:lvlJc w:val="left"/>
      </w:lvl>
    </w:lvlOverride>
  </w:num>
  <w:num w:numId="19" w16cid:durableId="1148668063">
    <w:abstractNumId w:val="20"/>
    <w:lvlOverride w:ilvl="1">
      <w:lvl w:ilvl="1">
        <w:numFmt w:val="decimal"/>
        <w:lvlText w:val="%2."/>
        <w:lvlJc w:val="left"/>
      </w:lvl>
    </w:lvlOverride>
  </w:num>
  <w:num w:numId="20" w16cid:durableId="1624270182">
    <w:abstractNumId w:val="20"/>
    <w:lvlOverride w:ilvl="1">
      <w:lvl w:ilvl="1">
        <w:numFmt w:val="decimal"/>
        <w:lvlText w:val="%2."/>
        <w:lvlJc w:val="left"/>
      </w:lvl>
    </w:lvlOverride>
  </w:num>
  <w:num w:numId="21" w16cid:durableId="1870873980">
    <w:abstractNumId w:val="9"/>
  </w:num>
  <w:num w:numId="22" w16cid:durableId="125587536">
    <w:abstractNumId w:val="18"/>
  </w:num>
  <w:num w:numId="23" w16cid:durableId="1523978407">
    <w:abstractNumId w:val="16"/>
  </w:num>
  <w:num w:numId="24" w16cid:durableId="862205570">
    <w:abstractNumId w:val="1"/>
  </w:num>
  <w:num w:numId="25" w16cid:durableId="153422992">
    <w:abstractNumId w:val="12"/>
  </w:num>
  <w:num w:numId="26" w16cid:durableId="785928753">
    <w:abstractNumId w:val="7"/>
  </w:num>
  <w:num w:numId="27" w16cid:durableId="900138989">
    <w:abstractNumId w:val="22"/>
  </w:num>
  <w:num w:numId="28" w16cid:durableId="4160514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A5"/>
    <w:rsid w:val="000331A5"/>
    <w:rsid w:val="00066F23"/>
    <w:rsid w:val="00100607"/>
    <w:rsid w:val="00141C83"/>
    <w:rsid w:val="001537C0"/>
    <w:rsid w:val="001B1927"/>
    <w:rsid w:val="00272286"/>
    <w:rsid w:val="002E72B8"/>
    <w:rsid w:val="00303B07"/>
    <w:rsid w:val="003A4E07"/>
    <w:rsid w:val="0041217D"/>
    <w:rsid w:val="00423C97"/>
    <w:rsid w:val="00441165"/>
    <w:rsid w:val="0045472C"/>
    <w:rsid w:val="0046507A"/>
    <w:rsid w:val="004B782E"/>
    <w:rsid w:val="004D1331"/>
    <w:rsid w:val="00506F99"/>
    <w:rsid w:val="00510FC1"/>
    <w:rsid w:val="00544A97"/>
    <w:rsid w:val="00575B9A"/>
    <w:rsid w:val="005D23B7"/>
    <w:rsid w:val="006022CC"/>
    <w:rsid w:val="0066591B"/>
    <w:rsid w:val="00683E56"/>
    <w:rsid w:val="006E1A3C"/>
    <w:rsid w:val="00731684"/>
    <w:rsid w:val="00736D19"/>
    <w:rsid w:val="00766C74"/>
    <w:rsid w:val="007910A7"/>
    <w:rsid w:val="007A6D51"/>
    <w:rsid w:val="007B1E65"/>
    <w:rsid w:val="00815CDA"/>
    <w:rsid w:val="00823D51"/>
    <w:rsid w:val="00824DD5"/>
    <w:rsid w:val="00830424"/>
    <w:rsid w:val="008471F2"/>
    <w:rsid w:val="00877F94"/>
    <w:rsid w:val="008A0E6C"/>
    <w:rsid w:val="008F750F"/>
    <w:rsid w:val="00913293"/>
    <w:rsid w:val="00946A9F"/>
    <w:rsid w:val="00961FE3"/>
    <w:rsid w:val="009D44A6"/>
    <w:rsid w:val="00A104DE"/>
    <w:rsid w:val="00A30CCA"/>
    <w:rsid w:val="00AC3CAB"/>
    <w:rsid w:val="00B06B34"/>
    <w:rsid w:val="00B2295D"/>
    <w:rsid w:val="00B40143"/>
    <w:rsid w:val="00B9151E"/>
    <w:rsid w:val="00B975AA"/>
    <w:rsid w:val="00BB1357"/>
    <w:rsid w:val="00C21B10"/>
    <w:rsid w:val="00C848C5"/>
    <w:rsid w:val="00CB08EF"/>
    <w:rsid w:val="00CB42A5"/>
    <w:rsid w:val="00CC1A3A"/>
    <w:rsid w:val="00CD22A5"/>
    <w:rsid w:val="00D65929"/>
    <w:rsid w:val="00D67714"/>
    <w:rsid w:val="00D83F81"/>
    <w:rsid w:val="00DA121A"/>
    <w:rsid w:val="00E0465E"/>
    <w:rsid w:val="00E2092B"/>
    <w:rsid w:val="00EA31F2"/>
    <w:rsid w:val="00EB08FD"/>
    <w:rsid w:val="00F07C51"/>
    <w:rsid w:val="00F20B89"/>
    <w:rsid w:val="00F260D8"/>
    <w:rsid w:val="00F27067"/>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BC5F"/>
  <w15:chartTrackingRefBased/>
  <w15:docId w15:val="{48DCA833-8186-441D-9DBB-458DF72E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A5"/>
    <w:rPr>
      <w:rFonts w:eastAsiaTheme="majorEastAsia" w:cstheme="majorBidi"/>
      <w:color w:val="272727" w:themeColor="text1" w:themeTint="D8"/>
    </w:rPr>
  </w:style>
  <w:style w:type="paragraph" w:styleId="Title">
    <w:name w:val="Title"/>
    <w:basedOn w:val="Normal"/>
    <w:next w:val="Normal"/>
    <w:link w:val="TitleChar"/>
    <w:uiPriority w:val="10"/>
    <w:qFormat/>
    <w:rsid w:val="0003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A5"/>
    <w:pPr>
      <w:spacing w:before="160"/>
      <w:jc w:val="center"/>
    </w:pPr>
    <w:rPr>
      <w:i/>
      <w:iCs/>
      <w:color w:val="404040" w:themeColor="text1" w:themeTint="BF"/>
    </w:rPr>
  </w:style>
  <w:style w:type="character" w:customStyle="1" w:styleId="QuoteChar">
    <w:name w:val="Quote Char"/>
    <w:basedOn w:val="DefaultParagraphFont"/>
    <w:link w:val="Quote"/>
    <w:uiPriority w:val="29"/>
    <w:rsid w:val="000331A5"/>
    <w:rPr>
      <w:i/>
      <w:iCs/>
      <w:color w:val="404040" w:themeColor="text1" w:themeTint="BF"/>
    </w:rPr>
  </w:style>
  <w:style w:type="paragraph" w:styleId="ListParagraph">
    <w:name w:val="List Paragraph"/>
    <w:basedOn w:val="Normal"/>
    <w:uiPriority w:val="34"/>
    <w:qFormat/>
    <w:rsid w:val="000331A5"/>
    <w:pPr>
      <w:ind w:left="720"/>
      <w:contextualSpacing/>
    </w:pPr>
  </w:style>
  <w:style w:type="character" w:styleId="IntenseEmphasis">
    <w:name w:val="Intense Emphasis"/>
    <w:basedOn w:val="DefaultParagraphFont"/>
    <w:uiPriority w:val="21"/>
    <w:qFormat/>
    <w:rsid w:val="000331A5"/>
    <w:rPr>
      <w:i/>
      <w:iCs/>
      <w:color w:val="0F4761" w:themeColor="accent1" w:themeShade="BF"/>
    </w:rPr>
  </w:style>
  <w:style w:type="paragraph" w:styleId="IntenseQuote">
    <w:name w:val="Intense Quote"/>
    <w:basedOn w:val="Normal"/>
    <w:next w:val="Normal"/>
    <w:link w:val="IntenseQuoteChar"/>
    <w:uiPriority w:val="30"/>
    <w:qFormat/>
    <w:rsid w:val="0003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A5"/>
    <w:rPr>
      <w:i/>
      <w:iCs/>
      <w:color w:val="0F4761" w:themeColor="accent1" w:themeShade="BF"/>
    </w:rPr>
  </w:style>
  <w:style w:type="character" w:styleId="IntenseReference">
    <w:name w:val="Intense Reference"/>
    <w:basedOn w:val="DefaultParagraphFont"/>
    <w:uiPriority w:val="32"/>
    <w:qFormat/>
    <w:rsid w:val="000331A5"/>
    <w:rPr>
      <w:b/>
      <w:bCs/>
      <w:smallCaps/>
      <w:color w:val="0F4761" w:themeColor="accent1" w:themeShade="BF"/>
      <w:spacing w:val="5"/>
    </w:rPr>
  </w:style>
  <w:style w:type="paragraph" w:styleId="NoSpacing">
    <w:name w:val="No Spacing"/>
    <w:link w:val="NoSpacingChar"/>
    <w:uiPriority w:val="1"/>
    <w:qFormat/>
    <w:rsid w:val="00F20B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0B89"/>
    <w:rPr>
      <w:rFonts w:eastAsiaTheme="minorEastAsia"/>
      <w:kern w:val="0"/>
      <w:sz w:val="22"/>
      <w:szCs w:val="22"/>
      <w14:ligatures w14:val="none"/>
    </w:rPr>
  </w:style>
  <w:style w:type="character" w:styleId="Hyperlink">
    <w:name w:val="Hyperlink"/>
    <w:basedOn w:val="DefaultParagraphFont"/>
    <w:uiPriority w:val="99"/>
    <w:unhideWhenUsed/>
    <w:rsid w:val="008F750F"/>
    <w:rPr>
      <w:color w:val="467886" w:themeColor="hyperlink"/>
      <w:u w:val="single"/>
    </w:rPr>
  </w:style>
  <w:style w:type="character" w:styleId="UnresolvedMention">
    <w:name w:val="Unresolved Mention"/>
    <w:basedOn w:val="DefaultParagraphFont"/>
    <w:uiPriority w:val="99"/>
    <w:semiHidden/>
    <w:unhideWhenUsed/>
    <w:rsid w:val="008F750F"/>
    <w:rPr>
      <w:color w:val="605E5C"/>
      <w:shd w:val="clear" w:color="auto" w:fill="E1DFDD"/>
    </w:rPr>
  </w:style>
  <w:style w:type="paragraph" w:styleId="Caption">
    <w:name w:val="caption"/>
    <w:basedOn w:val="Normal"/>
    <w:next w:val="Normal"/>
    <w:uiPriority w:val="35"/>
    <w:unhideWhenUsed/>
    <w:qFormat/>
    <w:rsid w:val="00CB08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351">
      <w:bodyDiv w:val="1"/>
      <w:marLeft w:val="0"/>
      <w:marRight w:val="0"/>
      <w:marTop w:val="0"/>
      <w:marBottom w:val="0"/>
      <w:divBdr>
        <w:top w:val="none" w:sz="0" w:space="0" w:color="auto"/>
        <w:left w:val="none" w:sz="0" w:space="0" w:color="auto"/>
        <w:bottom w:val="none" w:sz="0" w:space="0" w:color="auto"/>
        <w:right w:val="none" w:sz="0" w:space="0" w:color="auto"/>
      </w:divBdr>
    </w:div>
    <w:div w:id="31000295">
      <w:bodyDiv w:val="1"/>
      <w:marLeft w:val="0"/>
      <w:marRight w:val="0"/>
      <w:marTop w:val="0"/>
      <w:marBottom w:val="0"/>
      <w:divBdr>
        <w:top w:val="none" w:sz="0" w:space="0" w:color="auto"/>
        <w:left w:val="none" w:sz="0" w:space="0" w:color="auto"/>
        <w:bottom w:val="none" w:sz="0" w:space="0" w:color="auto"/>
        <w:right w:val="none" w:sz="0" w:space="0" w:color="auto"/>
      </w:divBdr>
      <w:divsChild>
        <w:div w:id="833225561">
          <w:marLeft w:val="-720"/>
          <w:marRight w:val="0"/>
          <w:marTop w:val="0"/>
          <w:marBottom w:val="0"/>
          <w:divBdr>
            <w:top w:val="none" w:sz="0" w:space="0" w:color="auto"/>
            <w:left w:val="none" w:sz="0" w:space="0" w:color="auto"/>
            <w:bottom w:val="none" w:sz="0" w:space="0" w:color="auto"/>
            <w:right w:val="none" w:sz="0" w:space="0" w:color="auto"/>
          </w:divBdr>
        </w:div>
      </w:divsChild>
    </w:div>
    <w:div w:id="37093764">
      <w:bodyDiv w:val="1"/>
      <w:marLeft w:val="0"/>
      <w:marRight w:val="0"/>
      <w:marTop w:val="0"/>
      <w:marBottom w:val="0"/>
      <w:divBdr>
        <w:top w:val="none" w:sz="0" w:space="0" w:color="auto"/>
        <w:left w:val="none" w:sz="0" w:space="0" w:color="auto"/>
        <w:bottom w:val="none" w:sz="0" w:space="0" w:color="auto"/>
        <w:right w:val="none" w:sz="0" w:space="0" w:color="auto"/>
      </w:divBdr>
    </w:div>
    <w:div w:id="76022680">
      <w:bodyDiv w:val="1"/>
      <w:marLeft w:val="0"/>
      <w:marRight w:val="0"/>
      <w:marTop w:val="0"/>
      <w:marBottom w:val="0"/>
      <w:divBdr>
        <w:top w:val="none" w:sz="0" w:space="0" w:color="auto"/>
        <w:left w:val="none" w:sz="0" w:space="0" w:color="auto"/>
        <w:bottom w:val="none" w:sz="0" w:space="0" w:color="auto"/>
        <w:right w:val="none" w:sz="0" w:space="0" w:color="auto"/>
      </w:divBdr>
      <w:divsChild>
        <w:div w:id="1306230519">
          <w:marLeft w:val="-720"/>
          <w:marRight w:val="0"/>
          <w:marTop w:val="0"/>
          <w:marBottom w:val="0"/>
          <w:divBdr>
            <w:top w:val="none" w:sz="0" w:space="0" w:color="auto"/>
            <w:left w:val="none" w:sz="0" w:space="0" w:color="auto"/>
            <w:bottom w:val="none" w:sz="0" w:space="0" w:color="auto"/>
            <w:right w:val="none" w:sz="0" w:space="0" w:color="auto"/>
          </w:divBdr>
        </w:div>
      </w:divsChild>
    </w:div>
    <w:div w:id="81219051">
      <w:bodyDiv w:val="1"/>
      <w:marLeft w:val="0"/>
      <w:marRight w:val="0"/>
      <w:marTop w:val="0"/>
      <w:marBottom w:val="0"/>
      <w:divBdr>
        <w:top w:val="none" w:sz="0" w:space="0" w:color="auto"/>
        <w:left w:val="none" w:sz="0" w:space="0" w:color="auto"/>
        <w:bottom w:val="none" w:sz="0" w:space="0" w:color="auto"/>
        <w:right w:val="none" w:sz="0" w:space="0" w:color="auto"/>
      </w:divBdr>
      <w:divsChild>
        <w:div w:id="2138254316">
          <w:marLeft w:val="-720"/>
          <w:marRight w:val="0"/>
          <w:marTop w:val="0"/>
          <w:marBottom w:val="0"/>
          <w:divBdr>
            <w:top w:val="none" w:sz="0" w:space="0" w:color="auto"/>
            <w:left w:val="none" w:sz="0" w:space="0" w:color="auto"/>
            <w:bottom w:val="none" w:sz="0" w:space="0" w:color="auto"/>
            <w:right w:val="none" w:sz="0" w:space="0" w:color="auto"/>
          </w:divBdr>
        </w:div>
      </w:divsChild>
    </w:div>
    <w:div w:id="86465027">
      <w:bodyDiv w:val="1"/>
      <w:marLeft w:val="0"/>
      <w:marRight w:val="0"/>
      <w:marTop w:val="0"/>
      <w:marBottom w:val="0"/>
      <w:divBdr>
        <w:top w:val="none" w:sz="0" w:space="0" w:color="auto"/>
        <w:left w:val="none" w:sz="0" w:space="0" w:color="auto"/>
        <w:bottom w:val="none" w:sz="0" w:space="0" w:color="auto"/>
        <w:right w:val="none" w:sz="0" w:space="0" w:color="auto"/>
      </w:divBdr>
    </w:div>
    <w:div w:id="90663566">
      <w:bodyDiv w:val="1"/>
      <w:marLeft w:val="0"/>
      <w:marRight w:val="0"/>
      <w:marTop w:val="0"/>
      <w:marBottom w:val="0"/>
      <w:divBdr>
        <w:top w:val="none" w:sz="0" w:space="0" w:color="auto"/>
        <w:left w:val="none" w:sz="0" w:space="0" w:color="auto"/>
        <w:bottom w:val="none" w:sz="0" w:space="0" w:color="auto"/>
        <w:right w:val="none" w:sz="0" w:space="0" w:color="auto"/>
      </w:divBdr>
      <w:divsChild>
        <w:div w:id="629701197">
          <w:marLeft w:val="-720"/>
          <w:marRight w:val="0"/>
          <w:marTop w:val="0"/>
          <w:marBottom w:val="0"/>
          <w:divBdr>
            <w:top w:val="none" w:sz="0" w:space="0" w:color="auto"/>
            <w:left w:val="none" w:sz="0" w:space="0" w:color="auto"/>
            <w:bottom w:val="none" w:sz="0" w:space="0" w:color="auto"/>
            <w:right w:val="none" w:sz="0" w:space="0" w:color="auto"/>
          </w:divBdr>
        </w:div>
      </w:divsChild>
    </w:div>
    <w:div w:id="102500617">
      <w:bodyDiv w:val="1"/>
      <w:marLeft w:val="0"/>
      <w:marRight w:val="0"/>
      <w:marTop w:val="0"/>
      <w:marBottom w:val="0"/>
      <w:divBdr>
        <w:top w:val="none" w:sz="0" w:space="0" w:color="auto"/>
        <w:left w:val="none" w:sz="0" w:space="0" w:color="auto"/>
        <w:bottom w:val="none" w:sz="0" w:space="0" w:color="auto"/>
        <w:right w:val="none" w:sz="0" w:space="0" w:color="auto"/>
      </w:divBdr>
    </w:div>
    <w:div w:id="106389827">
      <w:bodyDiv w:val="1"/>
      <w:marLeft w:val="0"/>
      <w:marRight w:val="0"/>
      <w:marTop w:val="0"/>
      <w:marBottom w:val="0"/>
      <w:divBdr>
        <w:top w:val="none" w:sz="0" w:space="0" w:color="auto"/>
        <w:left w:val="none" w:sz="0" w:space="0" w:color="auto"/>
        <w:bottom w:val="none" w:sz="0" w:space="0" w:color="auto"/>
        <w:right w:val="none" w:sz="0" w:space="0" w:color="auto"/>
      </w:divBdr>
      <w:divsChild>
        <w:div w:id="244919486">
          <w:marLeft w:val="-720"/>
          <w:marRight w:val="0"/>
          <w:marTop w:val="0"/>
          <w:marBottom w:val="0"/>
          <w:divBdr>
            <w:top w:val="none" w:sz="0" w:space="0" w:color="auto"/>
            <w:left w:val="none" w:sz="0" w:space="0" w:color="auto"/>
            <w:bottom w:val="none" w:sz="0" w:space="0" w:color="auto"/>
            <w:right w:val="none" w:sz="0" w:space="0" w:color="auto"/>
          </w:divBdr>
        </w:div>
      </w:divsChild>
    </w:div>
    <w:div w:id="147208038">
      <w:bodyDiv w:val="1"/>
      <w:marLeft w:val="0"/>
      <w:marRight w:val="0"/>
      <w:marTop w:val="0"/>
      <w:marBottom w:val="0"/>
      <w:divBdr>
        <w:top w:val="none" w:sz="0" w:space="0" w:color="auto"/>
        <w:left w:val="none" w:sz="0" w:space="0" w:color="auto"/>
        <w:bottom w:val="none" w:sz="0" w:space="0" w:color="auto"/>
        <w:right w:val="none" w:sz="0" w:space="0" w:color="auto"/>
      </w:divBdr>
      <w:divsChild>
        <w:div w:id="50615335">
          <w:marLeft w:val="-720"/>
          <w:marRight w:val="0"/>
          <w:marTop w:val="0"/>
          <w:marBottom w:val="0"/>
          <w:divBdr>
            <w:top w:val="none" w:sz="0" w:space="0" w:color="auto"/>
            <w:left w:val="none" w:sz="0" w:space="0" w:color="auto"/>
            <w:bottom w:val="none" w:sz="0" w:space="0" w:color="auto"/>
            <w:right w:val="none" w:sz="0" w:space="0" w:color="auto"/>
          </w:divBdr>
        </w:div>
      </w:divsChild>
    </w:div>
    <w:div w:id="159128472">
      <w:bodyDiv w:val="1"/>
      <w:marLeft w:val="0"/>
      <w:marRight w:val="0"/>
      <w:marTop w:val="0"/>
      <w:marBottom w:val="0"/>
      <w:divBdr>
        <w:top w:val="none" w:sz="0" w:space="0" w:color="auto"/>
        <w:left w:val="none" w:sz="0" w:space="0" w:color="auto"/>
        <w:bottom w:val="none" w:sz="0" w:space="0" w:color="auto"/>
        <w:right w:val="none" w:sz="0" w:space="0" w:color="auto"/>
      </w:divBdr>
    </w:div>
    <w:div w:id="186332678">
      <w:bodyDiv w:val="1"/>
      <w:marLeft w:val="0"/>
      <w:marRight w:val="0"/>
      <w:marTop w:val="0"/>
      <w:marBottom w:val="0"/>
      <w:divBdr>
        <w:top w:val="none" w:sz="0" w:space="0" w:color="auto"/>
        <w:left w:val="none" w:sz="0" w:space="0" w:color="auto"/>
        <w:bottom w:val="none" w:sz="0" w:space="0" w:color="auto"/>
        <w:right w:val="none" w:sz="0" w:space="0" w:color="auto"/>
      </w:divBdr>
    </w:div>
    <w:div w:id="188493271">
      <w:bodyDiv w:val="1"/>
      <w:marLeft w:val="0"/>
      <w:marRight w:val="0"/>
      <w:marTop w:val="0"/>
      <w:marBottom w:val="0"/>
      <w:divBdr>
        <w:top w:val="none" w:sz="0" w:space="0" w:color="auto"/>
        <w:left w:val="none" w:sz="0" w:space="0" w:color="auto"/>
        <w:bottom w:val="none" w:sz="0" w:space="0" w:color="auto"/>
        <w:right w:val="none" w:sz="0" w:space="0" w:color="auto"/>
      </w:divBdr>
    </w:div>
    <w:div w:id="191263053">
      <w:bodyDiv w:val="1"/>
      <w:marLeft w:val="0"/>
      <w:marRight w:val="0"/>
      <w:marTop w:val="0"/>
      <w:marBottom w:val="0"/>
      <w:divBdr>
        <w:top w:val="none" w:sz="0" w:space="0" w:color="auto"/>
        <w:left w:val="none" w:sz="0" w:space="0" w:color="auto"/>
        <w:bottom w:val="none" w:sz="0" w:space="0" w:color="auto"/>
        <w:right w:val="none" w:sz="0" w:space="0" w:color="auto"/>
      </w:divBdr>
    </w:div>
    <w:div w:id="211579114">
      <w:bodyDiv w:val="1"/>
      <w:marLeft w:val="0"/>
      <w:marRight w:val="0"/>
      <w:marTop w:val="0"/>
      <w:marBottom w:val="0"/>
      <w:divBdr>
        <w:top w:val="none" w:sz="0" w:space="0" w:color="auto"/>
        <w:left w:val="none" w:sz="0" w:space="0" w:color="auto"/>
        <w:bottom w:val="none" w:sz="0" w:space="0" w:color="auto"/>
        <w:right w:val="none" w:sz="0" w:space="0" w:color="auto"/>
      </w:divBdr>
      <w:divsChild>
        <w:div w:id="389766534">
          <w:marLeft w:val="-720"/>
          <w:marRight w:val="0"/>
          <w:marTop w:val="0"/>
          <w:marBottom w:val="0"/>
          <w:divBdr>
            <w:top w:val="none" w:sz="0" w:space="0" w:color="auto"/>
            <w:left w:val="none" w:sz="0" w:space="0" w:color="auto"/>
            <w:bottom w:val="none" w:sz="0" w:space="0" w:color="auto"/>
            <w:right w:val="none" w:sz="0" w:space="0" w:color="auto"/>
          </w:divBdr>
        </w:div>
      </w:divsChild>
    </w:div>
    <w:div w:id="221184475">
      <w:bodyDiv w:val="1"/>
      <w:marLeft w:val="0"/>
      <w:marRight w:val="0"/>
      <w:marTop w:val="0"/>
      <w:marBottom w:val="0"/>
      <w:divBdr>
        <w:top w:val="none" w:sz="0" w:space="0" w:color="auto"/>
        <w:left w:val="none" w:sz="0" w:space="0" w:color="auto"/>
        <w:bottom w:val="none" w:sz="0" w:space="0" w:color="auto"/>
        <w:right w:val="none" w:sz="0" w:space="0" w:color="auto"/>
      </w:divBdr>
    </w:div>
    <w:div w:id="233663571">
      <w:bodyDiv w:val="1"/>
      <w:marLeft w:val="0"/>
      <w:marRight w:val="0"/>
      <w:marTop w:val="0"/>
      <w:marBottom w:val="0"/>
      <w:divBdr>
        <w:top w:val="none" w:sz="0" w:space="0" w:color="auto"/>
        <w:left w:val="none" w:sz="0" w:space="0" w:color="auto"/>
        <w:bottom w:val="none" w:sz="0" w:space="0" w:color="auto"/>
        <w:right w:val="none" w:sz="0" w:space="0" w:color="auto"/>
      </w:divBdr>
      <w:divsChild>
        <w:div w:id="986201876">
          <w:marLeft w:val="-720"/>
          <w:marRight w:val="0"/>
          <w:marTop w:val="0"/>
          <w:marBottom w:val="0"/>
          <w:divBdr>
            <w:top w:val="none" w:sz="0" w:space="0" w:color="auto"/>
            <w:left w:val="none" w:sz="0" w:space="0" w:color="auto"/>
            <w:bottom w:val="none" w:sz="0" w:space="0" w:color="auto"/>
            <w:right w:val="none" w:sz="0" w:space="0" w:color="auto"/>
          </w:divBdr>
        </w:div>
      </w:divsChild>
    </w:div>
    <w:div w:id="265187862">
      <w:bodyDiv w:val="1"/>
      <w:marLeft w:val="0"/>
      <w:marRight w:val="0"/>
      <w:marTop w:val="0"/>
      <w:marBottom w:val="0"/>
      <w:divBdr>
        <w:top w:val="none" w:sz="0" w:space="0" w:color="auto"/>
        <w:left w:val="none" w:sz="0" w:space="0" w:color="auto"/>
        <w:bottom w:val="none" w:sz="0" w:space="0" w:color="auto"/>
        <w:right w:val="none" w:sz="0" w:space="0" w:color="auto"/>
      </w:divBdr>
    </w:div>
    <w:div w:id="295374898">
      <w:bodyDiv w:val="1"/>
      <w:marLeft w:val="0"/>
      <w:marRight w:val="0"/>
      <w:marTop w:val="0"/>
      <w:marBottom w:val="0"/>
      <w:divBdr>
        <w:top w:val="none" w:sz="0" w:space="0" w:color="auto"/>
        <w:left w:val="none" w:sz="0" w:space="0" w:color="auto"/>
        <w:bottom w:val="none" w:sz="0" w:space="0" w:color="auto"/>
        <w:right w:val="none" w:sz="0" w:space="0" w:color="auto"/>
      </w:divBdr>
    </w:div>
    <w:div w:id="304236159">
      <w:bodyDiv w:val="1"/>
      <w:marLeft w:val="0"/>
      <w:marRight w:val="0"/>
      <w:marTop w:val="0"/>
      <w:marBottom w:val="0"/>
      <w:divBdr>
        <w:top w:val="none" w:sz="0" w:space="0" w:color="auto"/>
        <w:left w:val="none" w:sz="0" w:space="0" w:color="auto"/>
        <w:bottom w:val="none" w:sz="0" w:space="0" w:color="auto"/>
        <w:right w:val="none" w:sz="0" w:space="0" w:color="auto"/>
      </w:divBdr>
    </w:div>
    <w:div w:id="316305199">
      <w:bodyDiv w:val="1"/>
      <w:marLeft w:val="0"/>
      <w:marRight w:val="0"/>
      <w:marTop w:val="0"/>
      <w:marBottom w:val="0"/>
      <w:divBdr>
        <w:top w:val="none" w:sz="0" w:space="0" w:color="auto"/>
        <w:left w:val="none" w:sz="0" w:space="0" w:color="auto"/>
        <w:bottom w:val="none" w:sz="0" w:space="0" w:color="auto"/>
        <w:right w:val="none" w:sz="0" w:space="0" w:color="auto"/>
      </w:divBdr>
    </w:div>
    <w:div w:id="331033658">
      <w:bodyDiv w:val="1"/>
      <w:marLeft w:val="0"/>
      <w:marRight w:val="0"/>
      <w:marTop w:val="0"/>
      <w:marBottom w:val="0"/>
      <w:divBdr>
        <w:top w:val="none" w:sz="0" w:space="0" w:color="auto"/>
        <w:left w:val="none" w:sz="0" w:space="0" w:color="auto"/>
        <w:bottom w:val="none" w:sz="0" w:space="0" w:color="auto"/>
        <w:right w:val="none" w:sz="0" w:space="0" w:color="auto"/>
      </w:divBdr>
    </w:div>
    <w:div w:id="360781969">
      <w:bodyDiv w:val="1"/>
      <w:marLeft w:val="0"/>
      <w:marRight w:val="0"/>
      <w:marTop w:val="0"/>
      <w:marBottom w:val="0"/>
      <w:divBdr>
        <w:top w:val="none" w:sz="0" w:space="0" w:color="auto"/>
        <w:left w:val="none" w:sz="0" w:space="0" w:color="auto"/>
        <w:bottom w:val="none" w:sz="0" w:space="0" w:color="auto"/>
        <w:right w:val="none" w:sz="0" w:space="0" w:color="auto"/>
      </w:divBdr>
    </w:div>
    <w:div w:id="377322855">
      <w:bodyDiv w:val="1"/>
      <w:marLeft w:val="0"/>
      <w:marRight w:val="0"/>
      <w:marTop w:val="0"/>
      <w:marBottom w:val="0"/>
      <w:divBdr>
        <w:top w:val="none" w:sz="0" w:space="0" w:color="auto"/>
        <w:left w:val="none" w:sz="0" w:space="0" w:color="auto"/>
        <w:bottom w:val="none" w:sz="0" w:space="0" w:color="auto"/>
        <w:right w:val="none" w:sz="0" w:space="0" w:color="auto"/>
      </w:divBdr>
    </w:div>
    <w:div w:id="378285078">
      <w:bodyDiv w:val="1"/>
      <w:marLeft w:val="0"/>
      <w:marRight w:val="0"/>
      <w:marTop w:val="0"/>
      <w:marBottom w:val="0"/>
      <w:divBdr>
        <w:top w:val="none" w:sz="0" w:space="0" w:color="auto"/>
        <w:left w:val="none" w:sz="0" w:space="0" w:color="auto"/>
        <w:bottom w:val="none" w:sz="0" w:space="0" w:color="auto"/>
        <w:right w:val="none" w:sz="0" w:space="0" w:color="auto"/>
      </w:divBdr>
    </w:div>
    <w:div w:id="426730361">
      <w:bodyDiv w:val="1"/>
      <w:marLeft w:val="0"/>
      <w:marRight w:val="0"/>
      <w:marTop w:val="0"/>
      <w:marBottom w:val="0"/>
      <w:divBdr>
        <w:top w:val="none" w:sz="0" w:space="0" w:color="auto"/>
        <w:left w:val="none" w:sz="0" w:space="0" w:color="auto"/>
        <w:bottom w:val="none" w:sz="0" w:space="0" w:color="auto"/>
        <w:right w:val="none" w:sz="0" w:space="0" w:color="auto"/>
      </w:divBdr>
      <w:divsChild>
        <w:div w:id="1143961989">
          <w:marLeft w:val="-720"/>
          <w:marRight w:val="0"/>
          <w:marTop w:val="0"/>
          <w:marBottom w:val="0"/>
          <w:divBdr>
            <w:top w:val="none" w:sz="0" w:space="0" w:color="auto"/>
            <w:left w:val="none" w:sz="0" w:space="0" w:color="auto"/>
            <w:bottom w:val="none" w:sz="0" w:space="0" w:color="auto"/>
            <w:right w:val="none" w:sz="0" w:space="0" w:color="auto"/>
          </w:divBdr>
        </w:div>
      </w:divsChild>
    </w:div>
    <w:div w:id="452479532">
      <w:bodyDiv w:val="1"/>
      <w:marLeft w:val="0"/>
      <w:marRight w:val="0"/>
      <w:marTop w:val="0"/>
      <w:marBottom w:val="0"/>
      <w:divBdr>
        <w:top w:val="none" w:sz="0" w:space="0" w:color="auto"/>
        <w:left w:val="none" w:sz="0" w:space="0" w:color="auto"/>
        <w:bottom w:val="none" w:sz="0" w:space="0" w:color="auto"/>
        <w:right w:val="none" w:sz="0" w:space="0" w:color="auto"/>
      </w:divBdr>
    </w:div>
    <w:div w:id="456991702">
      <w:bodyDiv w:val="1"/>
      <w:marLeft w:val="0"/>
      <w:marRight w:val="0"/>
      <w:marTop w:val="0"/>
      <w:marBottom w:val="0"/>
      <w:divBdr>
        <w:top w:val="none" w:sz="0" w:space="0" w:color="auto"/>
        <w:left w:val="none" w:sz="0" w:space="0" w:color="auto"/>
        <w:bottom w:val="none" w:sz="0" w:space="0" w:color="auto"/>
        <w:right w:val="none" w:sz="0" w:space="0" w:color="auto"/>
      </w:divBdr>
    </w:div>
    <w:div w:id="461926201">
      <w:bodyDiv w:val="1"/>
      <w:marLeft w:val="0"/>
      <w:marRight w:val="0"/>
      <w:marTop w:val="0"/>
      <w:marBottom w:val="0"/>
      <w:divBdr>
        <w:top w:val="none" w:sz="0" w:space="0" w:color="auto"/>
        <w:left w:val="none" w:sz="0" w:space="0" w:color="auto"/>
        <w:bottom w:val="none" w:sz="0" w:space="0" w:color="auto"/>
        <w:right w:val="none" w:sz="0" w:space="0" w:color="auto"/>
      </w:divBdr>
      <w:divsChild>
        <w:div w:id="1383021696">
          <w:marLeft w:val="-720"/>
          <w:marRight w:val="0"/>
          <w:marTop w:val="0"/>
          <w:marBottom w:val="0"/>
          <w:divBdr>
            <w:top w:val="none" w:sz="0" w:space="0" w:color="auto"/>
            <w:left w:val="none" w:sz="0" w:space="0" w:color="auto"/>
            <w:bottom w:val="none" w:sz="0" w:space="0" w:color="auto"/>
            <w:right w:val="none" w:sz="0" w:space="0" w:color="auto"/>
          </w:divBdr>
        </w:div>
      </w:divsChild>
    </w:div>
    <w:div w:id="469712483">
      <w:bodyDiv w:val="1"/>
      <w:marLeft w:val="0"/>
      <w:marRight w:val="0"/>
      <w:marTop w:val="0"/>
      <w:marBottom w:val="0"/>
      <w:divBdr>
        <w:top w:val="none" w:sz="0" w:space="0" w:color="auto"/>
        <w:left w:val="none" w:sz="0" w:space="0" w:color="auto"/>
        <w:bottom w:val="none" w:sz="0" w:space="0" w:color="auto"/>
        <w:right w:val="none" w:sz="0" w:space="0" w:color="auto"/>
      </w:divBdr>
    </w:div>
    <w:div w:id="471365830">
      <w:bodyDiv w:val="1"/>
      <w:marLeft w:val="0"/>
      <w:marRight w:val="0"/>
      <w:marTop w:val="0"/>
      <w:marBottom w:val="0"/>
      <w:divBdr>
        <w:top w:val="none" w:sz="0" w:space="0" w:color="auto"/>
        <w:left w:val="none" w:sz="0" w:space="0" w:color="auto"/>
        <w:bottom w:val="none" w:sz="0" w:space="0" w:color="auto"/>
        <w:right w:val="none" w:sz="0" w:space="0" w:color="auto"/>
      </w:divBdr>
    </w:div>
    <w:div w:id="492451272">
      <w:bodyDiv w:val="1"/>
      <w:marLeft w:val="0"/>
      <w:marRight w:val="0"/>
      <w:marTop w:val="0"/>
      <w:marBottom w:val="0"/>
      <w:divBdr>
        <w:top w:val="none" w:sz="0" w:space="0" w:color="auto"/>
        <w:left w:val="none" w:sz="0" w:space="0" w:color="auto"/>
        <w:bottom w:val="none" w:sz="0" w:space="0" w:color="auto"/>
        <w:right w:val="none" w:sz="0" w:space="0" w:color="auto"/>
      </w:divBdr>
      <w:divsChild>
        <w:div w:id="1793206856">
          <w:marLeft w:val="-720"/>
          <w:marRight w:val="0"/>
          <w:marTop w:val="0"/>
          <w:marBottom w:val="0"/>
          <w:divBdr>
            <w:top w:val="none" w:sz="0" w:space="0" w:color="auto"/>
            <w:left w:val="none" w:sz="0" w:space="0" w:color="auto"/>
            <w:bottom w:val="none" w:sz="0" w:space="0" w:color="auto"/>
            <w:right w:val="none" w:sz="0" w:space="0" w:color="auto"/>
          </w:divBdr>
        </w:div>
      </w:divsChild>
    </w:div>
    <w:div w:id="495877152">
      <w:bodyDiv w:val="1"/>
      <w:marLeft w:val="0"/>
      <w:marRight w:val="0"/>
      <w:marTop w:val="0"/>
      <w:marBottom w:val="0"/>
      <w:divBdr>
        <w:top w:val="none" w:sz="0" w:space="0" w:color="auto"/>
        <w:left w:val="none" w:sz="0" w:space="0" w:color="auto"/>
        <w:bottom w:val="none" w:sz="0" w:space="0" w:color="auto"/>
        <w:right w:val="none" w:sz="0" w:space="0" w:color="auto"/>
      </w:divBdr>
    </w:div>
    <w:div w:id="535780576">
      <w:bodyDiv w:val="1"/>
      <w:marLeft w:val="0"/>
      <w:marRight w:val="0"/>
      <w:marTop w:val="0"/>
      <w:marBottom w:val="0"/>
      <w:divBdr>
        <w:top w:val="none" w:sz="0" w:space="0" w:color="auto"/>
        <w:left w:val="none" w:sz="0" w:space="0" w:color="auto"/>
        <w:bottom w:val="none" w:sz="0" w:space="0" w:color="auto"/>
        <w:right w:val="none" w:sz="0" w:space="0" w:color="auto"/>
      </w:divBdr>
      <w:divsChild>
        <w:div w:id="1959490242">
          <w:marLeft w:val="-720"/>
          <w:marRight w:val="0"/>
          <w:marTop w:val="0"/>
          <w:marBottom w:val="0"/>
          <w:divBdr>
            <w:top w:val="none" w:sz="0" w:space="0" w:color="auto"/>
            <w:left w:val="none" w:sz="0" w:space="0" w:color="auto"/>
            <w:bottom w:val="none" w:sz="0" w:space="0" w:color="auto"/>
            <w:right w:val="none" w:sz="0" w:space="0" w:color="auto"/>
          </w:divBdr>
        </w:div>
      </w:divsChild>
    </w:div>
    <w:div w:id="547650078">
      <w:bodyDiv w:val="1"/>
      <w:marLeft w:val="0"/>
      <w:marRight w:val="0"/>
      <w:marTop w:val="0"/>
      <w:marBottom w:val="0"/>
      <w:divBdr>
        <w:top w:val="none" w:sz="0" w:space="0" w:color="auto"/>
        <w:left w:val="none" w:sz="0" w:space="0" w:color="auto"/>
        <w:bottom w:val="none" w:sz="0" w:space="0" w:color="auto"/>
        <w:right w:val="none" w:sz="0" w:space="0" w:color="auto"/>
      </w:divBdr>
    </w:div>
    <w:div w:id="552347008">
      <w:bodyDiv w:val="1"/>
      <w:marLeft w:val="0"/>
      <w:marRight w:val="0"/>
      <w:marTop w:val="0"/>
      <w:marBottom w:val="0"/>
      <w:divBdr>
        <w:top w:val="none" w:sz="0" w:space="0" w:color="auto"/>
        <w:left w:val="none" w:sz="0" w:space="0" w:color="auto"/>
        <w:bottom w:val="none" w:sz="0" w:space="0" w:color="auto"/>
        <w:right w:val="none" w:sz="0" w:space="0" w:color="auto"/>
      </w:divBdr>
    </w:div>
    <w:div w:id="553275863">
      <w:bodyDiv w:val="1"/>
      <w:marLeft w:val="0"/>
      <w:marRight w:val="0"/>
      <w:marTop w:val="0"/>
      <w:marBottom w:val="0"/>
      <w:divBdr>
        <w:top w:val="none" w:sz="0" w:space="0" w:color="auto"/>
        <w:left w:val="none" w:sz="0" w:space="0" w:color="auto"/>
        <w:bottom w:val="none" w:sz="0" w:space="0" w:color="auto"/>
        <w:right w:val="none" w:sz="0" w:space="0" w:color="auto"/>
      </w:divBdr>
    </w:div>
    <w:div w:id="582757598">
      <w:bodyDiv w:val="1"/>
      <w:marLeft w:val="0"/>
      <w:marRight w:val="0"/>
      <w:marTop w:val="0"/>
      <w:marBottom w:val="0"/>
      <w:divBdr>
        <w:top w:val="none" w:sz="0" w:space="0" w:color="auto"/>
        <w:left w:val="none" w:sz="0" w:space="0" w:color="auto"/>
        <w:bottom w:val="none" w:sz="0" w:space="0" w:color="auto"/>
        <w:right w:val="none" w:sz="0" w:space="0" w:color="auto"/>
      </w:divBdr>
    </w:div>
    <w:div w:id="585114403">
      <w:bodyDiv w:val="1"/>
      <w:marLeft w:val="0"/>
      <w:marRight w:val="0"/>
      <w:marTop w:val="0"/>
      <w:marBottom w:val="0"/>
      <w:divBdr>
        <w:top w:val="none" w:sz="0" w:space="0" w:color="auto"/>
        <w:left w:val="none" w:sz="0" w:space="0" w:color="auto"/>
        <w:bottom w:val="none" w:sz="0" w:space="0" w:color="auto"/>
        <w:right w:val="none" w:sz="0" w:space="0" w:color="auto"/>
      </w:divBdr>
    </w:div>
    <w:div w:id="592511280">
      <w:bodyDiv w:val="1"/>
      <w:marLeft w:val="0"/>
      <w:marRight w:val="0"/>
      <w:marTop w:val="0"/>
      <w:marBottom w:val="0"/>
      <w:divBdr>
        <w:top w:val="none" w:sz="0" w:space="0" w:color="auto"/>
        <w:left w:val="none" w:sz="0" w:space="0" w:color="auto"/>
        <w:bottom w:val="none" w:sz="0" w:space="0" w:color="auto"/>
        <w:right w:val="none" w:sz="0" w:space="0" w:color="auto"/>
      </w:divBdr>
      <w:divsChild>
        <w:div w:id="654140007">
          <w:marLeft w:val="-720"/>
          <w:marRight w:val="0"/>
          <w:marTop w:val="0"/>
          <w:marBottom w:val="0"/>
          <w:divBdr>
            <w:top w:val="none" w:sz="0" w:space="0" w:color="auto"/>
            <w:left w:val="none" w:sz="0" w:space="0" w:color="auto"/>
            <w:bottom w:val="none" w:sz="0" w:space="0" w:color="auto"/>
            <w:right w:val="none" w:sz="0" w:space="0" w:color="auto"/>
          </w:divBdr>
        </w:div>
      </w:divsChild>
    </w:div>
    <w:div w:id="643589196">
      <w:bodyDiv w:val="1"/>
      <w:marLeft w:val="0"/>
      <w:marRight w:val="0"/>
      <w:marTop w:val="0"/>
      <w:marBottom w:val="0"/>
      <w:divBdr>
        <w:top w:val="none" w:sz="0" w:space="0" w:color="auto"/>
        <w:left w:val="none" w:sz="0" w:space="0" w:color="auto"/>
        <w:bottom w:val="none" w:sz="0" w:space="0" w:color="auto"/>
        <w:right w:val="none" w:sz="0" w:space="0" w:color="auto"/>
      </w:divBdr>
    </w:div>
    <w:div w:id="654332511">
      <w:bodyDiv w:val="1"/>
      <w:marLeft w:val="0"/>
      <w:marRight w:val="0"/>
      <w:marTop w:val="0"/>
      <w:marBottom w:val="0"/>
      <w:divBdr>
        <w:top w:val="none" w:sz="0" w:space="0" w:color="auto"/>
        <w:left w:val="none" w:sz="0" w:space="0" w:color="auto"/>
        <w:bottom w:val="none" w:sz="0" w:space="0" w:color="auto"/>
        <w:right w:val="none" w:sz="0" w:space="0" w:color="auto"/>
      </w:divBdr>
    </w:div>
    <w:div w:id="664476142">
      <w:bodyDiv w:val="1"/>
      <w:marLeft w:val="0"/>
      <w:marRight w:val="0"/>
      <w:marTop w:val="0"/>
      <w:marBottom w:val="0"/>
      <w:divBdr>
        <w:top w:val="none" w:sz="0" w:space="0" w:color="auto"/>
        <w:left w:val="none" w:sz="0" w:space="0" w:color="auto"/>
        <w:bottom w:val="none" w:sz="0" w:space="0" w:color="auto"/>
        <w:right w:val="none" w:sz="0" w:space="0" w:color="auto"/>
      </w:divBdr>
    </w:div>
    <w:div w:id="704017187">
      <w:bodyDiv w:val="1"/>
      <w:marLeft w:val="0"/>
      <w:marRight w:val="0"/>
      <w:marTop w:val="0"/>
      <w:marBottom w:val="0"/>
      <w:divBdr>
        <w:top w:val="none" w:sz="0" w:space="0" w:color="auto"/>
        <w:left w:val="none" w:sz="0" w:space="0" w:color="auto"/>
        <w:bottom w:val="none" w:sz="0" w:space="0" w:color="auto"/>
        <w:right w:val="none" w:sz="0" w:space="0" w:color="auto"/>
      </w:divBdr>
    </w:div>
    <w:div w:id="778718861">
      <w:bodyDiv w:val="1"/>
      <w:marLeft w:val="0"/>
      <w:marRight w:val="0"/>
      <w:marTop w:val="0"/>
      <w:marBottom w:val="0"/>
      <w:divBdr>
        <w:top w:val="none" w:sz="0" w:space="0" w:color="auto"/>
        <w:left w:val="none" w:sz="0" w:space="0" w:color="auto"/>
        <w:bottom w:val="none" w:sz="0" w:space="0" w:color="auto"/>
        <w:right w:val="none" w:sz="0" w:space="0" w:color="auto"/>
      </w:divBdr>
    </w:div>
    <w:div w:id="787939824">
      <w:bodyDiv w:val="1"/>
      <w:marLeft w:val="0"/>
      <w:marRight w:val="0"/>
      <w:marTop w:val="0"/>
      <w:marBottom w:val="0"/>
      <w:divBdr>
        <w:top w:val="none" w:sz="0" w:space="0" w:color="auto"/>
        <w:left w:val="none" w:sz="0" w:space="0" w:color="auto"/>
        <w:bottom w:val="none" w:sz="0" w:space="0" w:color="auto"/>
        <w:right w:val="none" w:sz="0" w:space="0" w:color="auto"/>
      </w:divBdr>
      <w:divsChild>
        <w:div w:id="767699595">
          <w:marLeft w:val="-720"/>
          <w:marRight w:val="0"/>
          <w:marTop w:val="0"/>
          <w:marBottom w:val="0"/>
          <w:divBdr>
            <w:top w:val="none" w:sz="0" w:space="0" w:color="auto"/>
            <w:left w:val="none" w:sz="0" w:space="0" w:color="auto"/>
            <w:bottom w:val="none" w:sz="0" w:space="0" w:color="auto"/>
            <w:right w:val="none" w:sz="0" w:space="0" w:color="auto"/>
          </w:divBdr>
        </w:div>
      </w:divsChild>
    </w:div>
    <w:div w:id="809713821">
      <w:bodyDiv w:val="1"/>
      <w:marLeft w:val="0"/>
      <w:marRight w:val="0"/>
      <w:marTop w:val="0"/>
      <w:marBottom w:val="0"/>
      <w:divBdr>
        <w:top w:val="none" w:sz="0" w:space="0" w:color="auto"/>
        <w:left w:val="none" w:sz="0" w:space="0" w:color="auto"/>
        <w:bottom w:val="none" w:sz="0" w:space="0" w:color="auto"/>
        <w:right w:val="none" w:sz="0" w:space="0" w:color="auto"/>
      </w:divBdr>
    </w:div>
    <w:div w:id="824391483">
      <w:bodyDiv w:val="1"/>
      <w:marLeft w:val="0"/>
      <w:marRight w:val="0"/>
      <w:marTop w:val="0"/>
      <w:marBottom w:val="0"/>
      <w:divBdr>
        <w:top w:val="none" w:sz="0" w:space="0" w:color="auto"/>
        <w:left w:val="none" w:sz="0" w:space="0" w:color="auto"/>
        <w:bottom w:val="none" w:sz="0" w:space="0" w:color="auto"/>
        <w:right w:val="none" w:sz="0" w:space="0" w:color="auto"/>
      </w:divBdr>
    </w:div>
    <w:div w:id="828835875">
      <w:bodyDiv w:val="1"/>
      <w:marLeft w:val="0"/>
      <w:marRight w:val="0"/>
      <w:marTop w:val="0"/>
      <w:marBottom w:val="0"/>
      <w:divBdr>
        <w:top w:val="none" w:sz="0" w:space="0" w:color="auto"/>
        <w:left w:val="none" w:sz="0" w:space="0" w:color="auto"/>
        <w:bottom w:val="none" w:sz="0" w:space="0" w:color="auto"/>
        <w:right w:val="none" w:sz="0" w:space="0" w:color="auto"/>
      </w:divBdr>
    </w:div>
    <w:div w:id="831146527">
      <w:bodyDiv w:val="1"/>
      <w:marLeft w:val="0"/>
      <w:marRight w:val="0"/>
      <w:marTop w:val="0"/>
      <w:marBottom w:val="0"/>
      <w:divBdr>
        <w:top w:val="none" w:sz="0" w:space="0" w:color="auto"/>
        <w:left w:val="none" w:sz="0" w:space="0" w:color="auto"/>
        <w:bottom w:val="none" w:sz="0" w:space="0" w:color="auto"/>
        <w:right w:val="none" w:sz="0" w:space="0" w:color="auto"/>
      </w:divBdr>
      <w:divsChild>
        <w:div w:id="1923835679">
          <w:marLeft w:val="-720"/>
          <w:marRight w:val="0"/>
          <w:marTop w:val="0"/>
          <w:marBottom w:val="0"/>
          <w:divBdr>
            <w:top w:val="none" w:sz="0" w:space="0" w:color="auto"/>
            <w:left w:val="none" w:sz="0" w:space="0" w:color="auto"/>
            <w:bottom w:val="none" w:sz="0" w:space="0" w:color="auto"/>
            <w:right w:val="none" w:sz="0" w:space="0" w:color="auto"/>
          </w:divBdr>
        </w:div>
      </w:divsChild>
    </w:div>
    <w:div w:id="843783428">
      <w:bodyDiv w:val="1"/>
      <w:marLeft w:val="0"/>
      <w:marRight w:val="0"/>
      <w:marTop w:val="0"/>
      <w:marBottom w:val="0"/>
      <w:divBdr>
        <w:top w:val="none" w:sz="0" w:space="0" w:color="auto"/>
        <w:left w:val="none" w:sz="0" w:space="0" w:color="auto"/>
        <w:bottom w:val="none" w:sz="0" w:space="0" w:color="auto"/>
        <w:right w:val="none" w:sz="0" w:space="0" w:color="auto"/>
      </w:divBdr>
    </w:div>
    <w:div w:id="878394898">
      <w:bodyDiv w:val="1"/>
      <w:marLeft w:val="0"/>
      <w:marRight w:val="0"/>
      <w:marTop w:val="0"/>
      <w:marBottom w:val="0"/>
      <w:divBdr>
        <w:top w:val="none" w:sz="0" w:space="0" w:color="auto"/>
        <w:left w:val="none" w:sz="0" w:space="0" w:color="auto"/>
        <w:bottom w:val="none" w:sz="0" w:space="0" w:color="auto"/>
        <w:right w:val="none" w:sz="0" w:space="0" w:color="auto"/>
      </w:divBdr>
    </w:div>
    <w:div w:id="884606519">
      <w:bodyDiv w:val="1"/>
      <w:marLeft w:val="0"/>
      <w:marRight w:val="0"/>
      <w:marTop w:val="0"/>
      <w:marBottom w:val="0"/>
      <w:divBdr>
        <w:top w:val="none" w:sz="0" w:space="0" w:color="auto"/>
        <w:left w:val="none" w:sz="0" w:space="0" w:color="auto"/>
        <w:bottom w:val="none" w:sz="0" w:space="0" w:color="auto"/>
        <w:right w:val="none" w:sz="0" w:space="0" w:color="auto"/>
      </w:divBdr>
    </w:div>
    <w:div w:id="904298115">
      <w:bodyDiv w:val="1"/>
      <w:marLeft w:val="0"/>
      <w:marRight w:val="0"/>
      <w:marTop w:val="0"/>
      <w:marBottom w:val="0"/>
      <w:divBdr>
        <w:top w:val="none" w:sz="0" w:space="0" w:color="auto"/>
        <w:left w:val="none" w:sz="0" w:space="0" w:color="auto"/>
        <w:bottom w:val="none" w:sz="0" w:space="0" w:color="auto"/>
        <w:right w:val="none" w:sz="0" w:space="0" w:color="auto"/>
      </w:divBdr>
      <w:divsChild>
        <w:div w:id="801725491">
          <w:marLeft w:val="-720"/>
          <w:marRight w:val="0"/>
          <w:marTop w:val="0"/>
          <w:marBottom w:val="0"/>
          <w:divBdr>
            <w:top w:val="none" w:sz="0" w:space="0" w:color="auto"/>
            <w:left w:val="none" w:sz="0" w:space="0" w:color="auto"/>
            <w:bottom w:val="none" w:sz="0" w:space="0" w:color="auto"/>
            <w:right w:val="none" w:sz="0" w:space="0" w:color="auto"/>
          </w:divBdr>
        </w:div>
      </w:divsChild>
    </w:div>
    <w:div w:id="908610598">
      <w:bodyDiv w:val="1"/>
      <w:marLeft w:val="0"/>
      <w:marRight w:val="0"/>
      <w:marTop w:val="0"/>
      <w:marBottom w:val="0"/>
      <w:divBdr>
        <w:top w:val="none" w:sz="0" w:space="0" w:color="auto"/>
        <w:left w:val="none" w:sz="0" w:space="0" w:color="auto"/>
        <w:bottom w:val="none" w:sz="0" w:space="0" w:color="auto"/>
        <w:right w:val="none" w:sz="0" w:space="0" w:color="auto"/>
      </w:divBdr>
    </w:div>
    <w:div w:id="911038331">
      <w:bodyDiv w:val="1"/>
      <w:marLeft w:val="0"/>
      <w:marRight w:val="0"/>
      <w:marTop w:val="0"/>
      <w:marBottom w:val="0"/>
      <w:divBdr>
        <w:top w:val="none" w:sz="0" w:space="0" w:color="auto"/>
        <w:left w:val="none" w:sz="0" w:space="0" w:color="auto"/>
        <w:bottom w:val="none" w:sz="0" w:space="0" w:color="auto"/>
        <w:right w:val="none" w:sz="0" w:space="0" w:color="auto"/>
      </w:divBdr>
      <w:divsChild>
        <w:div w:id="1871918018">
          <w:marLeft w:val="-720"/>
          <w:marRight w:val="0"/>
          <w:marTop w:val="0"/>
          <w:marBottom w:val="0"/>
          <w:divBdr>
            <w:top w:val="none" w:sz="0" w:space="0" w:color="auto"/>
            <w:left w:val="none" w:sz="0" w:space="0" w:color="auto"/>
            <w:bottom w:val="none" w:sz="0" w:space="0" w:color="auto"/>
            <w:right w:val="none" w:sz="0" w:space="0" w:color="auto"/>
          </w:divBdr>
        </w:div>
      </w:divsChild>
    </w:div>
    <w:div w:id="916207096">
      <w:bodyDiv w:val="1"/>
      <w:marLeft w:val="0"/>
      <w:marRight w:val="0"/>
      <w:marTop w:val="0"/>
      <w:marBottom w:val="0"/>
      <w:divBdr>
        <w:top w:val="none" w:sz="0" w:space="0" w:color="auto"/>
        <w:left w:val="none" w:sz="0" w:space="0" w:color="auto"/>
        <w:bottom w:val="none" w:sz="0" w:space="0" w:color="auto"/>
        <w:right w:val="none" w:sz="0" w:space="0" w:color="auto"/>
      </w:divBdr>
      <w:divsChild>
        <w:div w:id="581069409">
          <w:marLeft w:val="-720"/>
          <w:marRight w:val="0"/>
          <w:marTop w:val="0"/>
          <w:marBottom w:val="0"/>
          <w:divBdr>
            <w:top w:val="none" w:sz="0" w:space="0" w:color="auto"/>
            <w:left w:val="none" w:sz="0" w:space="0" w:color="auto"/>
            <w:bottom w:val="none" w:sz="0" w:space="0" w:color="auto"/>
            <w:right w:val="none" w:sz="0" w:space="0" w:color="auto"/>
          </w:divBdr>
        </w:div>
      </w:divsChild>
    </w:div>
    <w:div w:id="918827920">
      <w:bodyDiv w:val="1"/>
      <w:marLeft w:val="0"/>
      <w:marRight w:val="0"/>
      <w:marTop w:val="0"/>
      <w:marBottom w:val="0"/>
      <w:divBdr>
        <w:top w:val="none" w:sz="0" w:space="0" w:color="auto"/>
        <w:left w:val="none" w:sz="0" w:space="0" w:color="auto"/>
        <w:bottom w:val="none" w:sz="0" w:space="0" w:color="auto"/>
        <w:right w:val="none" w:sz="0" w:space="0" w:color="auto"/>
      </w:divBdr>
    </w:div>
    <w:div w:id="919211946">
      <w:bodyDiv w:val="1"/>
      <w:marLeft w:val="0"/>
      <w:marRight w:val="0"/>
      <w:marTop w:val="0"/>
      <w:marBottom w:val="0"/>
      <w:divBdr>
        <w:top w:val="none" w:sz="0" w:space="0" w:color="auto"/>
        <w:left w:val="none" w:sz="0" w:space="0" w:color="auto"/>
        <w:bottom w:val="none" w:sz="0" w:space="0" w:color="auto"/>
        <w:right w:val="none" w:sz="0" w:space="0" w:color="auto"/>
      </w:divBdr>
    </w:div>
    <w:div w:id="932740299">
      <w:bodyDiv w:val="1"/>
      <w:marLeft w:val="0"/>
      <w:marRight w:val="0"/>
      <w:marTop w:val="0"/>
      <w:marBottom w:val="0"/>
      <w:divBdr>
        <w:top w:val="none" w:sz="0" w:space="0" w:color="auto"/>
        <w:left w:val="none" w:sz="0" w:space="0" w:color="auto"/>
        <w:bottom w:val="none" w:sz="0" w:space="0" w:color="auto"/>
        <w:right w:val="none" w:sz="0" w:space="0" w:color="auto"/>
      </w:divBdr>
      <w:divsChild>
        <w:div w:id="1955549585">
          <w:marLeft w:val="-720"/>
          <w:marRight w:val="0"/>
          <w:marTop w:val="0"/>
          <w:marBottom w:val="0"/>
          <w:divBdr>
            <w:top w:val="none" w:sz="0" w:space="0" w:color="auto"/>
            <w:left w:val="none" w:sz="0" w:space="0" w:color="auto"/>
            <w:bottom w:val="none" w:sz="0" w:space="0" w:color="auto"/>
            <w:right w:val="none" w:sz="0" w:space="0" w:color="auto"/>
          </w:divBdr>
        </w:div>
      </w:divsChild>
    </w:div>
    <w:div w:id="942419591">
      <w:bodyDiv w:val="1"/>
      <w:marLeft w:val="0"/>
      <w:marRight w:val="0"/>
      <w:marTop w:val="0"/>
      <w:marBottom w:val="0"/>
      <w:divBdr>
        <w:top w:val="none" w:sz="0" w:space="0" w:color="auto"/>
        <w:left w:val="none" w:sz="0" w:space="0" w:color="auto"/>
        <w:bottom w:val="none" w:sz="0" w:space="0" w:color="auto"/>
        <w:right w:val="none" w:sz="0" w:space="0" w:color="auto"/>
      </w:divBdr>
      <w:divsChild>
        <w:div w:id="1866013432">
          <w:marLeft w:val="-720"/>
          <w:marRight w:val="0"/>
          <w:marTop w:val="0"/>
          <w:marBottom w:val="0"/>
          <w:divBdr>
            <w:top w:val="none" w:sz="0" w:space="0" w:color="auto"/>
            <w:left w:val="none" w:sz="0" w:space="0" w:color="auto"/>
            <w:bottom w:val="none" w:sz="0" w:space="0" w:color="auto"/>
            <w:right w:val="none" w:sz="0" w:space="0" w:color="auto"/>
          </w:divBdr>
        </w:div>
      </w:divsChild>
    </w:div>
    <w:div w:id="961307242">
      <w:bodyDiv w:val="1"/>
      <w:marLeft w:val="0"/>
      <w:marRight w:val="0"/>
      <w:marTop w:val="0"/>
      <w:marBottom w:val="0"/>
      <w:divBdr>
        <w:top w:val="none" w:sz="0" w:space="0" w:color="auto"/>
        <w:left w:val="none" w:sz="0" w:space="0" w:color="auto"/>
        <w:bottom w:val="none" w:sz="0" w:space="0" w:color="auto"/>
        <w:right w:val="none" w:sz="0" w:space="0" w:color="auto"/>
      </w:divBdr>
      <w:divsChild>
        <w:div w:id="1893760984">
          <w:marLeft w:val="-720"/>
          <w:marRight w:val="0"/>
          <w:marTop w:val="0"/>
          <w:marBottom w:val="0"/>
          <w:divBdr>
            <w:top w:val="none" w:sz="0" w:space="0" w:color="auto"/>
            <w:left w:val="none" w:sz="0" w:space="0" w:color="auto"/>
            <w:bottom w:val="none" w:sz="0" w:space="0" w:color="auto"/>
            <w:right w:val="none" w:sz="0" w:space="0" w:color="auto"/>
          </w:divBdr>
        </w:div>
      </w:divsChild>
    </w:div>
    <w:div w:id="980499246">
      <w:bodyDiv w:val="1"/>
      <w:marLeft w:val="0"/>
      <w:marRight w:val="0"/>
      <w:marTop w:val="0"/>
      <w:marBottom w:val="0"/>
      <w:divBdr>
        <w:top w:val="none" w:sz="0" w:space="0" w:color="auto"/>
        <w:left w:val="none" w:sz="0" w:space="0" w:color="auto"/>
        <w:bottom w:val="none" w:sz="0" w:space="0" w:color="auto"/>
        <w:right w:val="none" w:sz="0" w:space="0" w:color="auto"/>
      </w:divBdr>
    </w:div>
    <w:div w:id="1009789653">
      <w:bodyDiv w:val="1"/>
      <w:marLeft w:val="0"/>
      <w:marRight w:val="0"/>
      <w:marTop w:val="0"/>
      <w:marBottom w:val="0"/>
      <w:divBdr>
        <w:top w:val="none" w:sz="0" w:space="0" w:color="auto"/>
        <w:left w:val="none" w:sz="0" w:space="0" w:color="auto"/>
        <w:bottom w:val="none" w:sz="0" w:space="0" w:color="auto"/>
        <w:right w:val="none" w:sz="0" w:space="0" w:color="auto"/>
      </w:divBdr>
    </w:div>
    <w:div w:id="1012293015">
      <w:bodyDiv w:val="1"/>
      <w:marLeft w:val="0"/>
      <w:marRight w:val="0"/>
      <w:marTop w:val="0"/>
      <w:marBottom w:val="0"/>
      <w:divBdr>
        <w:top w:val="none" w:sz="0" w:space="0" w:color="auto"/>
        <w:left w:val="none" w:sz="0" w:space="0" w:color="auto"/>
        <w:bottom w:val="none" w:sz="0" w:space="0" w:color="auto"/>
        <w:right w:val="none" w:sz="0" w:space="0" w:color="auto"/>
      </w:divBdr>
      <w:divsChild>
        <w:div w:id="1711495679">
          <w:marLeft w:val="-720"/>
          <w:marRight w:val="0"/>
          <w:marTop w:val="0"/>
          <w:marBottom w:val="0"/>
          <w:divBdr>
            <w:top w:val="none" w:sz="0" w:space="0" w:color="auto"/>
            <w:left w:val="none" w:sz="0" w:space="0" w:color="auto"/>
            <w:bottom w:val="none" w:sz="0" w:space="0" w:color="auto"/>
            <w:right w:val="none" w:sz="0" w:space="0" w:color="auto"/>
          </w:divBdr>
        </w:div>
      </w:divsChild>
    </w:div>
    <w:div w:id="1018964270">
      <w:bodyDiv w:val="1"/>
      <w:marLeft w:val="0"/>
      <w:marRight w:val="0"/>
      <w:marTop w:val="0"/>
      <w:marBottom w:val="0"/>
      <w:divBdr>
        <w:top w:val="none" w:sz="0" w:space="0" w:color="auto"/>
        <w:left w:val="none" w:sz="0" w:space="0" w:color="auto"/>
        <w:bottom w:val="none" w:sz="0" w:space="0" w:color="auto"/>
        <w:right w:val="none" w:sz="0" w:space="0" w:color="auto"/>
      </w:divBdr>
    </w:div>
    <w:div w:id="1022439479">
      <w:bodyDiv w:val="1"/>
      <w:marLeft w:val="0"/>
      <w:marRight w:val="0"/>
      <w:marTop w:val="0"/>
      <w:marBottom w:val="0"/>
      <w:divBdr>
        <w:top w:val="none" w:sz="0" w:space="0" w:color="auto"/>
        <w:left w:val="none" w:sz="0" w:space="0" w:color="auto"/>
        <w:bottom w:val="none" w:sz="0" w:space="0" w:color="auto"/>
        <w:right w:val="none" w:sz="0" w:space="0" w:color="auto"/>
      </w:divBdr>
      <w:divsChild>
        <w:div w:id="1575359087">
          <w:marLeft w:val="-720"/>
          <w:marRight w:val="0"/>
          <w:marTop w:val="0"/>
          <w:marBottom w:val="0"/>
          <w:divBdr>
            <w:top w:val="none" w:sz="0" w:space="0" w:color="auto"/>
            <w:left w:val="none" w:sz="0" w:space="0" w:color="auto"/>
            <w:bottom w:val="none" w:sz="0" w:space="0" w:color="auto"/>
            <w:right w:val="none" w:sz="0" w:space="0" w:color="auto"/>
          </w:divBdr>
        </w:div>
      </w:divsChild>
    </w:div>
    <w:div w:id="1043208485">
      <w:bodyDiv w:val="1"/>
      <w:marLeft w:val="0"/>
      <w:marRight w:val="0"/>
      <w:marTop w:val="0"/>
      <w:marBottom w:val="0"/>
      <w:divBdr>
        <w:top w:val="none" w:sz="0" w:space="0" w:color="auto"/>
        <w:left w:val="none" w:sz="0" w:space="0" w:color="auto"/>
        <w:bottom w:val="none" w:sz="0" w:space="0" w:color="auto"/>
        <w:right w:val="none" w:sz="0" w:space="0" w:color="auto"/>
      </w:divBdr>
    </w:div>
    <w:div w:id="1059210396">
      <w:bodyDiv w:val="1"/>
      <w:marLeft w:val="0"/>
      <w:marRight w:val="0"/>
      <w:marTop w:val="0"/>
      <w:marBottom w:val="0"/>
      <w:divBdr>
        <w:top w:val="none" w:sz="0" w:space="0" w:color="auto"/>
        <w:left w:val="none" w:sz="0" w:space="0" w:color="auto"/>
        <w:bottom w:val="none" w:sz="0" w:space="0" w:color="auto"/>
        <w:right w:val="none" w:sz="0" w:space="0" w:color="auto"/>
      </w:divBdr>
    </w:div>
    <w:div w:id="1077439703">
      <w:bodyDiv w:val="1"/>
      <w:marLeft w:val="0"/>
      <w:marRight w:val="0"/>
      <w:marTop w:val="0"/>
      <w:marBottom w:val="0"/>
      <w:divBdr>
        <w:top w:val="none" w:sz="0" w:space="0" w:color="auto"/>
        <w:left w:val="none" w:sz="0" w:space="0" w:color="auto"/>
        <w:bottom w:val="none" w:sz="0" w:space="0" w:color="auto"/>
        <w:right w:val="none" w:sz="0" w:space="0" w:color="auto"/>
      </w:divBdr>
    </w:div>
    <w:div w:id="1108694023">
      <w:bodyDiv w:val="1"/>
      <w:marLeft w:val="0"/>
      <w:marRight w:val="0"/>
      <w:marTop w:val="0"/>
      <w:marBottom w:val="0"/>
      <w:divBdr>
        <w:top w:val="none" w:sz="0" w:space="0" w:color="auto"/>
        <w:left w:val="none" w:sz="0" w:space="0" w:color="auto"/>
        <w:bottom w:val="none" w:sz="0" w:space="0" w:color="auto"/>
        <w:right w:val="none" w:sz="0" w:space="0" w:color="auto"/>
      </w:divBdr>
    </w:div>
    <w:div w:id="1110399519">
      <w:bodyDiv w:val="1"/>
      <w:marLeft w:val="0"/>
      <w:marRight w:val="0"/>
      <w:marTop w:val="0"/>
      <w:marBottom w:val="0"/>
      <w:divBdr>
        <w:top w:val="none" w:sz="0" w:space="0" w:color="auto"/>
        <w:left w:val="none" w:sz="0" w:space="0" w:color="auto"/>
        <w:bottom w:val="none" w:sz="0" w:space="0" w:color="auto"/>
        <w:right w:val="none" w:sz="0" w:space="0" w:color="auto"/>
      </w:divBdr>
      <w:divsChild>
        <w:div w:id="127095345">
          <w:marLeft w:val="-720"/>
          <w:marRight w:val="0"/>
          <w:marTop w:val="0"/>
          <w:marBottom w:val="0"/>
          <w:divBdr>
            <w:top w:val="none" w:sz="0" w:space="0" w:color="auto"/>
            <w:left w:val="none" w:sz="0" w:space="0" w:color="auto"/>
            <w:bottom w:val="none" w:sz="0" w:space="0" w:color="auto"/>
            <w:right w:val="none" w:sz="0" w:space="0" w:color="auto"/>
          </w:divBdr>
        </w:div>
      </w:divsChild>
    </w:div>
    <w:div w:id="1129473405">
      <w:bodyDiv w:val="1"/>
      <w:marLeft w:val="0"/>
      <w:marRight w:val="0"/>
      <w:marTop w:val="0"/>
      <w:marBottom w:val="0"/>
      <w:divBdr>
        <w:top w:val="none" w:sz="0" w:space="0" w:color="auto"/>
        <w:left w:val="none" w:sz="0" w:space="0" w:color="auto"/>
        <w:bottom w:val="none" w:sz="0" w:space="0" w:color="auto"/>
        <w:right w:val="none" w:sz="0" w:space="0" w:color="auto"/>
      </w:divBdr>
      <w:divsChild>
        <w:div w:id="1058431245">
          <w:marLeft w:val="-720"/>
          <w:marRight w:val="0"/>
          <w:marTop w:val="0"/>
          <w:marBottom w:val="0"/>
          <w:divBdr>
            <w:top w:val="none" w:sz="0" w:space="0" w:color="auto"/>
            <w:left w:val="none" w:sz="0" w:space="0" w:color="auto"/>
            <w:bottom w:val="none" w:sz="0" w:space="0" w:color="auto"/>
            <w:right w:val="none" w:sz="0" w:space="0" w:color="auto"/>
          </w:divBdr>
        </w:div>
      </w:divsChild>
    </w:div>
    <w:div w:id="1130826145">
      <w:bodyDiv w:val="1"/>
      <w:marLeft w:val="0"/>
      <w:marRight w:val="0"/>
      <w:marTop w:val="0"/>
      <w:marBottom w:val="0"/>
      <w:divBdr>
        <w:top w:val="none" w:sz="0" w:space="0" w:color="auto"/>
        <w:left w:val="none" w:sz="0" w:space="0" w:color="auto"/>
        <w:bottom w:val="none" w:sz="0" w:space="0" w:color="auto"/>
        <w:right w:val="none" w:sz="0" w:space="0" w:color="auto"/>
      </w:divBdr>
      <w:divsChild>
        <w:div w:id="2071223825">
          <w:marLeft w:val="-720"/>
          <w:marRight w:val="0"/>
          <w:marTop w:val="0"/>
          <w:marBottom w:val="0"/>
          <w:divBdr>
            <w:top w:val="none" w:sz="0" w:space="0" w:color="auto"/>
            <w:left w:val="none" w:sz="0" w:space="0" w:color="auto"/>
            <w:bottom w:val="none" w:sz="0" w:space="0" w:color="auto"/>
            <w:right w:val="none" w:sz="0" w:space="0" w:color="auto"/>
          </w:divBdr>
        </w:div>
      </w:divsChild>
    </w:div>
    <w:div w:id="1136067036">
      <w:bodyDiv w:val="1"/>
      <w:marLeft w:val="0"/>
      <w:marRight w:val="0"/>
      <w:marTop w:val="0"/>
      <w:marBottom w:val="0"/>
      <w:divBdr>
        <w:top w:val="none" w:sz="0" w:space="0" w:color="auto"/>
        <w:left w:val="none" w:sz="0" w:space="0" w:color="auto"/>
        <w:bottom w:val="none" w:sz="0" w:space="0" w:color="auto"/>
        <w:right w:val="none" w:sz="0" w:space="0" w:color="auto"/>
      </w:divBdr>
    </w:div>
    <w:div w:id="1147433624">
      <w:bodyDiv w:val="1"/>
      <w:marLeft w:val="0"/>
      <w:marRight w:val="0"/>
      <w:marTop w:val="0"/>
      <w:marBottom w:val="0"/>
      <w:divBdr>
        <w:top w:val="none" w:sz="0" w:space="0" w:color="auto"/>
        <w:left w:val="none" w:sz="0" w:space="0" w:color="auto"/>
        <w:bottom w:val="none" w:sz="0" w:space="0" w:color="auto"/>
        <w:right w:val="none" w:sz="0" w:space="0" w:color="auto"/>
      </w:divBdr>
    </w:div>
    <w:div w:id="1154836330">
      <w:bodyDiv w:val="1"/>
      <w:marLeft w:val="0"/>
      <w:marRight w:val="0"/>
      <w:marTop w:val="0"/>
      <w:marBottom w:val="0"/>
      <w:divBdr>
        <w:top w:val="none" w:sz="0" w:space="0" w:color="auto"/>
        <w:left w:val="none" w:sz="0" w:space="0" w:color="auto"/>
        <w:bottom w:val="none" w:sz="0" w:space="0" w:color="auto"/>
        <w:right w:val="none" w:sz="0" w:space="0" w:color="auto"/>
      </w:divBdr>
      <w:divsChild>
        <w:div w:id="327830862">
          <w:marLeft w:val="-720"/>
          <w:marRight w:val="0"/>
          <w:marTop w:val="0"/>
          <w:marBottom w:val="0"/>
          <w:divBdr>
            <w:top w:val="none" w:sz="0" w:space="0" w:color="auto"/>
            <w:left w:val="none" w:sz="0" w:space="0" w:color="auto"/>
            <w:bottom w:val="none" w:sz="0" w:space="0" w:color="auto"/>
            <w:right w:val="none" w:sz="0" w:space="0" w:color="auto"/>
          </w:divBdr>
        </w:div>
      </w:divsChild>
    </w:div>
    <w:div w:id="1171605911">
      <w:bodyDiv w:val="1"/>
      <w:marLeft w:val="0"/>
      <w:marRight w:val="0"/>
      <w:marTop w:val="0"/>
      <w:marBottom w:val="0"/>
      <w:divBdr>
        <w:top w:val="none" w:sz="0" w:space="0" w:color="auto"/>
        <w:left w:val="none" w:sz="0" w:space="0" w:color="auto"/>
        <w:bottom w:val="none" w:sz="0" w:space="0" w:color="auto"/>
        <w:right w:val="none" w:sz="0" w:space="0" w:color="auto"/>
      </w:divBdr>
    </w:div>
    <w:div w:id="1172069898">
      <w:bodyDiv w:val="1"/>
      <w:marLeft w:val="0"/>
      <w:marRight w:val="0"/>
      <w:marTop w:val="0"/>
      <w:marBottom w:val="0"/>
      <w:divBdr>
        <w:top w:val="none" w:sz="0" w:space="0" w:color="auto"/>
        <w:left w:val="none" w:sz="0" w:space="0" w:color="auto"/>
        <w:bottom w:val="none" w:sz="0" w:space="0" w:color="auto"/>
        <w:right w:val="none" w:sz="0" w:space="0" w:color="auto"/>
      </w:divBdr>
      <w:divsChild>
        <w:div w:id="1434086456">
          <w:marLeft w:val="-720"/>
          <w:marRight w:val="0"/>
          <w:marTop w:val="0"/>
          <w:marBottom w:val="0"/>
          <w:divBdr>
            <w:top w:val="none" w:sz="0" w:space="0" w:color="auto"/>
            <w:left w:val="none" w:sz="0" w:space="0" w:color="auto"/>
            <w:bottom w:val="none" w:sz="0" w:space="0" w:color="auto"/>
            <w:right w:val="none" w:sz="0" w:space="0" w:color="auto"/>
          </w:divBdr>
        </w:div>
      </w:divsChild>
    </w:div>
    <w:div w:id="1180315370">
      <w:bodyDiv w:val="1"/>
      <w:marLeft w:val="0"/>
      <w:marRight w:val="0"/>
      <w:marTop w:val="0"/>
      <w:marBottom w:val="0"/>
      <w:divBdr>
        <w:top w:val="none" w:sz="0" w:space="0" w:color="auto"/>
        <w:left w:val="none" w:sz="0" w:space="0" w:color="auto"/>
        <w:bottom w:val="none" w:sz="0" w:space="0" w:color="auto"/>
        <w:right w:val="none" w:sz="0" w:space="0" w:color="auto"/>
      </w:divBdr>
      <w:divsChild>
        <w:div w:id="1804880266">
          <w:marLeft w:val="-720"/>
          <w:marRight w:val="0"/>
          <w:marTop w:val="0"/>
          <w:marBottom w:val="0"/>
          <w:divBdr>
            <w:top w:val="none" w:sz="0" w:space="0" w:color="auto"/>
            <w:left w:val="none" w:sz="0" w:space="0" w:color="auto"/>
            <w:bottom w:val="none" w:sz="0" w:space="0" w:color="auto"/>
            <w:right w:val="none" w:sz="0" w:space="0" w:color="auto"/>
          </w:divBdr>
        </w:div>
      </w:divsChild>
    </w:div>
    <w:div w:id="1193301397">
      <w:bodyDiv w:val="1"/>
      <w:marLeft w:val="0"/>
      <w:marRight w:val="0"/>
      <w:marTop w:val="0"/>
      <w:marBottom w:val="0"/>
      <w:divBdr>
        <w:top w:val="none" w:sz="0" w:space="0" w:color="auto"/>
        <w:left w:val="none" w:sz="0" w:space="0" w:color="auto"/>
        <w:bottom w:val="none" w:sz="0" w:space="0" w:color="auto"/>
        <w:right w:val="none" w:sz="0" w:space="0" w:color="auto"/>
      </w:divBdr>
    </w:div>
    <w:div w:id="1199587438">
      <w:bodyDiv w:val="1"/>
      <w:marLeft w:val="0"/>
      <w:marRight w:val="0"/>
      <w:marTop w:val="0"/>
      <w:marBottom w:val="0"/>
      <w:divBdr>
        <w:top w:val="none" w:sz="0" w:space="0" w:color="auto"/>
        <w:left w:val="none" w:sz="0" w:space="0" w:color="auto"/>
        <w:bottom w:val="none" w:sz="0" w:space="0" w:color="auto"/>
        <w:right w:val="none" w:sz="0" w:space="0" w:color="auto"/>
      </w:divBdr>
      <w:divsChild>
        <w:div w:id="1837333404">
          <w:marLeft w:val="-720"/>
          <w:marRight w:val="0"/>
          <w:marTop w:val="0"/>
          <w:marBottom w:val="0"/>
          <w:divBdr>
            <w:top w:val="none" w:sz="0" w:space="0" w:color="auto"/>
            <w:left w:val="none" w:sz="0" w:space="0" w:color="auto"/>
            <w:bottom w:val="none" w:sz="0" w:space="0" w:color="auto"/>
            <w:right w:val="none" w:sz="0" w:space="0" w:color="auto"/>
          </w:divBdr>
        </w:div>
      </w:divsChild>
    </w:div>
    <w:div w:id="1206527019">
      <w:bodyDiv w:val="1"/>
      <w:marLeft w:val="0"/>
      <w:marRight w:val="0"/>
      <w:marTop w:val="0"/>
      <w:marBottom w:val="0"/>
      <w:divBdr>
        <w:top w:val="none" w:sz="0" w:space="0" w:color="auto"/>
        <w:left w:val="none" w:sz="0" w:space="0" w:color="auto"/>
        <w:bottom w:val="none" w:sz="0" w:space="0" w:color="auto"/>
        <w:right w:val="none" w:sz="0" w:space="0" w:color="auto"/>
      </w:divBdr>
      <w:divsChild>
        <w:div w:id="914820319">
          <w:marLeft w:val="-720"/>
          <w:marRight w:val="0"/>
          <w:marTop w:val="0"/>
          <w:marBottom w:val="0"/>
          <w:divBdr>
            <w:top w:val="none" w:sz="0" w:space="0" w:color="auto"/>
            <w:left w:val="none" w:sz="0" w:space="0" w:color="auto"/>
            <w:bottom w:val="none" w:sz="0" w:space="0" w:color="auto"/>
            <w:right w:val="none" w:sz="0" w:space="0" w:color="auto"/>
          </w:divBdr>
        </w:div>
      </w:divsChild>
    </w:div>
    <w:div w:id="1215656542">
      <w:bodyDiv w:val="1"/>
      <w:marLeft w:val="0"/>
      <w:marRight w:val="0"/>
      <w:marTop w:val="0"/>
      <w:marBottom w:val="0"/>
      <w:divBdr>
        <w:top w:val="none" w:sz="0" w:space="0" w:color="auto"/>
        <w:left w:val="none" w:sz="0" w:space="0" w:color="auto"/>
        <w:bottom w:val="none" w:sz="0" w:space="0" w:color="auto"/>
        <w:right w:val="none" w:sz="0" w:space="0" w:color="auto"/>
      </w:divBdr>
    </w:div>
    <w:div w:id="1217860263">
      <w:bodyDiv w:val="1"/>
      <w:marLeft w:val="0"/>
      <w:marRight w:val="0"/>
      <w:marTop w:val="0"/>
      <w:marBottom w:val="0"/>
      <w:divBdr>
        <w:top w:val="none" w:sz="0" w:space="0" w:color="auto"/>
        <w:left w:val="none" w:sz="0" w:space="0" w:color="auto"/>
        <w:bottom w:val="none" w:sz="0" w:space="0" w:color="auto"/>
        <w:right w:val="none" w:sz="0" w:space="0" w:color="auto"/>
      </w:divBdr>
    </w:div>
    <w:div w:id="1232349198">
      <w:bodyDiv w:val="1"/>
      <w:marLeft w:val="0"/>
      <w:marRight w:val="0"/>
      <w:marTop w:val="0"/>
      <w:marBottom w:val="0"/>
      <w:divBdr>
        <w:top w:val="none" w:sz="0" w:space="0" w:color="auto"/>
        <w:left w:val="none" w:sz="0" w:space="0" w:color="auto"/>
        <w:bottom w:val="none" w:sz="0" w:space="0" w:color="auto"/>
        <w:right w:val="none" w:sz="0" w:space="0" w:color="auto"/>
      </w:divBdr>
    </w:div>
    <w:div w:id="1241329329">
      <w:bodyDiv w:val="1"/>
      <w:marLeft w:val="0"/>
      <w:marRight w:val="0"/>
      <w:marTop w:val="0"/>
      <w:marBottom w:val="0"/>
      <w:divBdr>
        <w:top w:val="none" w:sz="0" w:space="0" w:color="auto"/>
        <w:left w:val="none" w:sz="0" w:space="0" w:color="auto"/>
        <w:bottom w:val="none" w:sz="0" w:space="0" w:color="auto"/>
        <w:right w:val="none" w:sz="0" w:space="0" w:color="auto"/>
      </w:divBdr>
    </w:div>
    <w:div w:id="1242519551">
      <w:bodyDiv w:val="1"/>
      <w:marLeft w:val="0"/>
      <w:marRight w:val="0"/>
      <w:marTop w:val="0"/>
      <w:marBottom w:val="0"/>
      <w:divBdr>
        <w:top w:val="none" w:sz="0" w:space="0" w:color="auto"/>
        <w:left w:val="none" w:sz="0" w:space="0" w:color="auto"/>
        <w:bottom w:val="none" w:sz="0" w:space="0" w:color="auto"/>
        <w:right w:val="none" w:sz="0" w:space="0" w:color="auto"/>
      </w:divBdr>
      <w:divsChild>
        <w:div w:id="2125149043">
          <w:marLeft w:val="-720"/>
          <w:marRight w:val="0"/>
          <w:marTop w:val="0"/>
          <w:marBottom w:val="0"/>
          <w:divBdr>
            <w:top w:val="none" w:sz="0" w:space="0" w:color="auto"/>
            <w:left w:val="none" w:sz="0" w:space="0" w:color="auto"/>
            <w:bottom w:val="none" w:sz="0" w:space="0" w:color="auto"/>
            <w:right w:val="none" w:sz="0" w:space="0" w:color="auto"/>
          </w:divBdr>
        </w:div>
      </w:divsChild>
    </w:div>
    <w:div w:id="1247500756">
      <w:bodyDiv w:val="1"/>
      <w:marLeft w:val="0"/>
      <w:marRight w:val="0"/>
      <w:marTop w:val="0"/>
      <w:marBottom w:val="0"/>
      <w:divBdr>
        <w:top w:val="none" w:sz="0" w:space="0" w:color="auto"/>
        <w:left w:val="none" w:sz="0" w:space="0" w:color="auto"/>
        <w:bottom w:val="none" w:sz="0" w:space="0" w:color="auto"/>
        <w:right w:val="none" w:sz="0" w:space="0" w:color="auto"/>
      </w:divBdr>
      <w:divsChild>
        <w:div w:id="1474784863">
          <w:marLeft w:val="-720"/>
          <w:marRight w:val="0"/>
          <w:marTop w:val="0"/>
          <w:marBottom w:val="0"/>
          <w:divBdr>
            <w:top w:val="none" w:sz="0" w:space="0" w:color="auto"/>
            <w:left w:val="none" w:sz="0" w:space="0" w:color="auto"/>
            <w:bottom w:val="none" w:sz="0" w:space="0" w:color="auto"/>
            <w:right w:val="none" w:sz="0" w:space="0" w:color="auto"/>
          </w:divBdr>
        </w:div>
      </w:divsChild>
    </w:div>
    <w:div w:id="1261331171">
      <w:bodyDiv w:val="1"/>
      <w:marLeft w:val="0"/>
      <w:marRight w:val="0"/>
      <w:marTop w:val="0"/>
      <w:marBottom w:val="0"/>
      <w:divBdr>
        <w:top w:val="none" w:sz="0" w:space="0" w:color="auto"/>
        <w:left w:val="none" w:sz="0" w:space="0" w:color="auto"/>
        <w:bottom w:val="none" w:sz="0" w:space="0" w:color="auto"/>
        <w:right w:val="none" w:sz="0" w:space="0" w:color="auto"/>
      </w:divBdr>
    </w:div>
    <w:div w:id="1262571445">
      <w:bodyDiv w:val="1"/>
      <w:marLeft w:val="0"/>
      <w:marRight w:val="0"/>
      <w:marTop w:val="0"/>
      <w:marBottom w:val="0"/>
      <w:divBdr>
        <w:top w:val="none" w:sz="0" w:space="0" w:color="auto"/>
        <w:left w:val="none" w:sz="0" w:space="0" w:color="auto"/>
        <w:bottom w:val="none" w:sz="0" w:space="0" w:color="auto"/>
        <w:right w:val="none" w:sz="0" w:space="0" w:color="auto"/>
      </w:divBdr>
      <w:divsChild>
        <w:div w:id="734857882">
          <w:marLeft w:val="-720"/>
          <w:marRight w:val="0"/>
          <w:marTop w:val="0"/>
          <w:marBottom w:val="0"/>
          <w:divBdr>
            <w:top w:val="none" w:sz="0" w:space="0" w:color="auto"/>
            <w:left w:val="none" w:sz="0" w:space="0" w:color="auto"/>
            <w:bottom w:val="none" w:sz="0" w:space="0" w:color="auto"/>
            <w:right w:val="none" w:sz="0" w:space="0" w:color="auto"/>
          </w:divBdr>
        </w:div>
      </w:divsChild>
    </w:div>
    <w:div w:id="1273978560">
      <w:bodyDiv w:val="1"/>
      <w:marLeft w:val="0"/>
      <w:marRight w:val="0"/>
      <w:marTop w:val="0"/>
      <w:marBottom w:val="0"/>
      <w:divBdr>
        <w:top w:val="none" w:sz="0" w:space="0" w:color="auto"/>
        <w:left w:val="none" w:sz="0" w:space="0" w:color="auto"/>
        <w:bottom w:val="none" w:sz="0" w:space="0" w:color="auto"/>
        <w:right w:val="none" w:sz="0" w:space="0" w:color="auto"/>
      </w:divBdr>
      <w:divsChild>
        <w:div w:id="2074962927">
          <w:marLeft w:val="-720"/>
          <w:marRight w:val="0"/>
          <w:marTop w:val="0"/>
          <w:marBottom w:val="0"/>
          <w:divBdr>
            <w:top w:val="none" w:sz="0" w:space="0" w:color="auto"/>
            <w:left w:val="none" w:sz="0" w:space="0" w:color="auto"/>
            <w:bottom w:val="none" w:sz="0" w:space="0" w:color="auto"/>
            <w:right w:val="none" w:sz="0" w:space="0" w:color="auto"/>
          </w:divBdr>
        </w:div>
      </w:divsChild>
    </w:div>
    <w:div w:id="1302730322">
      <w:bodyDiv w:val="1"/>
      <w:marLeft w:val="0"/>
      <w:marRight w:val="0"/>
      <w:marTop w:val="0"/>
      <w:marBottom w:val="0"/>
      <w:divBdr>
        <w:top w:val="none" w:sz="0" w:space="0" w:color="auto"/>
        <w:left w:val="none" w:sz="0" w:space="0" w:color="auto"/>
        <w:bottom w:val="none" w:sz="0" w:space="0" w:color="auto"/>
        <w:right w:val="none" w:sz="0" w:space="0" w:color="auto"/>
      </w:divBdr>
    </w:div>
    <w:div w:id="1303854276">
      <w:bodyDiv w:val="1"/>
      <w:marLeft w:val="0"/>
      <w:marRight w:val="0"/>
      <w:marTop w:val="0"/>
      <w:marBottom w:val="0"/>
      <w:divBdr>
        <w:top w:val="none" w:sz="0" w:space="0" w:color="auto"/>
        <w:left w:val="none" w:sz="0" w:space="0" w:color="auto"/>
        <w:bottom w:val="none" w:sz="0" w:space="0" w:color="auto"/>
        <w:right w:val="none" w:sz="0" w:space="0" w:color="auto"/>
      </w:divBdr>
    </w:div>
    <w:div w:id="1304506230">
      <w:bodyDiv w:val="1"/>
      <w:marLeft w:val="0"/>
      <w:marRight w:val="0"/>
      <w:marTop w:val="0"/>
      <w:marBottom w:val="0"/>
      <w:divBdr>
        <w:top w:val="none" w:sz="0" w:space="0" w:color="auto"/>
        <w:left w:val="none" w:sz="0" w:space="0" w:color="auto"/>
        <w:bottom w:val="none" w:sz="0" w:space="0" w:color="auto"/>
        <w:right w:val="none" w:sz="0" w:space="0" w:color="auto"/>
      </w:divBdr>
      <w:divsChild>
        <w:div w:id="19668622">
          <w:marLeft w:val="-720"/>
          <w:marRight w:val="0"/>
          <w:marTop w:val="0"/>
          <w:marBottom w:val="0"/>
          <w:divBdr>
            <w:top w:val="none" w:sz="0" w:space="0" w:color="auto"/>
            <w:left w:val="none" w:sz="0" w:space="0" w:color="auto"/>
            <w:bottom w:val="none" w:sz="0" w:space="0" w:color="auto"/>
            <w:right w:val="none" w:sz="0" w:space="0" w:color="auto"/>
          </w:divBdr>
        </w:div>
      </w:divsChild>
    </w:div>
    <w:div w:id="1314603197">
      <w:bodyDiv w:val="1"/>
      <w:marLeft w:val="0"/>
      <w:marRight w:val="0"/>
      <w:marTop w:val="0"/>
      <w:marBottom w:val="0"/>
      <w:divBdr>
        <w:top w:val="none" w:sz="0" w:space="0" w:color="auto"/>
        <w:left w:val="none" w:sz="0" w:space="0" w:color="auto"/>
        <w:bottom w:val="none" w:sz="0" w:space="0" w:color="auto"/>
        <w:right w:val="none" w:sz="0" w:space="0" w:color="auto"/>
      </w:divBdr>
    </w:div>
    <w:div w:id="1324043892">
      <w:bodyDiv w:val="1"/>
      <w:marLeft w:val="0"/>
      <w:marRight w:val="0"/>
      <w:marTop w:val="0"/>
      <w:marBottom w:val="0"/>
      <w:divBdr>
        <w:top w:val="none" w:sz="0" w:space="0" w:color="auto"/>
        <w:left w:val="none" w:sz="0" w:space="0" w:color="auto"/>
        <w:bottom w:val="none" w:sz="0" w:space="0" w:color="auto"/>
        <w:right w:val="none" w:sz="0" w:space="0" w:color="auto"/>
      </w:divBdr>
    </w:div>
    <w:div w:id="1336151781">
      <w:bodyDiv w:val="1"/>
      <w:marLeft w:val="0"/>
      <w:marRight w:val="0"/>
      <w:marTop w:val="0"/>
      <w:marBottom w:val="0"/>
      <w:divBdr>
        <w:top w:val="none" w:sz="0" w:space="0" w:color="auto"/>
        <w:left w:val="none" w:sz="0" w:space="0" w:color="auto"/>
        <w:bottom w:val="none" w:sz="0" w:space="0" w:color="auto"/>
        <w:right w:val="none" w:sz="0" w:space="0" w:color="auto"/>
      </w:divBdr>
    </w:div>
    <w:div w:id="1349216028">
      <w:bodyDiv w:val="1"/>
      <w:marLeft w:val="0"/>
      <w:marRight w:val="0"/>
      <w:marTop w:val="0"/>
      <w:marBottom w:val="0"/>
      <w:divBdr>
        <w:top w:val="none" w:sz="0" w:space="0" w:color="auto"/>
        <w:left w:val="none" w:sz="0" w:space="0" w:color="auto"/>
        <w:bottom w:val="none" w:sz="0" w:space="0" w:color="auto"/>
        <w:right w:val="none" w:sz="0" w:space="0" w:color="auto"/>
      </w:divBdr>
      <w:divsChild>
        <w:div w:id="1801264412">
          <w:marLeft w:val="-720"/>
          <w:marRight w:val="0"/>
          <w:marTop w:val="0"/>
          <w:marBottom w:val="0"/>
          <w:divBdr>
            <w:top w:val="none" w:sz="0" w:space="0" w:color="auto"/>
            <w:left w:val="none" w:sz="0" w:space="0" w:color="auto"/>
            <w:bottom w:val="none" w:sz="0" w:space="0" w:color="auto"/>
            <w:right w:val="none" w:sz="0" w:space="0" w:color="auto"/>
          </w:divBdr>
        </w:div>
      </w:divsChild>
    </w:div>
    <w:div w:id="1366179773">
      <w:bodyDiv w:val="1"/>
      <w:marLeft w:val="0"/>
      <w:marRight w:val="0"/>
      <w:marTop w:val="0"/>
      <w:marBottom w:val="0"/>
      <w:divBdr>
        <w:top w:val="none" w:sz="0" w:space="0" w:color="auto"/>
        <w:left w:val="none" w:sz="0" w:space="0" w:color="auto"/>
        <w:bottom w:val="none" w:sz="0" w:space="0" w:color="auto"/>
        <w:right w:val="none" w:sz="0" w:space="0" w:color="auto"/>
      </w:divBdr>
      <w:divsChild>
        <w:div w:id="1465389079">
          <w:marLeft w:val="-720"/>
          <w:marRight w:val="0"/>
          <w:marTop w:val="0"/>
          <w:marBottom w:val="0"/>
          <w:divBdr>
            <w:top w:val="none" w:sz="0" w:space="0" w:color="auto"/>
            <w:left w:val="none" w:sz="0" w:space="0" w:color="auto"/>
            <w:bottom w:val="none" w:sz="0" w:space="0" w:color="auto"/>
            <w:right w:val="none" w:sz="0" w:space="0" w:color="auto"/>
          </w:divBdr>
        </w:div>
      </w:divsChild>
    </w:div>
    <w:div w:id="1408920499">
      <w:bodyDiv w:val="1"/>
      <w:marLeft w:val="0"/>
      <w:marRight w:val="0"/>
      <w:marTop w:val="0"/>
      <w:marBottom w:val="0"/>
      <w:divBdr>
        <w:top w:val="none" w:sz="0" w:space="0" w:color="auto"/>
        <w:left w:val="none" w:sz="0" w:space="0" w:color="auto"/>
        <w:bottom w:val="none" w:sz="0" w:space="0" w:color="auto"/>
        <w:right w:val="none" w:sz="0" w:space="0" w:color="auto"/>
      </w:divBdr>
      <w:divsChild>
        <w:div w:id="1343625320">
          <w:marLeft w:val="-720"/>
          <w:marRight w:val="0"/>
          <w:marTop w:val="0"/>
          <w:marBottom w:val="0"/>
          <w:divBdr>
            <w:top w:val="none" w:sz="0" w:space="0" w:color="auto"/>
            <w:left w:val="none" w:sz="0" w:space="0" w:color="auto"/>
            <w:bottom w:val="none" w:sz="0" w:space="0" w:color="auto"/>
            <w:right w:val="none" w:sz="0" w:space="0" w:color="auto"/>
          </w:divBdr>
        </w:div>
      </w:divsChild>
    </w:div>
    <w:div w:id="1413622715">
      <w:bodyDiv w:val="1"/>
      <w:marLeft w:val="0"/>
      <w:marRight w:val="0"/>
      <w:marTop w:val="0"/>
      <w:marBottom w:val="0"/>
      <w:divBdr>
        <w:top w:val="none" w:sz="0" w:space="0" w:color="auto"/>
        <w:left w:val="none" w:sz="0" w:space="0" w:color="auto"/>
        <w:bottom w:val="none" w:sz="0" w:space="0" w:color="auto"/>
        <w:right w:val="none" w:sz="0" w:space="0" w:color="auto"/>
      </w:divBdr>
      <w:divsChild>
        <w:div w:id="243032099">
          <w:marLeft w:val="-720"/>
          <w:marRight w:val="0"/>
          <w:marTop w:val="0"/>
          <w:marBottom w:val="0"/>
          <w:divBdr>
            <w:top w:val="none" w:sz="0" w:space="0" w:color="auto"/>
            <w:left w:val="none" w:sz="0" w:space="0" w:color="auto"/>
            <w:bottom w:val="none" w:sz="0" w:space="0" w:color="auto"/>
            <w:right w:val="none" w:sz="0" w:space="0" w:color="auto"/>
          </w:divBdr>
        </w:div>
      </w:divsChild>
    </w:div>
    <w:div w:id="1418020896">
      <w:bodyDiv w:val="1"/>
      <w:marLeft w:val="0"/>
      <w:marRight w:val="0"/>
      <w:marTop w:val="0"/>
      <w:marBottom w:val="0"/>
      <w:divBdr>
        <w:top w:val="none" w:sz="0" w:space="0" w:color="auto"/>
        <w:left w:val="none" w:sz="0" w:space="0" w:color="auto"/>
        <w:bottom w:val="none" w:sz="0" w:space="0" w:color="auto"/>
        <w:right w:val="none" w:sz="0" w:space="0" w:color="auto"/>
      </w:divBdr>
      <w:divsChild>
        <w:div w:id="502478247">
          <w:marLeft w:val="-720"/>
          <w:marRight w:val="0"/>
          <w:marTop w:val="0"/>
          <w:marBottom w:val="0"/>
          <w:divBdr>
            <w:top w:val="none" w:sz="0" w:space="0" w:color="auto"/>
            <w:left w:val="none" w:sz="0" w:space="0" w:color="auto"/>
            <w:bottom w:val="none" w:sz="0" w:space="0" w:color="auto"/>
            <w:right w:val="none" w:sz="0" w:space="0" w:color="auto"/>
          </w:divBdr>
        </w:div>
      </w:divsChild>
    </w:div>
    <w:div w:id="1431585981">
      <w:bodyDiv w:val="1"/>
      <w:marLeft w:val="0"/>
      <w:marRight w:val="0"/>
      <w:marTop w:val="0"/>
      <w:marBottom w:val="0"/>
      <w:divBdr>
        <w:top w:val="none" w:sz="0" w:space="0" w:color="auto"/>
        <w:left w:val="none" w:sz="0" w:space="0" w:color="auto"/>
        <w:bottom w:val="none" w:sz="0" w:space="0" w:color="auto"/>
        <w:right w:val="none" w:sz="0" w:space="0" w:color="auto"/>
      </w:divBdr>
    </w:div>
    <w:div w:id="1449273560">
      <w:bodyDiv w:val="1"/>
      <w:marLeft w:val="0"/>
      <w:marRight w:val="0"/>
      <w:marTop w:val="0"/>
      <w:marBottom w:val="0"/>
      <w:divBdr>
        <w:top w:val="none" w:sz="0" w:space="0" w:color="auto"/>
        <w:left w:val="none" w:sz="0" w:space="0" w:color="auto"/>
        <w:bottom w:val="none" w:sz="0" w:space="0" w:color="auto"/>
        <w:right w:val="none" w:sz="0" w:space="0" w:color="auto"/>
      </w:divBdr>
      <w:divsChild>
        <w:div w:id="1903365964">
          <w:marLeft w:val="-720"/>
          <w:marRight w:val="0"/>
          <w:marTop w:val="0"/>
          <w:marBottom w:val="0"/>
          <w:divBdr>
            <w:top w:val="none" w:sz="0" w:space="0" w:color="auto"/>
            <w:left w:val="none" w:sz="0" w:space="0" w:color="auto"/>
            <w:bottom w:val="none" w:sz="0" w:space="0" w:color="auto"/>
            <w:right w:val="none" w:sz="0" w:space="0" w:color="auto"/>
          </w:divBdr>
        </w:div>
      </w:divsChild>
    </w:div>
    <w:div w:id="1471092873">
      <w:bodyDiv w:val="1"/>
      <w:marLeft w:val="0"/>
      <w:marRight w:val="0"/>
      <w:marTop w:val="0"/>
      <w:marBottom w:val="0"/>
      <w:divBdr>
        <w:top w:val="none" w:sz="0" w:space="0" w:color="auto"/>
        <w:left w:val="none" w:sz="0" w:space="0" w:color="auto"/>
        <w:bottom w:val="none" w:sz="0" w:space="0" w:color="auto"/>
        <w:right w:val="none" w:sz="0" w:space="0" w:color="auto"/>
      </w:divBdr>
    </w:div>
    <w:div w:id="1474105410">
      <w:bodyDiv w:val="1"/>
      <w:marLeft w:val="0"/>
      <w:marRight w:val="0"/>
      <w:marTop w:val="0"/>
      <w:marBottom w:val="0"/>
      <w:divBdr>
        <w:top w:val="none" w:sz="0" w:space="0" w:color="auto"/>
        <w:left w:val="none" w:sz="0" w:space="0" w:color="auto"/>
        <w:bottom w:val="none" w:sz="0" w:space="0" w:color="auto"/>
        <w:right w:val="none" w:sz="0" w:space="0" w:color="auto"/>
      </w:divBdr>
    </w:div>
    <w:div w:id="1488547614">
      <w:bodyDiv w:val="1"/>
      <w:marLeft w:val="0"/>
      <w:marRight w:val="0"/>
      <w:marTop w:val="0"/>
      <w:marBottom w:val="0"/>
      <w:divBdr>
        <w:top w:val="none" w:sz="0" w:space="0" w:color="auto"/>
        <w:left w:val="none" w:sz="0" w:space="0" w:color="auto"/>
        <w:bottom w:val="none" w:sz="0" w:space="0" w:color="auto"/>
        <w:right w:val="none" w:sz="0" w:space="0" w:color="auto"/>
      </w:divBdr>
    </w:div>
    <w:div w:id="1494686686">
      <w:bodyDiv w:val="1"/>
      <w:marLeft w:val="0"/>
      <w:marRight w:val="0"/>
      <w:marTop w:val="0"/>
      <w:marBottom w:val="0"/>
      <w:divBdr>
        <w:top w:val="none" w:sz="0" w:space="0" w:color="auto"/>
        <w:left w:val="none" w:sz="0" w:space="0" w:color="auto"/>
        <w:bottom w:val="none" w:sz="0" w:space="0" w:color="auto"/>
        <w:right w:val="none" w:sz="0" w:space="0" w:color="auto"/>
      </w:divBdr>
    </w:div>
    <w:div w:id="1504199940">
      <w:bodyDiv w:val="1"/>
      <w:marLeft w:val="0"/>
      <w:marRight w:val="0"/>
      <w:marTop w:val="0"/>
      <w:marBottom w:val="0"/>
      <w:divBdr>
        <w:top w:val="none" w:sz="0" w:space="0" w:color="auto"/>
        <w:left w:val="none" w:sz="0" w:space="0" w:color="auto"/>
        <w:bottom w:val="none" w:sz="0" w:space="0" w:color="auto"/>
        <w:right w:val="none" w:sz="0" w:space="0" w:color="auto"/>
      </w:divBdr>
      <w:divsChild>
        <w:div w:id="724256395">
          <w:marLeft w:val="-720"/>
          <w:marRight w:val="0"/>
          <w:marTop w:val="0"/>
          <w:marBottom w:val="0"/>
          <w:divBdr>
            <w:top w:val="none" w:sz="0" w:space="0" w:color="auto"/>
            <w:left w:val="none" w:sz="0" w:space="0" w:color="auto"/>
            <w:bottom w:val="none" w:sz="0" w:space="0" w:color="auto"/>
            <w:right w:val="none" w:sz="0" w:space="0" w:color="auto"/>
          </w:divBdr>
        </w:div>
      </w:divsChild>
    </w:div>
    <w:div w:id="1508903350">
      <w:bodyDiv w:val="1"/>
      <w:marLeft w:val="0"/>
      <w:marRight w:val="0"/>
      <w:marTop w:val="0"/>
      <w:marBottom w:val="0"/>
      <w:divBdr>
        <w:top w:val="none" w:sz="0" w:space="0" w:color="auto"/>
        <w:left w:val="none" w:sz="0" w:space="0" w:color="auto"/>
        <w:bottom w:val="none" w:sz="0" w:space="0" w:color="auto"/>
        <w:right w:val="none" w:sz="0" w:space="0" w:color="auto"/>
      </w:divBdr>
    </w:div>
    <w:div w:id="1512646631">
      <w:bodyDiv w:val="1"/>
      <w:marLeft w:val="0"/>
      <w:marRight w:val="0"/>
      <w:marTop w:val="0"/>
      <w:marBottom w:val="0"/>
      <w:divBdr>
        <w:top w:val="none" w:sz="0" w:space="0" w:color="auto"/>
        <w:left w:val="none" w:sz="0" w:space="0" w:color="auto"/>
        <w:bottom w:val="none" w:sz="0" w:space="0" w:color="auto"/>
        <w:right w:val="none" w:sz="0" w:space="0" w:color="auto"/>
      </w:divBdr>
      <w:divsChild>
        <w:div w:id="1049649131">
          <w:marLeft w:val="-720"/>
          <w:marRight w:val="0"/>
          <w:marTop w:val="0"/>
          <w:marBottom w:val="0"/>
          <w:divBdr>
            <w:top w:val="none" w:sz="0" w:space="0" w:color="auto"/>
            <w:left w:val="none" w:sz="0" w:space="0" w:color="auto"/>
            <w:bottom w:val="none" w:sz="0" w:space="0" w:color="auto"/>
            <w:right w:val="none" w:sz="0" w:space="0" w:color="auto"/>
          </w:divBdr>
        </w:div>
      </w:divsChild>
    </w:div>
    <w:div w:id="1533568245">
      <w:bodyDiv w:val="1"/>
      <w:marLeft w:val="0"/>
      <w:marRight w:val="0"/>
      <w:marTop w:val="0"/>
      <w:marBottom w:val="0"/>
      <w:divBdr>
        <w:top w:val="none" w:sz="0" w:space="0" w:color="auto"/>
        <w:left w:val="none" w:sz="0" w:space="0" w:color="auto"/>
        <w:bottom w:val="none" w:sz="0" w:space="0" w:color="auto"/>
        <w:right w:val="none" w:sz="0" w:space="0" w:color="auto"/>
      </w:divBdr>
    </w:div>
    <w:div w:id="1593003051">
      <w:bodyDiv w:val="1"/>
      <w:marLeft w:val="0"/>
      <w:marRight w:val="0"/>
      <w:marTop w:val="0"/>
      <w:marBottom w:val="0"/>
      <w:divBdr>
        <w:top w:val="none" w:sz="0" w:space="0" w:color="auto"/>
        <w:left w:val="none" w:sz="0" w:space="0" w:color="auto"/>
        <w:bottom w:val="none" w:sz="0" w:space="0" w:color="auto"/>
        <w:right w:val="none" w:sz="0" w:space="0" w:color="auto"/>
      </w:divBdr>
    </w:div>
    <w:div w:id="1608929744">
      <w:bodyDiv w:val="1"/>
      <w:marLeft w:val="0"/>
      <w:marRight w:val="0"/>
      <w:marTop w:val="0"/>
      <w:marBottom w:val="0"/>
      <w:divBdr>
        <w:top w:val="none" w:sz="0" w:space="0" w:color="auto"/>
        <w:left w:val="none" w:sz="0" w:space="0" w:color="auto"/>
        <w:bottom w:val="none" w:sz="0" w:space="0" w:color="auto"/>
        <w:right w:val="none" w:sz="0" w:space="0" w:color="auto"/>
      </w:divBdr>
    </w:div>
    <w:div w:id="1610237092">
      <w:bodyDiv w:val="1"/>
      <w:marLeft w:val="0"/>
      <w:marRight w:val="0"/>
      <w:marTop w:val="0"/>
      <w:marBottom w:val="0"/>
      <w:divBdr>
        <w:top w:val="none" w:sz="0" w:space="0" w:color="auto"/>
        <w:left w:val="none" w:sz="0" w:space="0" w:color="auto"/>
        <w:bottom w:val="none" w:sz="0" w:space="0" w:color="auto"/>
        <w:right w:val="none" w:sz="0" w:space="0" w:color="auto"/>
      </w:divBdr>
      <w:divsChild>
        <w:div w:id="2107267347">
          <w:marLeft w:val="-720"/>
          <w:marRight w:val="0"/>
          <w:marTop w:val="0"/>
          <w:marBottom w:val="0"/>
          <w:divBdr>
            <w:top w:val="none" w:sz="0" w:space="0" w:color="auto"/>
            <w:left w:val="none" w:sz="0" w:space="0" w:color="auto"/>
            <w:bottom w:val="none" w:sz="0" w:space="0" w:color="auto"/>
            <w:right w:val="none" w:sz="0" w:space="0" w:color="auto"/>
          </w:divBdr>
        </w:div>
      </w:divsChild>
    </w:div>
    <w:div w:id="1634170043">
      <w:bodyDiv w:val="1"/>
      <w:marLeft w:val="0"/>
      <w:marRight w:val="0"/>
      <w:marTop w:val="0"/>
      <w:marBottom w:val="0"/>
      <w:divBdr>
        <w:top w:val="none" w:sz="0" w:space="0" w:color="auto"/>
        <w:left w:val="none" w:sz="0" w:space="0" w:color="auto"/>
        <w:bottom w:val="none" w:sz="0" w:space="0" w:color="auto"/>
        <w:right w:val="none" w:sz="0" w:space="0" w:color="auto"/>
      </w:divBdr>
      <w:divsChild>
        <w:div w:id="1641032856">
          <w:marLeft w:val="-720"/>
          <w:marRight w:val="0"/>
          <w:marTop w:val="0"/>
          <w:marBottom w:val="0"/>
          <w:divBdr>
            <w:top w:val="none" w:sz="0" w:space="0" w:color="auto"/>
            <w:left w:val="none" w:sz="0" w:space="0" w:color="auto"/>
            <w:bottom w:val="none" w:sz="0" w:space="0" w:color="auto"/>
            <w:right w:val="none" w:sz="0" w:space="0" w:color="auto"/>
          </w:divBdr>
        </w:div>
      </w:divsChild>
    </w:div>
    <w:div w:id="1652827450">
      <w:bodyDiv w:val="1"/>
      <w:marLeft w:val="0"/>
      <w:marRight w:val="0"/>
      <w:marTop w:val="0"/>
      <w:marBottom w:val="0"/>
      <w:divBdr>
        <w:top w:val="none" w:sz="0" w:space="0" w:color="auto"/>
        <w:left w:val="none" w:sz="0" w:space="0" w:color="auto"/>
        <w:bottom w:val="none" w:sz="0" w:space="0" w:color="auto"/>
        <w:right w:val="none" w:sz="0" w:space="0" w:color="auto"/>
      </w:divBdr>
    </w:div>
    <w:div w:id="1690642303">
      <w:bodyDiv w:val="1"/>
      <w:marLeft w:val="0"/>
      <w:marRight w:val="0"/>
      <w:marTop w:val="0"/>
      <w:marBottom w:val="0"/>
      <w:divBdr>
        <w:top w:val="none" w:sz="0" w:space="0" w:color="auto"/>
        <w:left w:val="none" w:sz="0" w:space="0" w:color="auto"/>
        <w:bottom w:val="none" w:sz="0" w:space="0" w:color="auto"/>
        <w:right w:val="none" w:sz="0" w:space="0" w:color="auto"/>
      </w:divBdr>
    </w:div>
    <w:div w:id="1699310677">
      <w:bodyDiv w:val="1"/>
      <w:marLeft w:val="0"/>
      <w:marRight w:val="0"/>
      <w:marTop w:val="0"/>
      <w:marBottom w:val="0"/>
      <w:divBdr>
        <w:top w:val="none" w:sz="0" w:space="0" w:color="auto"/>
        <w:left w:val="none" w:sz="0" w:space="0" w:color="auto"/>
        <w:bottom w:val="none" w:sz="0" w:space="0" w:color="auto"/>
        <w:right w:val="none" w:sz="0" w:space="0" w:color="auto"/>
      </w:divBdr>
    </w:div>
    <w:div w:id="1714882081">
      <w:bodyDiv w:val="1"/>
      <w:marLeft w:val="0"/>
      <w:marRight w:val="0"/>
      <w:marTop w:val="0"/>
      <w:marBottom w:val="0"/>
      <w:divBdr>
        <w:top w:val="none" w:sz="0" w:space="0" w:color="auto"/>
        <w:left w:val="none" w:sz="0" w:space="0" w:color="auto"/>
        <w:bottom w:val="none" w:sz="0" w:space="0" w:color="auto"/>
        <w:right w:val="none" w:sz="0" w:space="0" w:color="auto"/>
      </w:divBdr>
      <w:divsChild>
        <w:div w:id="62609430">
          <w:marLeft w:val="-720"/>
          <w:marRight w:val="0"/>
          <w:marTop w:val="0"/>
          <w:marBottom w:val="0"/>
          <w:divBdr>
            <w:top w:val="none" w:sz="0" w:space="0" w:color="auto"/>
            <w:left w:val="none" w:sz="0" w:space="0" w:color="auto"/>
            <w:bottom w:val="none" w:sz="0" w:space="0" w:color="auto"/>
            <w:right w:val="none" w:sz="0" w:space="0" w:color="auto"/>
          </w:divBdr>
        </w:div>
      </w:divsChild>
    </w:div>
    <w:div w:id="1725330837">
      <w:bodyDiv w:val="1"/>
      <w:marLeft w:val="0"/>
      <w:marRight w:val="0"/>
      <w:marTop w:val="0"/>
      <w:marBottom w:val="0"/>
      <w:divBdr>
        <w:top w:val="none" w:sz="0" w:space="0" w:color="auto"/>
        <w:left w:val="none" w:sz="0" w:space="0" w:color="auto"/>
        <w:bottom w:val="none" w:sz="0" w:space="0" w:color="auto"/>
        <w:right w:val="none" w:sz="0" w:space="0" w:color="auto"/>
      </w:divBdr>
    </w:div>
    <w:div w:id="1731885611">
      <w:bodyDiv w:val="1"/>
      <w:marLeft w:val="0"/>
      <w:marRight w:val="0"/>
      <w:marTop w:val="0"/>
      <w:marBottom w:val="0"/>
      <w:divBdr>
        <w:top w:val="none" w:sz="0" w:space="0" w:color="auto"/>
        <w:left w:val="none" w:sz="0" w:space="0" w:color="auto"/>
        <w:bottom w:val="none" w:sz="0" w:space="0" w:color="auto"/>
        <w:right w:val="none" w:sz="0" w:space="0" w:color="auto"/>
      </w:divBdr>
      <w:divsChild>
        <w:div w:id="2139374122">
          <w:marLeft w:val="-720"/>
          <w:marRight w:val="0"/>
          <w:marTop w:val="0"/>
          <w:marBottom w:val="0"/>
          <w:divBdr>
            <w:top w:val="none" w:sz="0" w:space="0" w:color="auto"/>
            <w:left w:val="none" w:sz="0" w:space="0" w:color="auto"/>
            <w:bottom w:val="none" w:sz="0" w:space="0" w:color="auto"/>
            <w:right w:val="none" w:sz="0" w:space="0" w:color="auto"/>
          </w:divBdr>
        </w:div>
      </w:divsChild>
    </w:div>
    <w:div w:id="1732071002">
      <w:bodyDiv w:val="1"/>
      <w:marLeft w:val="0"/>
      <w:marRight w:val="0"/>
      <w:marTop w:val="0"/>
      <w:marBottom w:val="0"/>
      <w:divBdr>
        <w:top w:val="none" w:sz="0" w:space="0" w:color="auto"/>
        <w:left w:val="none" w:sz="0" w:space="0" w:color="auto"/>
        <w:bottom w:val="none" w:sz="0" w:space="0" w:color="auto"/>
        <w:right w:val="none" w:sz="0" w:space="0" w:color="auto"/>
      </w:divBdr>
      <w:divsChild>
        <w:div w:id="688331360">
          <w:marLeft w:val="-720"/>
          <w:marRight w:val="0"/>
          <w:marTop w:val="0"/>
          <w:marBottom w:val="0"/>
          <w:divBdr>
            <w:top w:val="none" w:sz="0" w:space="0" w:color="auto"/>
            <w:left w:val="none" w:sz="0" w:space="0" w:color="auto"/>
            <w:bottom w:val="none" w:sz="0" w:space="0" w:color="auto"/>
            <w:right w:val="none" w:sz="0" w:space="0" w:color="auto"/>
          </w:divBdr>
        </w:div>
      </w:divsChild>
    </w:div>
    <w:div w:id="1771505560">
      <w:bodyDiv w:val="1"/>
      <w:marLeft w:val="0"/>
      <w:marRight w:val="0"/>
      <w:marTop w:val="0"/>
      <w:marBottom w:val="0"/>
      <w:divBdr>
        <w:top w:val="none" w:sz="0" w:space="0" w:color="auto"/>
        <w:left w:val="none" w:sz="0" w:space="0" w:color="auto"/>
        <w:bottom w:val="none" w:sz="0" w:space="0" w:color="auto"/>
        <w:right w:val="none" w:sz="0" w:space="0" w:color="auto"/>
      </w:divBdr>
    </w:div>
    <w:div w:id="1776054817">
      <w:bodyDiv w:val="1"/>
      <w:marLeft w:val="0"/>
      <w:marRight w:val="0"/>
      <w:marTop w:val="0"/>
      <w:marBottom w:val="0"/>
      <w:divBdr>
        <w:top w:val="none" w:sz="0" w:space="0" w:color="auto"/>
        <w:left w:val="none" w:sz="0" w:space="0" w:color="auto"/>
        <w:bottom w:val="none" w:sz="0" w:space="0" w:color="auto"/>
        <w:right w:val="none" w:sz="0" w:space="0" w:color="auto"/>
      </w:divBdr>
      <w:divsChild>
        <w:div w:id="1069033861">
          <w:marLeft w:val="-720"/>
          <w:marRight w:val="0"/>
          <w:marTop w:val="0"/>
          <w:marBottom w:val="0"/>
          <w:divBdr>
            <w:top w:val="none" w:sz="0" w:space="0" w:color="auto"/>
            <w:left w:val="none" w:sz="0" w:space="0" w:color="auto"/>
            <w:bottom w:val="none" w:sz="0" w:space="0" w:color="auto"/>
            <w:right w:val="none" w:sz="0" w:space="0" w:color="auto"/>
          </w:divBdr>
        </w:div>
      </w:divsChild>
    </w:div>
    <w:div w:id="1783375860">
      <w:bodyDiv w:val="1"/>
      <w:marLeft w:val="0"/>
      <w:marRight w:val="0"/>
      <w:marTop w:val="0"/>
      <w:marBottom w:val="0"/>
      <w:divBdr>
        <w:top w:val="none" w:sz="0" w:space="0" w:color="auto"/>
        <w:left w:val="none" w:sz="0" w:space="0" w:color="auto"/>
        <w:bottom w:val="none" w:sz="0" w:space="0" w:color="auto"/>
        <w:right w:val="none" w:sz="0" w:space="0" w:color="auto"/>
      </w:divBdr>
      <w:divsChild>
        <w:div w:id="381026981">
          <w:marLeft w:val="-720"/>
          <w:marRight w:val="0"/>
          <w:marTop w:val="0"/>
          <w:marBottom w:val="0"/>
          <w:divBdr>
            <w:top w:val="none" w:sz="0" w:space="0" w:color="auto"/>
            <w:left w:val="none" w:sz="0" w:space="0" w:color="auto"/>
            <w:bottom w:val="none" w:sz="0" w:space="0" w:color="auto"/>
            <w:right w:val="none" w:sz="0" w:space="0" w:color="auto"/>
          </w:divBdr>
        </w:div>
      </w:divsChild>
    </w:div>
    <w:div w:id="1783765040">
      <w:bodyDiv w:val="1"/>
      <w:marLeft w:val="0"/>
      <w:marRight w:val="0"/>
      <w:marTop w:val="0"/>
      <w:marBottom w:val="0"/>
      <w:divBdr>
        <w:top w:val="none" w:sz="0" w:space="0" w:color="auto"/>
        <w:left w:val="none" w:sz="0" w:space="0" w:color="auto"/>
        <w:bottom w:val="none" w:sz="0" w:space="0" w:color="auto"/>
        <w:right w:val="none" w:sz="0" w:space="0" w:color="auto"/>
      </w:divBdr>
      <w:divsChild>
        <w:div w:id="1678921986">
          <w:marLeft w:val="-720"/>
          <w:marRight w:val="0"/>
          <w:marTop w:val="0"/>
          <w:marBottom w:val="0"/>
          <w:divBdr>
            <w:top w:val="none" w:sz="0" w:space="0" w:color="auto"/>
            <w:left w:val="none" w:sz="0" w:space="0" w:color="auto"/>
            <w:bottom w:val="none" w:sz="0" w:space="0" w:color="auto"/>
            <w:right w:val="none" w:sz="0" w:space="0" w:color="auto"/>
          </w:divBdr>
        </w:div>
      </w:divsChild>
    </w:div>
    <w:div w:id="1794514705">
      <w:bodyDiv w:val="1"/>
      <w:marLeft w:val="0"/>
      <w:marRight w:val="0"/>
      <w:marTop w:val="0"/>
      <w:marBottom w:val="0"/>
      <w:divBdr>
        <w:top w:val="none" w:sz="0" w:space="0" w:color="auto"/>
        <w:left w:val="none" w:sz="0" w:space="0" w:color="auto"/>
        <w:bottom w:val="none" w:sz="0" w:space="0" w:color="auto"/>
        <w:right w:val="none" w:sz="0" w:space="0" w:color="auto"/>
      </w:divBdr>
    </w:div>
    <w:div w:id="1796176692">
      <w:bodyDiv w:val="1"/>
      <w:marLeft w:val="0"/>
      <w:marRight w:val="0"/>
      <w:marTop w:val="0"/>
      <w:marBottom w:val="0"/>
      <w:divBdr>
        <w:top w:val="none" w:sz="0" w:space="0" w:color="auto"/>
        <w:left w:val="none" w:sz="0" w:space="0" w:color="auto"/>
        <w:bottom w:val="none" w:sz="0" w:space="0" w:color="auto"/>
        <w:right w:val="none" w:sz="0" w:space="0" w:color="auto"/>
      </w:divBdr>
    </w:div>
    <w:div w:id="1814636173">
      <w:bodyDiv w:val="1"/>
      <w:marLeft w:val="0"/>
      <w:marRight w:val="0"/>
      <w:marTop w:val="0"/>
      <w:marBottom w:val="0"/>
      <w:divBdr>
        <w:top w:val="none" w:sz="0" w:space="0" w:color="auto"/>
        <w:left w:val="none" w:sz="0" w:space="0" w:color="auto"/>
        <w:bottom w:val="none" w:sz="0" w:space="0" w:color="auto"/>
        <w:right w:val="none" w:sz="0" w:space="0" w:color="auto"/>
      </w:divBdr>
    </w:div>
    <w:div w:id="1840080579">
      <w:bodyDiv w:val="1"/>
      <w:marLeft w:val="0"/>
      <w:marRight w:val="0"/>
      <w:marTop w:val="0"/>
      <w:marBottom w:val="0"/>
      <w:divBdr>
        <w:top w:val="none" w:sz="0" w:space="0" w:color="auto"/>
        <w:left w:val="none" w:sz="0" w:space="0" w:color="auto"/>
        <w:bottom w:val="none" w:sz="0" w:space="0" w:color="auto"/>
        <w:right w:val="none" w:sz="0" w:space="0" w:color="auto"/>
      </w:divBdr>
    </w:div>
    <w:div w:id="1864437960">
      <w:bodyDiv w:val="1"/>
      <w:marLeft w:val="0"/>
      <w:marRight w:val="0"/>
      <w:marTop w:val="0"/>
      <w:marBottom w:val="0"/>
      <w:divBdr>
        <w:top w:val="none" w:sz="0" w:space="0" w:color="auto"/>
        <w:left w:val="none" w:sz="0" w:space="0" w:color="auto"/>
        <w:bottom w:val="none" w:sz="0" w:space="0" w:color="auto"/>
        <w:right w:val="none" w:sz="0" w:space="0" w:color="auto"/>
      </w:divBdr>
      <w:divsChild>
        <w:div w:id="56980014">
          <w:marLeft w:val="-720"/>
          <w:marRight w:val="0"/>
          <w:marTop w:val="0"/>
          <w:marBottom w:val="0"/>
          <w:divBdr>
            <w:top w:val="none" w:sz="0" w:space="0" w:color="auto"/>
            <w:left w:val="none" w:sz="0" w:space="0" w:color="auto"/>
            <w:bottom w:val="none" w:sz="0" w:space="0" w:color="auto"/>
            <w:right w:val="none" w:sz="0" w:space="0" w:color="auto"/>
          </w:divBdr>
        </w:div>
      </w:divsChild>
    </w:div>
    <w:div w:id="1883252427">
      <w:bodyDiv w:val="1"/>
      <w:marLeft w:val="0"/>
      <w:marRight w:val="0"/>
      <w:marTop w:val="0"/>
      <w:marBottom w:val="0"/>
      <w:divBdr>
        <w:top w:val="none" w:sz="0" w:space="0" w:color="auto"/>
        <w:left w:val="none" w:sz="0" w:space="0" w:color="auto"/>
        <w:bottom w:val="none" w:sz="0" w:space="0" w:color="auto"/>
        <w:right w:val="none" w:sz="0" w:space="0" w:color="auto"/>
      </w:divBdr>
    </w:div>
    <w:div w:id="1889682100">
      <w:bodyDiv w:val="1"/>
      <w:marLeft w:val="0"/>
      <w:marRight w:val="0"/>
      <w:marTop w:val="0"/>
      <w:marBottom w:val="0"/>
      <w:divBdr>
        <w:top w:val="none" w:sz="0" w:space="0" w:color="auto"/>
        <w:left w:val="none" w:sz="0" w:space="0" w:color="auto"/>
        <w:bottom w:val="none" w:sz="0" w:space="0" w:color="auto"/>
        <w:right w:val="none" w:sz="0" w:space="0" w:color="auto"/>
      </w:divBdr>
      <w:divsChild>
        <w:div w:id="1224482924">
          <w:marLeft w:val="-720"/>
          <w:marRight w:val="0"/>
          <w:marTop w:val="0"/>
          <w:marBottom w:val="0"/>
          <w:divBdr>
            <w:top w:val="none" w:sz="0" w:space="0" w:color="auto"/>
            <w:left w:val="none" w:sz="0" w:space="0" w:color="auto"/>
            <w:bottom w:val="none" w:sz="0" w:space="0" w:color="auto"/>
            <w:right w:val="none" w:sz="0" w:space="0" w:color="auto"/>
          </w:divBdr>
        </w:div>
      </w:divsChild>
    </w:div>
    <w:div w:id="1900169989">
      <w:bodyDiv w:val="1"/>
      <w:marLeft w:val="0"/>
      <w:marRight w:val="0"/>
      <w:marTop w:val="0"/>
      <w:marBottom w:val="0"/>
      <w:divBdr>
        <w:top w:val="none" w:sz="0" w:space="0" w:color="auto"/>
        <w:left w:val="none" w:sz="0" w:space="0" w:color="auto"/>
        <w:bottom w:val="none" w:sz="0" w:space="0" w:color="auto"/>
        <w:right w:val="none" w:sz="0" w:space="0" w:color="auto"/>
      </w:divBdr>
      <w:divsChild>
        <w:div w:id="1027949442">
          <w:marLeft w:val="-720"/>
          <w:marRight w:val="0"/>
          <w:marTop w:val="0"/>
          <w:marBottom w:val="0"/>
          <w:divBdr>
            <w:top w:val="none" w:sz="0" w:space="0" w:color="auto"/>
            <w:left w:val="none" w:sz="0" w:space="0" w:color="auto"/>
            <w:bottom w:val="none" w:sz="0" w:space="0" w:color="auto"/>
            <w:right w:val="none" w:sz="0" w:space="0" w:color="auto"/>
          </w:divBdr>
        </w:div>
      </w:divsChild>
    </w:div>
    <w:div w:id="1910534492">
      <w:bodyDiv w:val="1"/>
      <w:marLeft w:val="0"/>
      <w:marRight w:val="0"/>
      <w:marTop w:val="0"/>
      <w:marBottom w:val="0"/>
      <w:divBdr>
        <w:top w:val="none" w:sz="0" w:space="0" w:color="auto"/>
        <w:left w:val="none" w:sz="0" w:space="0" w:color="auto"/>
        <w:bottom w:val="none" w:sz="0" w:space="0" w:color="auto"/>
        <w:right w:val="none" w:sz="0" w:space="0" w:color="auto"/>
      </w:divBdr>
      <w:divsChild>
        <w:div w:id="1637564123">
          <w:marLeft w:val="-720"/>
          <w:marRight w:val="0"/>
          <w:marTop w:val="0"/>
          <w:marBottom w:val="0"/>
          <w:divBdr>
            <w:top w:val="none" w:sz="0" w:space="0" w:color="auto"/>
            <w:left w:val="none" w:sz="0" w:space="0" w:color="auto"/>
            <w:bottom w:val="none" w:sz="0" w:space="0" w:color="auto"/>
            <w:right w:val="none" w:sz="0" w:space="0" w:color="auto"/>
          </w:divBdr>
        </w:div>
      </w:divsChild>
    </w:div>
    <w:div w:id="1926643702">
      <w:bodyDiv w:val="1"/>
      <w:marLeft w:val="0"/>
      <w:marRight w:val="0"/>
      <w:marTop w:val="0"/>
      <w:marBottom w:val="0"/>
      <w:divBdr>
        <w:top w:val="none" w:sz="0" w:space="0" w:color="auto"/>
        <w:left w:val="none" w:sz="0" w:space="0" w:color="auto"/>
        <w:bottom w:val="none" w:sz="0" w:space="0" w:color="auto"/>
        <w:right w:val="none" w:sz="0" w:space="0" w:color="auto"/>
      </w:divBdr>
      <w:divsChild>
        <w:div w:id="1552959656">
          <w:marLeft w:val="-720"/>
          <w:marRight w:val="0"/>
          <w:marTop w:val="0"/>
          <w:marBottom w:val="0"/>
          <w:divBdr>
            <w:top w:val="none" w:sz="0" w:space="0" w:color="auto"/>
            <w:left w:val="none" w:sz="0" w:space="0" w:color="auto"/>
            <w:bottom w:val="none" w:sz="0" w:space="0" w:color="auto"/>
            <w:right w:val="none" w:sz="0" w:space="0" w:color="auto"/>
          </w:divBdr>
        </w:div>
      </w:divsChild>
    </w:div>
    <w:div w:id="1927111106">
      <w:bodyDiv w:val="1"/>
      <w:marLeft w:val="0"/>
      <w:marRight w:val="0"/>
      <w:marTop w:val="0"/>
      <w:marBottom w:val="0"/>
      <w:divBdr>
        <w:top w:val="none" w:sz="0" w:space="0" w:color="auto"/>
        <w:left w:val="none" w:sz="0" w:space="0" w:color="auto"/>
        <w:bottom w:val="none" w:sz="0" w:space="0" w:color="auto"/>
        <w:right w:val="none" w:sz="0" w:space="0" w:color="auto"/>
      </w:divBdr>
    </w:div>
    <w:div w:id="1952860831">
      <w:bodyDiv w:val="1"/>
      <w:marLeft w:val="0"/>
      <w:marRight w:val="0"/>
      <w:marTop w:val="0"/>
      <w:marBottom w:val="0"/>
      <w:divBdr>
        <w:top w:val="none" w:sz="0" w:space="0" w:color="auto"/>
        <w:left w:val="none" w:sz="0" w:space="0" w:color="auto"/>
        <w:bottom w:val="none" w:sz="0" w:space="0" w:color="auto"/>
        <w:right w:val="none" w:sz="0" w:space="0" w:color="auto"/>
      </w:divBdr>
    </w:div>
    <w:div w:id="1993367580">
      <w:bodyDiv w:val="1"/>
      <w:marLeft w:val="0"/>
      <w:marRight w:val="0"/>
      <w:marTop w:val="0"/>
      <w:marBottom w:val="0"/>
      <w:divBdr>
        <w:top w:val="none" w:sz="0" w:space="0" w:color="auto"/>
        <w:left w:val="none" w:sz="0" w:space="0" w:color="auto"/>
        <w:bottom w:val="none" w:sz="0" w:space="0" w:color="auto"/>
        <w:right w:val="none" w:sz="0" w:space="0" w:color="auto"/>
      </w:divBdr>
    </w:div>
    <w:div w:id="1997415156">
      <w:bodyDiv w:val="1"/>
      <w:marLeft w:val="0"/>
      <w:marRight w:val="0"/>
      <w:marTop w:val="0"/>
      <w:marBottom w:val="0"/>
      <w:divBdr>
        <w:top w:val="none" w:sz="0" w:space="0" w:color="auto"/>
        <w:left w:val="none" w:sz="0" w:space="0" w:color="auto"/>
        <w:bottom w:val="none" w:sz="0" w:space="0" w:color="auto"/>
        <w:right w:val="none" w:sz="0" w:space="0" w:color="auto"/>
      </w:divBdr>
    </w:div>
    <w:div w:id="2056156362">
      <w:bodyDiv w:val="1"/>
      <w:marLeft w:val="0"/>
      <w:marRight w:val="0"/>
      <w:marTop w:val="0"/>
      <w:marBottom w:val="0"/>
      <w:divBdr>
        <w:top w:val="none" w:sz="0" w:space="0" w:color="auto"/>
        <w:left w:val="none" w:sz="0" w:space="0" w:color="auto"/>
        <w:bottom w:val="none" w:sz="0" w:space="0" w:color="auto"/>
        <w:right w:val="none" w:sz="0" w:space="0" w:color="auto"/>
      </w:divBdr>
    </w:div>
    <w:div w:id="2060782347">
      <w:bodyDiv w:val="1"/>
      <w:marLeft w:val="0"/>
      <w:marRight w:val="0"/>
      <w:marTop w:val="0"/>
      <w:marBottom w:val="0"/>
      <w:divBdr>
        <w:top w:val="none" w:sz="0" w:space="0" w:color="auto"/>
        <w:left w:val="none" w:sz="0" w:space="0" w:color="auto"/>
        <w:bottom w:val="none" w:sz="0" w:space="0" w:color="auto"/>
        <w:right w:val="none" w:sz="0" w:space="0" w:color="auto"/>
      </w:divBdr>
      <w:divsChild>
        <w:div w:id="22101897">
          <w:marLeft w:val="-720"/>
          <w:marRight w:val="0"/>
          <w:marTop w:val="0"/>
          <w:marBottom w:val="0"/>
          <w:divBdr>
            <w:top w:val="none" w:sz="0" w:space="0" w:color="auto"/>
            <w:left w:val="none" w:sz="0" w:space="0" w:color="auto"/>
            <w:bottom w:val="none" w:sz="0" w:space="0" w:color="auto"/>
            <w:right w:val="none" w:sz="0" w:space="0" w:color="auto"/>
          </w:divBdr>
        </w:div>
      </w:divsChild>
    </w:div>
    <w:div w:id="2078093416">
      <w:bodyDiv w:val="1"/>
      <w:marLeft w:val="0"/>
      <w:marRight w:val="0"/>
      <w:marTop w:val="0"/>
      <w:marBottom w:val="0"/>
      <w:divBdr>
        <w:top w:val="none" w:sz="0" w:space="0" w:color="auto"/>
        <w:left w:val="none" w:sz="0" w:space="0" w:color="auto"/>
        <w:bottom w:val="none" w:sz="0" w:space="0" w:color="auto"/>
        <w:right w:val="none" w:sz="0" w:space="0" w:color="auto"/>
      </w:divBdr>
    </w:div>
    <w:div w:id="2096323642">
      <w:bodyDiv w:val="1"/>
      <w:marLeft w:val="0"/>
      <w:marRight w:val="0"/>
      <w:marTop w:val="0"/>
      <w:marBottom w:val="0"/>
      <w:divBdr>
        <w:top w:val="none" w:sz="0" w:space="0" w:color="auto"/>
        <w:left w:val="none" w:sz="0" w:space="0" w:color="auto"/>
        <w:bottom w:val="none" w:sz="0" w:space="0" w:color="auto"/>
        <w:right w:val="none" w:sz="0" w:space="0" w:color="auto"/>
      </w:divBdr>
    </w:div>
    <w:div w:id="2126927727">
      <w:bodyDiv w:val="1"/>
      <w:marLeft w:val="0"/>
      <w:marRight w:val="0"/>
      <w:marTop w:val="0"/>
      <w:marBottom w:val="0"/>
      <w:divBdr>
        <w:top w:val="none" w:sz="0" w:space="0" w:color="auto"/>
        <w:left w:val="none" w:sz="0" w:space="0" w:color="auto"/>
        <w:bottom w:val="none" w:sz="0" w:space="0" w:color="auto"/>
        <w:right w:val="none" w:sz="0" w:space="0" w:color="auto"/>
      </w:divBdr>
      <w:divsChild>
        <w:div w:id="1619868416">
          <w:marLeft w:val="-720"/>
          <w:marRight w:val="0"/>
          <w:marTop w:val="0"/>
          <w:marBottom w:val="0"/>
          <w:divBdr>
            <w:top w:val="none" w:sz="0" w:space="0" w:color="auto"/>
            <w:left w:val="none" w:sz="0" w:space="0" w:color="auto"/>
            <w:bottom w:val="none" w:sz="0" w:space="0" w:color="auto"/>
            <w:right w:val="none" w:sz="0" w:space="0" w:color="auto"/>
          </w:divBdr>
        </w:div>
      </w:divsChild>
    </w:div>
    <w:div w:id="2145349554">
      <w:bodyDiv w:val="1"/>
      <w:marLeft w:val="0"/>
      <w:marRight w:val="0"/>
      <w:marTop w:val="0"/>
      <w:marBottom w:val="0"/>
      <w:divBdr>
        <w:top w:val="none" w:sz="0" w:space="0" w:color="auto"/>
        <w:left w:val="none" w:sz="0" w:space="0" w:color="auto"/>
        <w:bottom w:val="none" w:sz="0" w:space="0" w:color="auto"/>
        <w:right w:val="none" w:sz="0" w:space="0" w:color="auto"/>
      </w:divBdr>
      <w:divsChild>
        <w:div w:id="75748800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3EA6360314A42A5F6CCCECFC761E8"/>
        <w:category>
          <w:name w:val="General"/>
          <w:gallery w:val="placeholder"/>
        </w:category>
        <w:types>
          <w:type w:val="bbPlcHdr"/>
        </w:types>
        <w:behaviors>
          <w:behavior w:val="content"/>
        </w:behaviors>
        <w:guid w:val="{E7B464FF-99C0-4028-A19C-33382895EBA6}"/>
      </w:docPartPr>
      <w:docPartBody>
        <w:p w:rsidR="000219DA" w:rsidRDefault="000F1471" w:rsidP="000F1471">
          <w:pPr>
            <w:pStyle w:val="FEB3EA6360314A42A5F6CCCECFC761E8"/>
          </w:pPr>
          <w:r>
            <w:rPr>
              <w:color w:val="0F4761" w:themeColor="accent1" w:themeShade="BF"/>
            </w:rPr>
            <w:t>[Company name]</w:t>
          </w:r>
        </w:p>
      </w:docPartBody>
    </w:docPart>
    <w:docPart>
      <w:docPartPr>
        <w:name w:val="76C069CCF54844C4ACEE8381129A127F"/>
        <w:category>
          <w:name w:val="General"/>
          <w:gallery w:val="placeholder"/>
        </w:category>
        <w:types>
          <w:type w:val="bbPlcHdr"/>
        </w:types>
        <w:behaviors>
          <w:behavior w:val="content"/>
        </w:behaviors>
        <w:guid w:val="{FFC059F9-18D7-419D-B489-D7DE20989462}"/>
      </w:docPartPr>
      <w:docPartBody>
        <w:p w:rsidR="000219DA" w:rsidRDefault="000F1471" w:rsidP="000F1471">
          <w:pPr>
            <w:pStyle w:val="76C069CCF54844C4ACEE8381129A127F"/>
          </w:pPr>
          <w:r>
            <w:rPr>
              <w:rFonts w:asciiTheme="majorHAnsi" w:eastAsiaTheme="majorEastAsia" w:hAnsiTheme="majorHAnsi" w:cstheme="majorBidi"/>
              <w:color w:val="156082" w:themeColor="accent1"/>
              <w:sz w:val="88"/>
              <w:szCs w:val="88"/>
            </w:rPr>
            <w:t>[Document title]</w:t>
          </w:r>
        </w:p>
      </w:docPartBody>
    </w:docPart>
    <w:docPart>
      <w:docPartPr>
        <w:name w:val="73486A1C7B8B454082506788EE8C7FA2"/>
        <w:category>
          <w:name w:val="General"/>
          <w:gallery w:val="placeholder"/>
        </w:category>
        <w:types>
          <w:type w:val="bbPlcHdr"/>
        </w:types>
        <w:behaviors>
          <w:behavior w:val="content"/>
        </w:behaviors>
        <w:guid w:val="{DA38ADC4-3F29-46C8-A909-6E14A97EFA08}"/>
      </w:docPartPr>
      <w:docPartBody>
        <w:p w:rsidR="000219DA" w:rsidRDefault="000F1471" w:rsidP="000F1471">
          <w:pPr>
            <w:pStyle w:val="73486A1C7B8B454082506788EE8C7FA2"/>
          </w:pPr>
          <w:r>
            <w:rPr>
              <w:color w:val="0F4761" w:themeColor="accent1" w:themeShade="BF"/>
            </w:rPr>
            <w:t>[Document subtitle]</w:t>
          </w:r>
        </w:p>
      </w:docPartBody>
    </w:docPart>
    <w:docPart>
      <w:docPartPr>
        <w:name w:val="C788D88FA4864FBB975454BF58F61E52"/>
        <w:category>
          <w:name w:val="General"/>
          <w:gallery w:val="placeholder"/>
        </w:category>
        <w:types>
          <w:type w:val="bbPlcHdr"/>
        </w:types>
        <w:behaviors>
          <w:behavior w:val="content"/>
        </w:behaviors>
        <w:guid w:val="{CFA33EC2-32E8-46AB-9A5D-89CAFEED1EAF}"/>
      </w:docPartPr>
      <w:docPartBody>
        <w:p w:rsidR="000219DA" w:rsidRDefault="000F1471" w:rsidP="000F1471">
          <w:pPr>
            <w:pStyle w:val="C788D88FA4864FBB975454BF58F61E52"/>
          </w:pPr>
          <w:r>
            <w:rPr>
              <w:color w:val="156082" w:themeColor="accent1"/>
              <w:sz w:val="28"/>
              <w:szCs w:val="28"/>
            </w:rPr>
            <w:t>[Author name]</w:t>
          </w:r>
        </w:p>
      </w:docPartBody>
    </w:docPart>
    <w:docPart>
      <w:docPartPr>
        <w:name w:val="F2691B69DF0E4831B8B65109F17C92A5"/>
        <w:category>
          <w:name w:val="General"/>
          <w:gallery w:val="placeholder"/>
        </w:category>
        <w:types>
          <w:type w:val="bbPlcHdr"/>
        </w:types>
        <w:behaviors>
          <w:behavior w:val="content"/>
        </w:behaviors>
        <w:guid w:val="{3F3AC7A1-5B4D-4D8E-84BF-FDAF1F97D841}"/>
      </w:docPartPr>
      <w:docPartBody>
        <w:p w:rsidR="000219DA" w:rsidRDefault="000F1471" w:rsidP="000F1471">
          <w:pPr>
            <w:pStyle w:val="F2691B69DF0E4831B8B65109F17C92A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71"/>
    <w:rsid w:val="000219DA"/>
    <w:rsid w:val="000F1471"/>
    <w:rsid w:val="00221600"/>
    <w:rsid w:val="00433E56"/>
    <w:rsid w:val="006E1A3C"/>
    <w:rsid w:val="00736D19"/>
    <w:rsid w:val="00AC4E69"/>
    <w:rsid w:val="00CB42A5"/>
    <w:rsid w:val="00E13BD7"/>
    <w:rsid w:val="00F2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B3EA6360314A42A5F6CCCECFC761E8">
    <w:name w:val="FEB3EA6360314A42A5F6CCCECFC761E8"/>
    <w:rsid w:val="000F1471"/>
  </w:style>
  <w:style w:type="paragraph" w:customStyle="1" w:styleId="76C069CCF54844C4ACEE8381129A127F">
    <w:name w:val="76C069CCF54844C4ACEE8381129A127F"/>
    <w:rsid w:val="000F1471"/>
  </w:style>
  <w:style w:type="paragraph" w:customStyle="1" w:styleId="73486A1C7B8B454082506788EE8C7FA2">
    <w:name w:val="73486A1C7B8B454082506788EE8C7FA2"/>
    <w:rsid w:val="000F1471"/>
  </w:style>
  <w:style w:type="paragraph" w:customStyle="1" w:styleId="C788D88FA4864FBB975454BF58F61E52">
    <w:name w:val="C788D88FA4864FBB975454BF58F61E52"/>
    <w:rsid w:val="000F1471"/>
  </w:style>
  <w:style w:type="paragraph" w:customStyle="1" w:styleId="F2691B69DF0E4831B8B65109F17C92A5">
    <w:name w:val="F2691B69DF0E4831B8B65109F17C92A5"/>
    <w:rsid w:val="000F1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15</Pages>
  <Words>2886</Words>
  <Characters>16453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An Equitable Future</vt:lpstr>
    </vt:vector>
  </TitlesOfParts>
  <Company>University of Florida</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Cumulative Causation</dc:title>
  <dc:subject>American and Global Effects</dc:subject>
  <dc:creator>Kyle Lund, 29501039</dc:creator>
  <cp:keywords/>
  <dc:description/>
  <cp:lastModifiedBy>Kyle Lund</cp:lastModifiedBy>
  <cp:revision>31</cp:revision>
  <dcterms:created xsi:type="dcterms:W3CDTF">2025-07-02T18:10:00Z</dcterms:created>
  <dcterms:modified xsi:type="dcterms:W3CDTF">2025-07-17T17:41:00Z</dcterms:modified>
</cp:coreProperties>
</file>