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922C" w14:textId="0EA6A1E5" w:rsidR="00362233" w:rsidRPr="00362233" w:rsidRDefault="00362233" w:rsidP="00362233">
      <w:r w:rsidRPr="00362233">
        <w:t xml:space="preserve">One key takeaway from </w:t>
      </w:r>
      <w:r>
        <w:t>chapter 9</w:t>
      </w:r>
      <w:r w:rsidRPr="00362233">
        <w:t xml:space="preserve"> is how technological advancement reshaped global agriculture. The spread of mechanization and Green Revolution technologies led to the growth of large-scale, capital-intensive farms while reducing the need for rural labor. This transition </w:t>
      </w:r>
      <w:r>
        <w:t xml:space="preserve">priced many small farmers out of the market and </w:t>
      </w:r>
      <w:r w:rsidRPr="00362233">
        <w:t xml:space="preserve">pushed </w:t>
      </w:r>
      <w:r>
        <w:t>them</w:t>
      </w:r>
      <w:r w:rsidRPr="00362233">
        <w:t xml:space="preserve"> into </w:t>
      </w:r>
      <w:r>
        <w:t>selling their land and pursuing other work</w:t>
      </w:r>
      <w:r w:rsidRPr="00362233">
        <w:t xml:space="preserve">. </w:t>
      </w:r>
    </w:p>
    <w:p w14:paraId="630484F1" w14:textId="1D6D2998" w:rsidR="00362233" w:rsidRDefault="00362233" w:rsidP="00362233">
      <w:r w:rsidRPr="00362233">
        <w:t xml:space="preserve">Another significant theme </w:t>
      </w:r>
      <w:r>
        <w:t xml:space="preserve">that was only tangentially touched on </w:t>
      </w:r>
      <w:r w:rsidRPr="00362233">
        <w:t xml:space="preserve">is the complex relationship between trade and food security. </w:t>
      </w:r>
      <w:r>
        <w:t>E</w:t>
      </w:r>
      <w:r w:rsidRPr="00362233">
        <w:t xml:space="preserve">conomic theory champions free trade for its efficiency, </w:t>
      </w:r>
      <w:r>
        <w:t xml:space="preserve">but </w:t>
      </w:r>
      <w:r w:rsidRPr="00362233">
        <w:t>food is not a typical commodity,</w:t>
      </w:r>
      <w:r>
        <w:t xml:space="preserve"> and</w:t>
      </w:r>
      <w:r w:rsidRPr="00362233">
        <w:t xml:space="preserve"> economically efficient policies can be geopolitically risky. Food import dependence</w:t>
      </w:r>
      <w:r>
        <w:t xml:space="preserve"> can subject</w:t>
      </w:r>
      <w:r w:rsidRPr="00362233">
        <w:t xml:space="preserve"> countries to global price shocks and supply chain disruptions.</w:t>
      </w:r>
      <w:r>
        <w:t xml:space="preserve"> </w:t>
      </w:r>
      <w:r w:rsidRPr="00362233">
        <w:t>This tension</w:t>
      </w:r>
      <w:r>
        <w:t xml:space="preserve"> </w:t>
      </w:r>
      <w:r w:rsidRPr="00362233">
        <w:t xml:space="preserve">sits at the heart of agricultural trade policy. From an economic standpoint, reducing trade barriers would benefit efficient producers in the periphery. But politically, nations prioritize </w:t>
      </w:r>
      <w:r>
        <w:t>a stable</w:t>
      </w:r>
      <w:r w:rsidRPr="00362233">
        <w:t xml:space="preserve"> food supply. </w:t>
      </w:r>
      <w:r>
        <w:t>A</w:t>
      </w:r>
      <w:r w:rsidRPr="00362233">
        <w:t xml:space="preserve">griculture </w:t>
      </w:r>
      <w:r>
        <w:t xml:space="preserve">in this instance </w:t>
      </w:r>
      <w:r w:rsidRPr="00362233">
        <w:t>highlights a broader challenge in global economics: balancing market logic with geopolitical realities.</w:t>
      </w:r>
    </w:p>
    <w:p w14:paraId="06D5C22C" w14:textId="0CE2AC5E" w:rsidR="00362233" w:rsidRPr="00362233" w:rsidRDefault="00362233" w:rsidP="00362233">
      <w:r w:rsidRPr="00362233">
        <w:rPr>
          <w:b/>
          <w:bCs/>
        </w:rPr>
        <w:t>Commodity chain:</w:t>
      </w:r>
      <w:r>
        <w:t xml:space="preserve"> A network of labor and production processes beginning with the extraction or production of raw materials and ending with the delivery of a finished commodity.</w:t>
      </w:r>
    </w:p>
    <w:p w14:paraId="6BAB7C46" w14:textId="60D7D0EB" w:rsidR="00877F94" w:rsidRDefault="008C2710" w:rsidP="008C2710">
      <w:r>
        <w:t xml:space="preserve">The concept of the commodity chain is directly applicable to my professional experience. In my work, and likely anybody’s work, no process ever exists in isolation. Every input, decision, or outcome is part of a broader chain of interconnected activities, institutions, and actors. Understanding this is important when learning or attempting to modify an existing process. If a policy isn’t working or a system seems inefficient, it is simply one part of the whole and there may be a good reason that it is the way it is. </w:t>
      </w:r>
      <w:r w:rsidR="00E82995">
        <w:t>In my experience, the reason is often “that’s the way it’s always been”, but it is always good to check prior to implementing any changes.</w:t>
      </w:r>
    </w:p>
    <w:p w14:paraId="4C67142B" w14:textId="77777777" w:rsidR="00733497" w:rsidRDefault="00733497" w:rsidP="008C2710"/>
    <w:p w14:paraId="50239CFB" w14:textId="139E48CF" w:rsidR="00733497" w:rsidRDefault="00733497" w:rsidP="008C2710">
      <w:r>
        <w:rPr>
          <w:noProof/>
        </w:rPr>
        <w:lastRenderedPageBreak/>
        <w:drawing>
          <wp:inline distT="0" distB="0" distL="0" distR="0" wp14:anchorId="7C563DBD" wp14:editId="3A5BF49B">
            <wp:extent cx="6096635" cy="3429000"/>
            <wp:effectExtent l="0" t="0" r="0" b="0"/>
            <wp:docPr id="95083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sectPr w:rsidR="00733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52"/>
    <w:rsid w:val="00362233"/>
    <w:rsid w:val="00423C97"/>
    <w:rsid w:val="006022CC"/>
    <w:rsid w:val="00733497"/>
    <w:rsid w:val="00877F94"/>
    <w:rsid w:val="008C2710"/>
    <w:rsid w:val="00912EA7"/>
    <w:rsid w:val="00B9151E"/>
    <w:rsid w:val="00CB1452"/>
    <w:rsid w:val="00D67714"/>
    <w:rsid w:val="00E64971"/>
    <w:rsid w:val="00E82995"/>
    <w:rsid w:val="00EA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9B2C0"/>
  <w15:chartTrackingRefBased/>
  <w15:docId w15:val="{F9DE1501-E2F5-4B5B-9237-89ABC4B0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452"/>
    <w:rPr>
      <w:rFonts w:eastAsiaTheme="majorEastAsia" w:cstheme="majorBidi"/>
      <w:color w:val="272727" w:themeColor="text1" w:themeTint="D8"/>
    </w:rPr>
  </w:style>
  <w:style w:type="paragraph" w:styleId="Title">
    <w:name w:val="Title"/>
    <w:basedOn w:val="Normal"/>
    <w:next w:val="Normal"/>
    <w:link w:val="TitleChar"/>
    <w:uiPriority w:val="10"/>
    <w:qFormat/>
    <w:rsid w:val="00CB1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452"/>
    <w:pPr>
      <w:spacing w:before="160"/>
      <w:jc w:val="center"/>
    </w:pPr>
    <w:rPr>
      <w:i/>
      <w:iCs/>
      <w:color w:val="404040" w:themeColor="text1" w:themeTint="BF"/>
    </w:rPr>
  </w:style>
  <w:style w:type="character" w:customStyle="1" w:styleId="QuoteChar">
    <w:name w:val="Quote Char"/>
    <w:basedOn w:val="DefaultParagraphFont"/>
    <w:link w:val="Quote"/>
    <w:uiPriority w:val="29"/>
    <w:rsid w:val="00CB1452"/>
    <w:rPr>
      <w:i/>
      <w:iCs/>
      <w:color w:val="404040" w:themeColor="text1" w:themeTint="BF"/>
    </w:rPr>
  </w:style>
  <w:style w:type="paragraph" w:styleId="ListParagraph">
    <w:name w:val="List Paragraph"/>
    <w:basedOn w:val="Normal"/>
    <w:uiPriority w:val="34"/>
    <w:qFormat/>
    <w:rsid w:val="00CB1452"/>
    <w:pPr>
      <w:ind w:left="720"/>
      <w:contextualSpacing/>
    </w:pPr>
  </w:style>
  <w:style w:type="character" w:styleId="IntenseEmphasis">
    <w:name w:val="Intense Emphasis"/>
    <w:basedOn w:val="DefaultParagraphFont"/>
    <w:uiPriority w:val="21"/>
    <w:qFormat/>
    <w:rsid w:val="00CB1452"/>
    <w:rPr>
      <w:i/>
      <w:iCs/>
      <w:color w:val="0F4761" w:themeColor="accent1" w:themeShade="BF"/>
    </w:rPr>
  </w:style>
  <w:style w:type="paragraph" w:styleId="IntenseQuote">
    <w:name w:val="Intense Quote"/>
    <w:basedOn w:val="Normal"/>
    <w:next w:val="Normal"/>
    <w:link w:val="IntenseQuoteChar"/>
    <w:uiPriority w:val="30"/>
    <w:qFormat/>
    <w:rsid w:val="00CB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452"/>
    <w:rPr>
      <w:i/>
      <w:iCs/>
      <w:color w:val="0F4761" w:themeColor="accent1" w:themeShade="BF"/>
    </w:rPr>
  </w:style>
  <w:style w:type="character" w:styleId="IntenseReference">
    <w:name w:val="Intense Reference"/>
    <w:basedOn w:val="DefaultParagraphFont"/>
    <w:uiPriority w:val="32"/>
    <w:qFormat/>
    <w:rsid w:val="00CB1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827775">
      <w:bodyDiv w:val="1"/>
      <w:marLeft w:val="0"/>
      <w:marRight w:val="0"/>
      <w:marTop w:val="0"/>
      <w:marBottom w:val="0"/>
      <w:divBdr>
        <w:top w:val="none" w:sz="0" w:space="0" w:color="auto"/>
        <w:left w:val="none" w:sz="0" w:space="0" w:color="auto"/>
        <w:bottom w:val="none" w:sz="0" w:space="0" w:color="auto"/>
        <w:right w:val="none" w:sz="0" w:space="0" w:color="auto"/>
      </w:divBdr>
    </w:div>
    <w:div w:id="739131422">
      <w:bodyDiv w:val="1"/>
      <w:marLeft w:val="0"/>
      <w:marRight w:val="0"/>
      <w:marTop w:val="0"/>
      <w:marBottom w:val="0"/>
      <w:divBdr>
        <w:top w:val="none" w:sz="0" w:space="0" w:color="auto"/>
        <w:left w:val="none" w:sz="0" w:space="0" w:color="auto"/>
        <w:bottom w:val="none" w:sz="0" w:space="0" w:color="auto"/>
        <w:right w:val="none" w:sz="0" w:space="0" w:color="auto"/>
      </w:divBdr>
    </w:div>
    <w:div w:id="1671907477">
      <w:bodyDiv w:val="1"/>
      <w:marLeft w:val="0"/>
      <w:marRight w:val="0"/>
      <w:marTop w:val="0"/>
      <w:marBottom w:val="0"/>
      <w:divBdr>
        <w:top w:val="none" w:sz="0" w:space="0" w:color="auto"/>
        <w:left w:val="none" w:sz="0" w:space="0" w:color="auto"/>
        <w:bottom w:val="none" w:sz="0" w:space="0" w:color="auto"/>
        <w:right w:val="none" w:sz="0" w:space="0" w:color="auto"/>
      </w:divBdr>
      <w:divsChild>
        <w:div w:id="1313564175">
          <w:marLeft w:val="0"/>
          <w:marRight w:val="0"/>
          <w:marTop w:val="0"/>
          <w:marBottom w:val="0"/>
          <w:divBdr>
            <w:top w:val="none" w:sz="0" w:space="0" w:color="auto"/>
            <w:left w:val="none" w:sz="0" w:space="0" w:color="auto"/>
            <w:bottom w:val="none" w:sz="0" w:space="0" w:color="auto"/>
            <w:right w:val="none" w:sz="0" w:space="0" w:color="auto"/>
          </w:divBdr>
          <w:divsChild>
            <w:div w:id="1028989676">
              <w:marLeft w:val="0"/>
              <w:marRight w:val="0"/>
              <w:marTop w:val="0"/>
              <w:marBottom w:val="0"/>
              <w:divBdr>
                <w:top w:val="none" w:sz="0" w:space="0" w:color="auto"/>
                <w:left w:val="none" w:sz="0" w:space="0" w:color="auto"/>
                <w:bottom w:val="none" w:sz="0" w:space="0" w:color="auto"/>
                <w:right w:val="none" w:sz="0" w:space="0" w:color="auto"/>
              </w:divBdr>
              <w:divsChild>
                <w:div w:id="944656124">
                  <w:marLeft w:val="0"/>
                  <w:marRight w:val="0"/>
                  <w:marTop w:val="0"/>
                  <w:marBottom w:val="0"/>
                  <w:divBdr>
                    <w:top w:val="none" w:sz="0" w:space="0" w:color="auto"/>
                    <w:left w:val="none" w:sz="0" w:space="0" w:color="auto"/>
                    <w:bottom w:val="none" w:sz="0" w:space="0" w:color="auto"/>
                    <w:right w:val="none" w:sz="0" w:space="0" w:color="auto"/>
                  </w:divBdr>
                  <w:divsChild>
                    <w:div w:id="757676727">
                      <w:marLeft w:val="0"/>
                      <w:marRight w:val="0"/>
                      <w:marTop w:val="0"/>
                      <w:marBottom w:val="0"/>
                      <w:divBdr>
                        <w:top w:val="none" w:sz="0" w:space="0" w:color="auto"/>
                        <w:left w:val="none" w:sz="0" w:space="0" w:color="auto"/>
                        <w:bottom w:val="none" w:sz="0" w:space="0" w:color="auto"/>
                        <w:right w:val="none" w:sz="0" w:space="0" w:color="auto"/>
                      </w:divBdr>
                      <w:divsChild>
                        <w:div w:id="686566751">
                          <w:marLeft w:val="0"/>
                          <w:marRight w:val="0"/>
                          <w:marTop w:val="0"/>
                          <w:marBottom w:val="0"/>
                          <w:divBdr>
                            <w:top w:val="none" w:sz="0" w:space="0" w:color="auto"/>
                            <w:left w:val="none" w:sz="0" w:space="0" w:color="auto"/>
                            <w:bottom w:val="none" w:sz="0" w:space="0" w:color="auto"/>
                            <w:right w:val="none" w:sz="0" w:space="0" w:color="auto"/>
                          </w:divBdr>
                          <w:divsChild>
                            <w:div w:id="1733698510">
                              <w:marLeft w:val="0"/>
                              <w:marRight w:val="0"/>
                              <w:marTop w:val="0"/>
                              <w:marBottom w:val="0"/>
                              <w:divBdr>
                                <w:top w:val="none" w:sz="0" w:space="0" w:color="auto"/>
                                <w:left w:val="none" w:sz="0" w:space="0" w:color="auto"/>
                                <w:bottom w:val="none" w:sz="0" w:space="0" w:color="auto"/>
                                <w:right w:val="none" w:sz="0" w:space="0" w:color="auto"/>
                              </w:divBdr>
                              <w:divsChild>
                                <w:div w:id="619188054">
                                  <w:marLeft w:val="0"/>
                                  <w:marRight w:val="0"/>
                                  <w:marTop w:val="0"/>
                                  <w:marBottom w:val="0"/>
                                  <w:divBdr>
                                    <w:top w:val="none" w:sz="0" w:space="0" w:color="auto"/>
                                    <w:left w:val="none" w:sz="0" w:space="0" w:color="auto"/>
                                    <w:bottom w:val="none" w:sz="0" w:space="0" w:color="auto"/>
                                    <w:right w:val="none" w:sz="0" w:space="0" w:color="auto"/>
                                  </w:divBdr>
                                  <w:divsChild>
                                    <w:div w:id="1520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12193">
                      <w:marLeft w:val="0"/>
                      <w:marRight w:val="0"/>
                      <w:marTop w:val="0"/>
                      <w:marBottom w:val="0"/>
                      <w:divBdr>
                        <w:top w:val="none" w:sz="0" w:space="0" w:color="auto"/>
                        <w:left w:val="none" w:sz="0" w:space="0" w:color="auto"/>
                        <w:bottom w:val="none" w:sz="0" w:space="0" w:color="auto"/>
                        <w:right w:val="none" w:sz="0" w:space="0" w:color="auto"/>
                      </w:divBdr>
                      <w:divsChild>
                        <w:div w:id="5476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239156">
      <w:bodyDiv w:val="1"/>
      <w:marLeft w:val="0"/>
      <w:marRight w:val="0"/>
      <w:marTop w:val="0"/>
      <w:marBottom w:val="0"/>
      <w:divBdr>
        <w:top w:val="none" w:sz="0" w:space="0" w:color="auto"/>
        <w:left w:val="none" w:sz="0" w:space="0" w:color="auto"/>
        <w:bottom w:val="none" w:sz="0" w:space="0" w:color="auto"/>
        <w:right w:val="none" w:sz="0" w:space="0" w:color="auto"/>
      </w:divBdr>
      <w:divsChild>
        <w:div w:id="147595799">
          <w:marLeft w:val="0"/>
          <w:marRight w:val="0"/>
          <w:marTop w:val="0"/>
          <w:marBottom w:val="0"/>
          <w:divBdr>
            <w:top w:val="none" w:sz="0" w:space="0" w:color="auto"/>
            <w:left w:val="none" w:sz="0" w:space="0" w:color="auto"/>
            <w:bottom w:val="none" w:sz="0" w:space="0" w:color="auto"/>
            <w:right w:val="none" w:sz="0" w:space="0" w:color="auto"/>
          </w:divBdr>
          <w:divsChild>
            <w:div w:id="687174524">
              <w:marLeft w:val="0"/>
              <w:marRight w:val="0"/>
              <w:marTop w:val="0"/>
              <w:marBottom w:val="0"/>
              <w:divBdr>
                <w:top w:val="none" w:sz="0" w:space="0" w:color="auto"/>
                <w:left w:val="none" w:sz="0" w:space="0" w:color="auto"/>
                <w:bottom w:val="none" w:sz="0" w:space="0" w:color="auto"/>
                <w:right w:val="none" w:sz="0" w:space="0" w:color="auto"/>
              </w:divBdr>
              <w:divsChild>
                <w:div w:id="1742368386">
                  <w:marLeft w:val="0"/>
                  <w:marRight w:val="0"/>
                  <w:marTop w:val="0"/>
                  <w:marBottom w:val="0"/>
                  <w:divBdr>
                    <w:top w:val="none" w:sz="0" w:space="0" w:color="auto"/>
                    <w:left w:val="none" w:sz="0" w:space="0" w:color="auto"/>
                    <w:bottom w:val="none" w:sz="0" w:space="0" w:color="auto"/>
                    <w:right w:val="none" w:sz="0" w:space="0" w:color="auto"/>
                  </w:divBdr>
                  <w:divsChild>
                    <w:div w:id="2044936595">
                      <w:marLeft w:val="0"/>
                      <w:marRight w:val="0"/>
                      <w:marTop w:val="0"/>
                      <w:marBottom w:val="0"/>
                      <w:divBdr>
                        <w:top w:val="none" w:sz="0" w:space="0" w:color="auto"/>
                        <w:left w:val="none" w:sz="0" w:space="0" w:color="auto"/>
                        <w:bottom w:val="none" w:sz="0" w:space="0" w:color="auto"/>
                        <w:right w:val="none" w:sz="0" w:space="0" w:color="auto"/>
                      </w:divBdr>
                      <w:divsChild>
                        <w:div w:id="158620531">
                          <w:marLeft w:val="0"/>
                          <w:marRight w:val="0"/>
                          <w:marTop w:val="0"/>
                          <w:marBottom w:val="0"/>
                          <w:divBdr>
                            <w:top w:val="none" w:sz="0" w:space="0" w:color="auto"/>
                            <w:left w:val="none" w:sz="0" w:space="0" w:color="auto"/>
                            <w:bottom w:val="none" w:sz="0" w:space="0" w:color="auto"/>
                            <w:right w:val="none" w:sz="0" w:space="0" w:color="auto"/>
                          </w:divBdr>
                          <w:divsChild>
                            <w:div w:id="1711489963">
                              <w:marLeft w:val="0"/>
                              <w:marRight w:val="0"/>
                              <w:marTop w:val="0"/>
                              <w:marBottom w:val="0"/>
                              <w:divBdr>
                                <w:top w:val="none" w:sz="0" w:space="0" w:color="auto"/>
                                <w:left w:val="none" w:sz="0" w:space="0" w:color="auto"/>
                                <w:bottom w:val="none" w:sz="0" w:space="0" w:color="auto"/>
                                <w:right w:val="none" w:sz="0" w:space="0" w:color="auto"/>
                              </w:divBdr>
                              <w:divsChild>
                                <w:div w:id="1961916193">
                                  <w:marLeft w:val="0"/>
                                  <w:marRight w:val="0"/>
                                  <w:marTop w:val="0"/>
                                  <w:marBottom w:val="0"/>
                                  <w:divBdr>
                                    <w:top w:val="none" w:sz="0" w:space="0" w:color="auto"/>
                                    <w:left w:val="none" w:sz="0" w:space="0" w:color="auto"/>
                                    <w:bottom w:val="none" w:sz="0" w:space="0" w:color="auto"/>
                                    <w:right w:val="none" w:sz="0" w:space="0" w:color="auto"/>
                                  </w:divBdr>
                                  <w:divsChild>
                                    <w:div w:id="15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4238">
                      <w:marLeft w:val="0"/>
                      <w:marRight w:val="0"/>
                      <w:marTop w:val="0"/>
                      <w:marBottom w:val="0"/>
                      <w:divBdr>
                        <w:top w:val="none" w:sz="0" w:space="0" w:color="auto"/>
                        <w:left w:val="none" w:sz="0" w:space="0" w:color="auto"/>
                        <w:bottom w:val="none" w:sz="0" w:space="0" w:color="auto"/>
                        <w:right w:val="none" w:sz="0" w:space="0" w:color="auto"/>
                      </w:divBdr>
                      <w:divsChild>
                        <w:div w:id="10482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Lund</dc:creator>
  <cp:keywords/>
  <dc:description/>
  <cp:lastModifiedBy>Kyle Lund</cp:lastModifiedBy>
  <cp:revision>5</cp:revision>
  <dcterms:created xsi:type="dcterms:W3CDTF">2025-07-21T17:06:00Z</dcterms:created>
  <dcterms:modified xsi:type="dcterms:W3CDTF">2025-07-21T17:21:00Z</dcterms:modified>
</cp:coreProperties>
</file>