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Вариационная самостоятельная работа</w:t>
        <w:br w:type="textWrapping"/>
        <w:t xml:space="preserve">Задание 2.2</w:t>
      </w:r>
    </w:p>
    <w:p w:rsidR="00000000" w:rsidDel="00000000" w:rsidP="00000000" w:rsidRDefault="00000000" w:rsidRPr="00000000" w14:paraId="00000002">
      <w:pPr>
        <w:pStyle w:val="Heading1"/>
        <w:keepLines w:val="0"/>
        <w:spacing w:after="200" w:line="360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r30nfj2bxgq9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Задача: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Создать раздаточный материал для защиты выпускной квалификационной работы</w:t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Раздаточный материал создан и доступен по ссылке:</w:t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  <w:sz w:val="28"/>
          <w:szCs w:val="28"/>
        </w:rPr>
      </w:pP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8"/>
            <w:szCs w:val="28"/>
            <w:u w:val="single"/>
            <w:rtl w:val="0"/>
          </w:rPr>
          <w:t xml:space="preserve">https://docs.google.com/presentation/d/1QNc2cuP61YLur9kD4a5kMf8wdKfIZu5TZV34gl6PYh8/edit?usp=sharing</w:t>
        </w:r>
      </w:hyperlink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ocs.google.com/presentation/d/1QNc2cuP61YLur9kD4a5kMf8wdKfIZu5TZV34gl6PYh8/edit?usp=shar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