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INVOICE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386"/>
        <w:gridCol w:w="3969"/>
      </w:tblGrid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Northern Services</w:t>
              <w:br/>
              <w:t>Invoice to: Brookfield Labs</w:t>
              <w:br/>
              <w:t>Date: 04/04/2026</w:t>
              <w:br/>
              <w:t>Currency: USD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Number: INV-2026-128</w:t>
              <w:br/>
              <w:t>Due date: 20/04/2026</w:t>
              <w:br/>
              <w:t>Project: Integration rollout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417"/>
            <w:vAlign w:val="center"/>
            <w:shd w:fill="DCEBF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Reference</w:t>
            </w:r>
          </w:p>
        </w:tc>
        <w:tc>
          <w:tcPr>
            <w:tcW w:type="dxa" w:w="4535"/>
            <w:vAlign w:val="center"/>
            <w:shd w:fill="DCEBF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Description</w:t>
            </w:r>
          </w:p>
        </w:tc>
        <w:tc>
          <w:tcPr>
            <w:tcW w:type="dxa" w:w="1134"/>
            <w:vAlign w:val="center"/>
            <w:shd w:fill="DCEBF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9"/>
              </w:rPr>
              <w:t>Qty</w:t>
            </w:r>
          </w:p>
        </w:tc>
        <w:tc>
          <w:tcPr>
            <w:tcW w:type="dxa" w:w="1701"/>
            <w:vAlign w:val="center"/>
            <w:shd w:fill="DCEBF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9"/>
              </w:rPr>
              <w:t>Unit price</w:t>
            </w:r>
          </w:p>
        </w:tc>
        <w:tc>
          <w:tcPr>
            <w:tcW w:type="dxa" w:w="1701"/>
            <w:vAlign w:val="center"/>
            <w:shd w:fill="DCEBF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9"/>
              </w:rPr>
              <w:t>Total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S-001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Service discovery workshop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240.00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240.00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S-002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API integration package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185.00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370.00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S-003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QA validation sprint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96.00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288.00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S-004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Bug triage support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74.50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149.00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S-005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Go-live assistance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210.00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210.00</w:t>
            </w:r>
          </w:p>
        </w:tc>
      </w:tr>
    </w:tbl>
    <w:p/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Subtotal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1,257.00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Taxes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87.99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Total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1,325.99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9"/>
              </w:rPr>
              <w:t>Amount due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9"/>
              </w:rPr>
              <w:t>1,325.99</w:t>
            </w:r>
          </w:p>
        </w:tc>
      </w:tr>
    </w:tbl>
    <w:p>
      <w:r>
        <w:rPr>
          <w:rFonts w:ascii="Arial" w:hAnsi="Arial"/>
          <w:i/>
          <w:sz w:val="18"/>
        </w:rPr>
        <w:t>Test document — displayed total is intentionally incorrect.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