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2F0D7" w14:textId="1F49647B" w:rsidR="007C240B" w:rsidRDefault="00CB1A94">
      <w:r w:rsidRPr="00CB1A94">
        <w:t xml:space="preserve">Le 14 février 2026, à 07:35, </w:t>
      </w:r>
      <w:proofErr w:type="spellStart"/>
      <w:r w:rsidRPr="00CB1A94">
        <w:t>MaghrebRail</w:t>
      </w:r>
      <w:proofErr w:type="spellEnd"/>
      <w:r w:rsidRPr="00CB1A94">
        <w:t xml:space="preserve"> a annoncé depuis Alger-Centre une nouvelle phase de modernisation de la ligne de banlieue reliant Bab Ezzouar à Blida via El Harrach et </w:t>
      </w:r>
      <w:proofErr w:type="spellStart"/>
      <w:r w:rsidRPr="00CB1A94">
        <w:t>Birtouta</w:t>
      </w:r>
      <w:proofErr w:type="spellEnd"/>
      <w:r w:rsidRPr="00CB1A94">
        <w:t xml:space="preserve">, en s’appuyant sur une note interne signée par Samir Ould-Kaci (Chief Operations Officer) indiquant un démarrage le 3 mars 2026 et une durée estimée de 18 à 24 mois, pour un budget de 1,8 milliard DZD (≈ 13,4 M$) dont 35% financés par un consortium privé mené par </w:t>
      </w:r>
      <w:proofErr w:type="spellStart"/>
      <w:r w:rsidRPr="00CB1A94">
        <w:t>NorthGate</w:t>
      </w:r>
      <w:proofErr w:type="spellEnd"/>
      <w:r w:rsidRPr="00CB1A94">
        <w:t xml:space="preserve"> Infrastructure, avec l’appui d’ingénieurs basés à Lyon, Milan et Hambourg, et un partenariat de recherche avec l’USTHB (Université des Sciences et de la Technologie Houari-</w:t>
      </w:r>
      <w:proofErr w:type="spellStart"/>
      <w:r w:rsidRPr="00CB1A94">
        <w:t>Boumédiène</w:t>
      </w:r>
      <w:proofErr w:type="spellEnd"/>
      <w:r w:rsidRPr="00CB1A94">
        <w:t>) afin de déployer un tableau de bord sécurité suivant des KPI comme le taux de ponctualité, les incidents, et la charge en heures de pointe pendant le Ramadan et les jours de match au stade de Baraki; sur les réseaux sociaux, les réactions étaient contrastées — « On veut moins de retards et plus de sécurité », écrit Amina B., tandis que Mourad, commerçant près de la gare, craint que les travaux perturbent les livraisons — et, pour pousser ton pipeline POS/lemmatisation/NER dans ses retranchements, le même texte mélange des tokens “difficiles” comme un UUID 550e8400-e29b-41d4-a716-446655440000, un chemin Unix /var/log/</w:t>
      </w:r>
      <w:proofErr w:type="spellStart"/>
      <w:r w:rsidRPr="00CB1A94">
        <w:t>nginx</w:t>
      </w:r>
      <w:proofErr w:type="spellEnd"/>
      <w:r w:rsidRPr="00CB1A94">
        <w:t xml:space="preserve">/access.log, des notations scientifiques 3.2e-4 et 2×10−3, des hashtags #DevOps et #IA, des </w:t>
      </w:r>
      <w:proofErr w:type="spellStart"/>
      <w:r w:rsidRPr="00CB1A94">
        <w:t>handles</w:t>
      </w:r>
      <w:proofErr w:type="spellEnd"/>
      <w:r w:rsidRPr="00CB1A94">
        <w:t xml:space="preserve"> @support et @team-lead, une URL https://example.org/api/v1/users?id=42, un e-mail prenom.nom+test@domaine.dz, une référence de ticket #A-9981, ainsi que des termes semi-techniques (SLA, logs, export CSV, RGPD) et de la ponctuation atypique (« », —, %, :, /, +) qui peuvent faire dérailler la normalisation si elle est trop agressive.</w:t>
      </w:r>
    </w:p>
    <w:sectPr w:rsidR="007C24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52E"/>
    <w:rsid w:val="001B6DD8"/>
    <w:rsid w:val="00297C24"/>
    <w:rsid w:val="00351E96"/>
    <w:rsid w:val="007C240B"/>
    <w:rsid w:val="0094141C"/>
    <w:rsid w:val="00C77698"/>
    <w:rsid w:val="00CB1A94"/>
    <w:rsid w:val="00DD152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E088A4-F76E-40C7-BBC1-AE69620F5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52E"/>
    <w:rPr>
      <w:rFonts w:eastAsiaTheme="majorEastAsia" w:cstheme="majorBidi"/>
      <w:color w:val="272727" w:themeColor="text1" w:themeTint="D8"/>
    </w:rPr>
  </w:style>
  <w:style w:type="paragraph" w:styleId="Title">
    <w:name w:val="Title"/>
    <w:basedOn w:val="Normal"/>
    <w:next w:val="Normal"/>
    <w:link w:val="TitleChar"/>
    <w:uiPriority w:val="10"/>
    <w:qFormat/>
    <w:rsid w:val="00DD1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52E"/>
    <w:pPr>
      <w:spacing w:before="160"/>
      <w:jc w:val="center"/>
    </w:pPr>
    <w:rPr>
      <w:i/>
      <w:iCs/>
      <w:color w:val="404040" w:themeColor="text1" w:themeTint="BF"/>
    </w:rPr>
  </w:style>
  <w:style w:type="character" w:customStyle="1" w:styleId="QuoteChar">
    <w:name w:val="Quote Char"/>
    <w:basedOn w:val="DefaultParagraphFont"/>
    <w:link w:val="Quote"/>
    <w:uiPriority w:val="29"/>
    <w:rsid w:val="00DD152E"/>
    <w:rPr>
      <w:i/>
      <w:iCs/>
      <w:color w:val="404040" w:themeColor="text1" w:themeTint="BF"/>
    </w:rPr>
  </w:style>
  <w:style w:type="paragraph" w:styleId="ListParagraph">
    <w:name w:val="List Paragraph"/>
    <w:basedOn w:val="Normal"/>
    <w:uiPriority w:val="34"/>
    <w:qFormat/>
    <w:rsid w:val="00DD152E"/>
    <w:pPr>
      <w:ind w:left="720"/>
      <w:contextualSpacing/>
    </w:pPr>
  </w:style>
  <w:style w:type="character" w:styleId="IntenseEmphasis">
    <w:name w:val="Intense Emphasis"/>
    <w:basedOn w:val="DefaultParagraphFont"/>
    <w:uiPriority w:val="21"/>
    <w:qFormat/>
    <w:rsid w:val="00DD152E"/>
    <w:rPr>
      <w:i/>
      <w:iCs/>
      <w:color w:val="0F4761" w:themeColor="accent1" w:themeShade="BF"/>
    </w:rPr>
  </w:style>
  <w:style w:type="paragraph" w:styleId="IntenseQuote">
    <w:name w:val="Intense Quote"/>
    <w:basedOn w:val="Normal"/>
    <w:next w:val="Normal"/>
    <w:link w:val="IntenseQuoteChar"/>
    <w:uiPriority w:val="30"/>
    <w:qFormat/>
    <w:rsid w:val="00DD1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52E"/>
    <w:rPr>
      <w:i/>
      <w:iCs/>
      <w:color w:val="0F4761" w:themeColor="accent1" w:themeShade="BF"/>
    </w:rPr>
  </w:style>
  <w:style w:type="character" w:styleId="IntenseReference">
    <w:name w:val="Intense Reference"/>
    <w:basedOn w:val="DefaultParagraphFont"/>
    <w:uiPriority w:val="32"/>
    <w:qFormat/>
    <w:rsid w:val="00DD15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262</Words>
  <Characters>1445</Characters>
  <Application>Microsoft Office Word</Application>
  <DocSecurity>0</DocSecurity>
  <Lines>12</Lines>
  <Paragraphs>3</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ADJOUT Mourad</dc:creator>
  <cp:keywords/>
  <dc:description/>
  <cp:lastModifiedBy>ADJOUT Mourad</cp:lastModifiedBy>
  <cp:revision>2</cp:revision>
  <dcterms:created xsi:type="dcterms:W3CDTF">2026-02-15T20:36:00Z</dcterms:created>
  <dcterms:modified xsi:type="dcterms:W3CDTF">2026-02-15T20:37:00Z</dcterms:modified>
</cp:coreProperties>
</file>