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F2687" w14:textId="77777777" w:rsidR="00A81143" w:rsidRPr="00F11FB9" w:rsidRDefault="00A81143" w:rsidP="00A81143">
      <w:pPr>
        <w:spacing w:line="240" w:lineRule="auto"/>
        <w:rPr>
          <w:sz w:val="2"/>
          <w:lang w:val="en-GB"/>
        </w:rPr>
        <w:sectPr w:rsidR="00A81143" w:rsidRPr="00F11FB9" w:rsidSect="00A81143">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F11FB9">
        <w:rPr>
          <w:rStyle w:val="CommentReference"/>
          <w:sz w:val="2"/>
          <w:lang w:val="en-GB"/>
        </w:rPr>
        <w:commentReference w:id="0"/>
      </w:r>
    </w:p>
    <w:p w14:paraId="6E21EB6D" w14:textId="2000A423" w:rsidR="001433D8" w:rsidRPr="001433D8" w:rsidRDefault="001433D8" w:rsidP="001433D8">
      <w:pPr>
        <w:pStyle w:val="Session"/>
        <w:rPr>
          <w:lang w:val="en-GB"/>
        </w:rPr>
      </w:pPr>
      <w:r w:rsidRPr="001433D8">
        <w:rPr>
          <w:lang w:val="en-GB"/>
        </w:rPr>
        <w:t>Eightieth session</w:t>
      </w:r>
    </w:p>
    <w:p w14:paraId="265194A8" w14:textId="77777777" w:rsidR="001433D8" w:rsidRPr="002B2410" w:rsidRDefault="001433D8" w:rsidP="004C4B82">
      <w:pPr>
        <w:pStyle w:val="AgendaItemNormal"/>
        <w:rPr>
          <w:lang w:val="en-US"/>
        </w:rPr>
      </w:pPr>
      <w:r w:rsidRPr="002B2410">
        <w:rPr>
          <w:lang w:val="en-US"/>
        </w:rPr>
        <w:t>Agenda item 156 (b)</w:t>
      </w:r>
    </w:p>
    <w:p w14:paraId="5870277A" w14:textId="47D3EE6E" w:rsidR="001433D8" w:rsidRPr="001433D8" w:rsidRDefault="001433D8" w:rsidP="001433D8">
      <w:pPr>
        <w:pStyle w:val="AgendaTitleH2"/>
        <w:rPr>
          <w:lang w:val="en-GB"/>
        </w:rPr>
      </w:pPr>
      <w:r w:rsidRPr="001433D8">
        <w:rPr>
          <w:lang w:val="en-GB"/>
        </w:rPr>
        <w:t>Financing of the United Nations peacekeeping forces in the</w:t>
      </w:r>
      <w:r>
        <w:rPr>
          <w:lang w:val="en-GB"/>
        </w:rPr>
        <w:t xml:space="preserve"> </w:t>
      </w:r>
      <w:r w:rsidRPr="001433D8">
        <w:rPr>
          <w:lang w:val="en-GB"/>
        </w:rPr>
        <w:t>Middle East: United Nations Interim Force in Lebanon</w:t>
      </w:r>
    </w:p>
    <w:p w14:paraId="61A75866" w14:textId="77777777" w:rsidR="001433D8" w:rsidRPr="001433D8" w:rsidRDefault="001433D8" w:rsidP="001433D8">
      <w:pPr>
        <w:pStyle w:val="SingleTxt"/>
        <w:spacing w:after="0" w:line="120" w:lineRule="exact"/>
        <w:rPr>
          <w:sz w:val="10"/>
          <w:lang w:val="en-GB"/>
        </w:rPr>
      </w:pPr>
    </w:p>
    <w:p w14:paraId="44113BC0" w14:textId="77777777" w:rsidR="001433D8" w:rsidRPr="001433D8" w:rsidRDefault="001433D8" w:rsidP="001433D8">
      <w:pPr>
        <w:pStyle w:val="SingleTxt"/>
        <w:spacing w:after="0" w:line="120" w:lineRule="exact"/>
        <w:rPr>
          <w:sz w:val="10"/>
          <w:lang w:val="en-GB"/>
        </w:rPr>
      </w:pPr>
    </w:p>
    <w:p w14:paraId="5548FB9F" w14:textId="77777777" w:rsidR="001433D8" w:rsidRPr="001433D8" w:rsidRDefault="001433D8" w:rsidP="001433D8">
      <w:pPr>
        <w:pStyle w:val="SingleTxt"/>
        <w:spacing w:after="0" w:line="120" w:lineRule="exact"/>
        <w:rPr>
          <w:sz w:val="10"/>
          <w:lang w:val="en-GB"/>
        </w:rPr>
      </w:pPr>
    </w:p>
    <w:p w14:paraId="663BC3E4" w14:textId="0DBC34DA" w:rsidR="001433D8" w:rsidRPr="001433D8" w:rsidRDefault="001433D8" w:rsidP="001433D8">
      <w:pPr>
        <w:pStyle w:val="TitleHCH"/>
        <w:ind w:right="2016" w:firstLine="0"/>
        <w:rPr>
          <w:lang w:val="en-GB"/>
        </w:rPr>
      </w:pPr>
      <w:r w:rsidRPr="001433D8">
        <w:rPr>
          <w:lang w:val="en-GB"/>
        </w:rPr>
        <w:t>Budget performance for the period from 1 July 2024 to 30 June 2025 and budget for the period from 1 July 2026 to 30 June 2027 of the United Nations Interim Force in Lebanon</w:t>
      </w:r>
    </w:p>
    <w:p w14:paraId="1DD6DD65" w14:textId="77777777" w:rsidR="001433D8" w:rsidRPr="001433D8" w:rsidRDefault="001433D8" w:rsidP="001433D8">
      <w:pPr>
        <w:pStyle w:val="SingleTxt"/>
        <w:spacing w:after="0" w:line="120" w:lineRule="exact"/>
        <w:rPr>
          <w:sz w:val="10"/>
          <w:lang w:val="en-GB"/>
        </w:rPr>
      </w:pPr>
    </w:p>
    <w:p w14:paraId="76ED6683" w14:textId="77777777" w:rsidR="001433D8" w:rsidRPr="001433D8" w:rsidRDefault="001433D8" w:rsidP="001433D8">
      <w:pPr>
        <w:pStyle w:val="SingleTxt"/>
        <w:spacing w:after="0" w:line="120" w:lineRule="exact"/>
        <w:rPr>
          <w:sz w:val="10"/>
          <w:lang w:val="en-GB"/>
        </w:rPr>
      </w:pPr>
    </w:p>
    <w:p w14:paraId="56F834D2" w14:textId="77777777" w:rsidR="001433D8" w:rsidRPr="001433D8" w:rsidRDefault="001433D8" w:rsidP="001433D8">
      <w:pPr>
        <w:pStyle w:val="TitleH1"/>
        <w:ind w:firstLine="0"/>
        <w:rPr>
          <w:lang w:val="en-GB"/>
        </w:rPr>
      </w:pPr>
      <w:r w:rsidRPr="001433D8">
        <w:rPr>
          <w:lang w:val="en-GB"/>
        </w:rPr>
        <w:t>Report of the Advisory Committee on Administrative and Budgetary Questions</w:t>
      </w:r>
    </w:p>
    <w:p w14:paraId="0B0F40EC" w14:textId="77777777" w:rsidR="001433D8" w:rsidRPr="001433D8" w:rsidRDefault="001433D8" w:rsidP="001433D8">
      <w:pPr>
        <w:pStyle w:val="SingleTxt"/>
        <w:spacing w:after="0" w:line="120" w:lineRule="exact"/>
        <w:rPr>
          <w:sz w:val="10"/>
          <w:lang w:val="en-GB"/>
        </w:rPr>
      </w:pPr>
    </w:p>
    <w:p w14:paraId="6CF24320" w14:textId="77777777" w:rsidR="001433D8" w:rsidRPr="001433D8" w:rsidRDefault="001433D8" w:rsidP="001433D8">
      <w:pPr>
        <w:pStyle w:val="SingleTxt"/>
        <w:spacing w:after="0" w:line="120" w:lineRule="exact"/>
        <w:rPr>
          <w:sz w:val="10"/>
          <w:lang w:val="en-GB"/>
        </w:rPr>
      </w:pPr>
    </w:p>
    <w:p w14:paraId="76AF798E" w14:textId="77777777" w:rsidR="001433D8" w:rsidRPr="001433D8" w:rsidRDefault="001433D8" w:rsidP="001433D8">
      <w:pPr>
        <w:pStyle w:val="SingleTxt"/>
        <w:spacing w:after="0" w:line="120" w:lineRule="exact"/>
        <w:rPr>
          <w:sz w:val="10"/>
          <w:lang w:val="en-GB"/>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1433D8" w:rsidRPr="00297B5D" w14:paraId="4A10CD9A" w14:textId="77777777" w:rsidTr="006E11DE">
        <w:trPr>
          <w:trHeight w:hRule="exact" w:val="115"/>
        </w:trPr>
        <w:tc>
          <w:tcPr>
            <w:tcW w:w="5665" w:type="dxa"/>
          </w:tcPr>
          <w:p w14:paraId="66E65334" w14:textId="77777777" w:rsidR="001433D8" w:rsidRPr="00297B5D"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c>
          <w:tcPr>
            <w:tcW w:w="1656" w:type="dxa"/>
          </w:tcPr>
          <w:p w14:paraId="2D12ECBD" w14:textId="77777777" w:rsidR="001433D8" w:rsidRPr="00297B5D"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r w:rsidR="00BC3978" w:rsidRPr="00297B5D" w14:paraId="7FA14D4E" w14:textId="77777777" w:rsidTr="00A66DBF">
        <w:tc>
          <w:tcPr>
            <w:tcW w:w="5665" w:type="dxa"/>
          </w:tcPr>
          <w:p w14:paraId="01AC569B" w14:textId="79C07D2A"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E1790">
              <w:rPr>
                <w:lang w:val="en-GB"/>
              </w:rPr>
              <w:t>Appropriation for 2024/25</w:t>
            </w:r>
          </w:p>
        </w:tc>
        <w:tc>
          <w:tcPr>
            <w:tcW w:w="1656" w:type="dxa"/>
          </w:tcPr>
          <w:p w14:paraId="4B831AA0" w14:textId="688EB50F"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7E1790">
              <w:rPr>
                <w:lang w:val="en-GB"/>
              </w:rPr>
              <w:t>$536,808,200</w:t>
            </w:r>
          </w:p>
        </w:tc>
      </w:tr>
      <w:tr w:rsidR="00BC3978" w:rsidRPr="00297B5D" w14:paraId="133C219A" w14:textId="77777777" w:rsidTr="00F86993">
        <w:tc>
          <w:tcPr>
            <w:tcW w:w="5665" w:type="dxa"/>
          </w:tcPr>
          <w:p w14:paraId="6A1FB0BB" w14:textId="0783EFD2"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A10B10">
              <w:rPr>
                <w:lang w:val="en-GB"/>
              </w:rPr>
              <w:t>Allotment for 2024/25</w:t>
            </w:r>
          </w:p>
        </w:tc>
        <w:tc>
          <w:tcPr>
            <w:tcW w:w="1656" w:type="dxa"/>
          </w:tcPr>
          <w:p w14:paraId="5CCBD876" w14:textId="6B94061B"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A10B10">
              <w:rPr>
                <w:lang w:val="en-GB"/>
              </w:rPr>
              <w:t>$526,315,000</w:t>
            </w:r>
          </w:p>
        </w:tc>
      </w:tr>
      <w:tr w:rsidR="00BC3978" w:rsidRPr="00297B5D" w14:paraId="4FF33026" w14:textId="77777777" w:rsidTr="0005576C">
        <w:tc>
          <w:tcPr>
            <w:tcW w:w="5665" w:type="dxa"/>
          </w:tcPr>
          <w:p w14:paraId="04E1D8A8" w14:textId="05BD24B8"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980C09">
              <w:rPr>
                <w:lang w:val="en-GB"/>
              </w:rPr>
              <w:t>Expenditure for 2024/25</w:t>
            </w:r>
          </w:p>
        </w:tc>
        <w:tc>
          <w:tcPr>
            <w:tcW w:w="1656" w:type="dxa"/>
          </w:tcPr>
          <w:p w14:paraId="674151FC" w14:textId="44366BDA"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980C09">
              <w:rPr>
                <w:lang w:val="en-GB"/>
              </w:rPr>
              <w:t>$519,991,200</w:t>
            </w:r>
          </w:p>
        </w:tc>
      </w:tr>
      <w:tr w:rsidR="00BC3978" w:rsidRPr="00297B5D" w14:paraId="77E0ADBA" w14:textId="77777777" w:rsidTr="007A27BC">
        <w:tc>
          <w:tcPr>
            <w:tcW w:w="5665" w:type="dxa"/>
          </w:tcPr>
          <w:p w14:paraId="3F8B0875" w14:textId="1BD010CA"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256BE7">
              <w:rPr>
                <w:lang w:val="en-GB"/>
              </w:rPr>
              <w:t>Unencumbered balance for 2024/25</w:t>
            </w:r>
          </w:p>
        </w:tc>
        <w:tc>
          <w:tcPr>
            <w:tcW w:w="1656" w:type="dxa"/>
          </w:tcPr>
          <w:p w14:paraId="53D0447F" w14:textId="1820CF3B"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256BE7">
              <w:rPr>
                <w:lang w:val="en-GB"/>
              </w:rPr>
              <w:t>$16,817,000</w:t>
            </w:r>
          </w:p>
        </w:tc>
      </w:tr>
      <w:tr w:rsidR="00BC3978" w:rsidRPr="00297B5D" w14:paraId="0D4BA9A3" w14:textId="77777777" w:rsidTr="00AB35C0">
        <w:tc>
          <w:tcPr>
            <w:tcW w:w="5665" w:type="dxa"/>
          </w:tcPr>
          <w:p w14:paraId="0175A080" w14:textId="37A241F7"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6A051B">
              <w:rPr>
                <w:lang w:val="en-GB"/>
              </w:rPr>
              <w:t>Appropriation for 2025/26</w:t>
            </w:r>
          </w:p>
        </w:tc>
        <w:tc>
          <w:tcPr>
            <w:tcW w:w="1656" w:type="dxa"/>
          </w:tcPr>
          <w:p w14:paraId="189AFF95" w14:textId="66C97493"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6A051B">
              <w:rPr>
                <w:lang w:val="en-GB"/>
              </w:rPr>
              <w:t>$552,841,800</w:t>
            </w:r>
          </w:p>
        </w:tc>
      </w:tr>
      <w:tr w:rsidR="00BC3978" w:rsidRPr="00297B5D" w14:paraId="0C0A1436" w14:textId="77777777" w:rsidTr="00F3386D">
        <w:tc>
          <w:tcPr>
            <w:tcW w:w="5665" w:type="dxa"/>
          </w:tcPr>
          <w:p w14:paraId="2AB77B2A" w14:textId="74D514C4"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3174F">
              <w:rPr>
                <w:lang w:val="en-GB"/>
              </w:rPr>
              <w:t>Projected expenditure for 2025/26</w:t>
            </w:r>
            <w:r w:rsidRPr="00D938E1">
              <w:rPr>
                <w:i/>
                <w:iCs/>
                <w:vertAlign w:val="superscript"/>
                <w:lang w:val="en-GB"/>
              </w:rPr>
              <w:t>a</w:t>
            </w:r>
            <w:r w:rsidRPr="00D938E1">
              <w:rPr>
                <w:vertAlign w:val="superscript"/>
                <w:lang w:val="en-GB"/>
              </w:rPr>
              <w:t>,</w:t>
            </w:r>
            <w:r w:rsidRPr="00D938E1">
              <w:rPr>
                <w:i/>
                <w:vertAlign w:val="superscript"/>
                <w:lang w:val="en-GB"/>
              </w:rPr>
              <w:t>b</w:t>
            </w:r>
          </w:p>
        </w:tc>
        <w:tc>
          <w:tcPr>
            <w:tcW w:w="1656" w:type="dxa"/>
          </w:tcPr>
          <w:p w14:paraId="5BFCCB24" w14:textId="2F2F3B48"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3174F">
              <w:rPr>
                <w:lang w:val="en-GB"/>
              </w:rPr>
              <w:t>$467,366,100</w:t>
            </w:r>
          </w:p>
        </w:tc>
      </w:tr>
      <w:tr w:rsidR="00BC3978" w:rsidRPr="00297B5D" w14:paraId="79C23288" w14:textId="77777777" w:rsidTr="00F50C26">
        <w:tc>
          <w:tcPr>
            <w:tcW w:w="5665" w:type="dxa"/>
          </w:tcPr>
          <w:p w14:paraId="79B61B9A" w14:textId="41A25987"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A62AD8">
              <w:rPr>
                <w:lang w:val="en-GB"/>
              </w:rPr>
              <w:t>Projected underexpenditure for 2025/26</w:t>
            </w:r>
            <w:r w:rsidRPr="00E10B7F">
              <w:rPr>
                <w:i/>
                <w:iCs/>
                <w:vertAlign w:val="superscript"/>
                <w:lang w:val="en-GB"/>
              </w:rPr>
              <w:t>a</w:t>
            </w:r>
            <w:r w:rsidR="00401A79" w:rsidRPr="00E10B7F">
              <w:rPr>
                <w:vertAlign w:val="superscript"/>
                <w:lang w:val="en-GB"/>
              </w:rPr>
              <w:t>,</w:t>
            </w:r>
            <w:r w:rsidRPr="00E10B7F">
              <w:rPr>
                <w:i/>
                <w:iCs/>
                <w:vertAlign w:val="superscript"/>
                <w:lang w:val="en-GB"/>
              </w:rPr>
              <w:t>b</w:t>
            </w:r>
          </w:p>
        </w:tc>
        <w:tc>
          <w:tcPr>
            <w:tcW w:w="1656" w:type="dxa"/>
          </w:tcPr>
          <w:p w14:paraId="5A4DE7CB" w14:textId="42021265"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A62AD8">
              <w:rPr>
                <w:lang w:val="en-GB"/>
              </w:rPr>
              <w:t>$85,475,700</w:t>
            </w:r>
          </w:p>
        </w:tc>
      </w:tr>
      <w:tr w:rsidR="00BC3978" w:rsidRPr="00297B5D" w14:paraId="564F83CD" w14:textId="77777777" w:rsidTr="00AE6E53">
        <w:tc>
          <w:tcPr>
            <w:tcW w:w="5665" w:type="dxa"/>
          </w:tcPr>
          <w:p w14:paraId="2A1978CE" w14:textId="3975CE36"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AA11A9">
              <w:rPr>
                <w:lang w:val="en-GB"/>
              </w:rPr>
              <w:t>Proposal submitted by the Secretary-General for 2026/27</w:t>
            </w:r>
          </w:p>
        </w:tc>
        <w:tc>
          <w:tcPr>
            <w:tcW w:w="1656" w:type="dxa"/>
          </w:tcPr>
          <w:p w14:paraId="2E3C31CE" w14:textId="7774CA27"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AA11A9">
              <w:rPr>
                <w:lang w:val="en-GB"/>
              </w:rPr>
              <w:t>$408,023,700</w:t>
            </w:r>
          </w:p>
        </w:tc>
      </w:tr>
      <w:tr w:rsidR="00BC3978" w:rsidRPr="00297B5D" w14:paraId="1D4D2AEA" w14:textId="77777777" w:rsidTr="00FC5720">
        <w:tc>
          <w:tcPr>
            <w:tcW w:w="5665" w:type="dxa"/>
          </w:tcPr>
          <w:p w14:paraId="438032C1" w14:textId="41A08BB3"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05C0A">
              <w:rPr>
                <w:lang w:val="en-GB"/>
              </w:rPr>
              <w:t>Adjustment recommended by the Advisory Committee for 2026/27</w:t>
            </w:r>
          </w:p>
        </w:tc>
        <w:tc>
          <w:tcPr>
            <w:tcW w:w="1656" w:type="dxa"/>
          </w:tcPr>
          <w:p w14:paraId="2827E371" w14:textId="471C26D9"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705C0A">
              <w:rPr>
                <w:lang w:val="en-GB"/>
              </w:rPr>
              <w:t>($398,700)</w:t>
            </w:r>
          </w:p>
        </w:tc>
      </w:tr>
      <w:tr w:rsidR="00BC3978" w:rsidRPr="00297B5D" w14:paraId="000DE248" w14:textId="77777777" w:rsidTr="002E6150">
        <w:tc>
          <w:tcPr>
            <w:tcW w:w="5665" w:type="dxa"/>
          </w:tcPr>
          <w:p w14:paraId="347403B6" w14:textId="7B0BEB12"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B83451">
              <w:rPr>
                <w:lang w:val="en-GB"/>
              </w:rPr>
              <w:t>Recommendation of the Advisory Committee for 2026/27</w:t>
            </w:r>
          </w:p>
        </w:tc>
        <w:tc>
          <w:tcPr>
            <w:tcW w:w="1656" w:type="dxa"/>
          </w:tcPr>
          <w:p w14:paraId="61BF3981" w14:textId="13461D0F" w:rsidR="00BC3978" w:rsidRPr="00297B5D" w:rsidRDefault="00BC3978" w:rsidP="00BC3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B83451">
              <w:rPr>
                <w:lang w:val="en-GB"/>
              </w:rPr>
              <w:t>$407,625,000</w:t>
            </w:r>
          </w:p>
        </w:tc>
      </w:tr>
      <w:tr w:rsidR="001433D8" w:rsidRPr="00910D7F" w14:paraId="1C404387" w14:textId="77777777" w:rsidTr="006E11DE">
        <w:tc>
          <w:tcPr>
            <w:tcW w:w="7321" w:type="dxa"/>
            <w:gridSpan w:val="2"/>
          </w:tcPr>
          <w:p w14:paraId="2FAEA485" w14:textId="77777777" w:rsidR="001433D8" w:rsidRPr="00BC3978"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p>
          <w:p w14:paraId="59EA5D48" w14:textId="77777777" w:rsidR="001433D8" w:rsidRPr="00BC3978"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r w:rsidRPr="00297B5D">
              <w:rPr>
                <w:noProof/>
              </w:rPr>
              <mc:AlternateContent>
                <mc:Choice Requires="wps">
                  <w:drawing>
                    <wp:anchor distT="4294967295" distB="4294967295" distL="114300" distR="114300" simplePos="0" relativeHeight="251656704" behindDoc="0" locked="0" layoutInCell="1" allowOverlap="1" wp14:anchorId="729222EB" wp14:editId="6B5297CA">
                      <wp:simplePos x="0" y="0"/>
                      <wp:positionH relativeFrom="column">
                        <wp:posOffset>301625</wp:posOffset>
                      </wp:positionH>
                      <wp:positionV relativeFrom="paragraph">
                        <wp:posOffset>-1</wp:posOffset>
                      </wp:positionV>
                      <wp:extent cx="9144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4E85A"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71C58AD6" w14:textId="4C4FC89D" w:rsidR="001433D8"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US"/>
              </w:rPr>
            </w:pPr>
            <w:r w:rsidRPr="00910D7F">
              <w:rPr>
                <w:sz w:val="17"/>
                <w:lang w:val="en-US"/>
              </w:rPr>
              <w:tab/>
            </w:r>
            <w:r w:rsidRPr="00910D7F">
              <w:rPr>
                <w:i/>
                <w:iCs/>
                <w:sz w:val="17"/>
                <w:vertAlign w:val="superscript"/>
                <w:lang w:val="en-US"/>
              </w:rPr>
              <w:t>a</w:t>
            </w:r>
            <w:r w:rsidRPr="00910D7F">
              <w:rPr>
                <w:sz w:val="17"/>
                <w:lang w:val="en-US"/>
              </w:rPr>
              <w:tab/>
            </w:r>
            <w:r w:rsidR="00BC3978" w:rsidRPr="00BC3978">
              <w:rPr>
                <w:sz w:val="17"/>
                <w:lang w:val="en-US"/>
              </w:rPr>
              <w:t>Estimates as at 28 February 2026.</w:t>
            </w:r>
          </w:p>
          <w:p w14:paraId="76E3CD1A" w14:textId="5596E7BC" w:rsidR="001433D8" w:rsidRPr="00910D7F"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US"/>
              </w:rPr>
            </w:pPr>
            <w:r w:rsidRPr="00910D7F">
              <w:rPr>
                <w:sz w:val="17"/>
                <w:lang w:val="en-US"/>
              </w:rPr>
              <w:tab/>
            </w:r>
            <w:r>
              <w:rPr>
                <w:i/>
                <w:iCs/>
                <w:sz w:val="17"/>
                <w:vertAlign w:val="superscript"/>
                <w:lang w:val="en-US"/>
              </w:rPr>
              <w:t>b</w:t>
            </w:r>
            <w:r w:rsidRPr="00910D7F">
              <w:rPr>
                <w:sz w:val="17"/>
                <w:lang w:val="en-US"/>
              </w:rPr>
              <w:tab/>
            </w:r>
            <w:r w:rsidR="00BC3978" w:rsidRPr="00BC3978">
              <w:rPr>
                <w:sz w:val="17"/>
                <w:lang w:val="en-US"/>
              </w:rPr>
              <w:t>Excludes one-time requirements for the termination entitlements payable to staff members.</w:t>
            </w:r>
          </w:p>
        </w:tc>
      </w:tr>
      <w:tr w:rsidR="001433D8" w:rsidRPr="00910D7F" w14:paraId="768A8EA8" w14:textId="77777777" w:rsidTr="006E11DE">
        <w:trPr>
          <w:trHeight w:hRule="exact" w:val="115"/>
        </w:trPr>
        <w:tc>
          <w:tcPr>
            <w:tcW w:w="7321" w:type="dxa"/>
            <w:gridSpan w:val="2"/>
          </w:tcPr>
          <w:p w14:paraId="686B46DE" w14:textId="77777777" w:rsidR="001433D8" w:rsidRPr="00910D7F" w:rsidRDefault="001433D8"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US"/>
              </w:rPr>
            </w:pPr>
          </w:p>
        </w:tc>
      </w:tr>
    </w:tbl>
    <w:p w14:paraId="633A4F09" w14:textId="73CC4FFC" w:rsidR="001433D8" w:rsidRPr="001433D8" w:rsidRDefault="001433D8" w:rsidP="001433D8">
      <w:pPr>
        <w:pStyle w:val="SingleTxt"/>
        <w:rPr>
          <w:lang w:val="en-GB"/>
        </w:rPr>
      </w:pPr>
    </w:p>
    <w:p w14:paraId="716EDCAD" w14:textId="77777777" w:rsidR="00BC3978" w:rsidRDefault="00BC3978">
      <w:pPr>
        <w:suppressAutoHyphens w:val="0"/>
        <w:spacing w:after="160" w:line="259" w:lineRule="auto"/>
        <w:rPr>
          <w:kern w:val="14"/>
          <w:lang w:val="en-GB"/>
        </w:rPr>
      </w:pPr>
      <w:r>
        <w:rPr>
          <w:lang w:val="en-GB"/>
        </w:rPr>
        <w:br w:type="page"/>
      </w:r>
    </w:p>
    <w:p w14:paraId="20ECF2E1" w14:textId="55E76478" w:rsidR="001433D8" w:rsidRPr="001433D8" w:rsidRDefault="00BC3978" w:rsidP="00BC397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001433D8" w:rsidRPr="001433D8">
        <w:rPr>
          <w:lang w:val="en-GB"/>
        </w:rPr>
        <w:t>I.</w:t>
      </w:r>
      <w:r>
        <w:rPr>
          <w:lang w:val="en-GB"/>
        </w:rPr>
        <w:tab/>
      </w:r>
      <w:r w:rsidR="001433D8" w:rsidRPr="001433D8">
        <w:rPr>
          <w:lang w:val="en-GB"/>
        </w:rPr>
        <w:t>Introduction</w:t>
      </w:r>
    </w:p>
    <w:p w14:paraId="3D2E6A6B" w14:textId="77777777" w:rsidR="001433D8" w:rsidRPr="00BC3978" w:rsidRDefault="001433D8" w:rsidP="00BC3978">
      <w:pPr>
        <w:pStyle w:val="SingleTxt"/>
        <w:spacing w:after="0" w:line="120" w:lineRule="exact"/>
        <w:rPr>
          <w:sz w:val="10"/>
          <w:lang w:val="en-GB"/>
        </w:rPr>
      </w:pPr>
    </w:p>
    <w:p w14:paraId="18305558" w14:textId="77777777" w:rsidR="00BC3978" w:rsidRPr="00BC3978" w:rsidRDefault="00BC3978" w:rsidP="00BC3978">
      <w:pPr>
        <w:pStyle w:val="SingleTxt"/>
        <w:spacing w:after="0" w:line="120" w:lineRule="exact"/>
        <w:rPr>
          <w:sz w:val="10"/>
          <w:lang w:val="en-GB"/>
        </w:rPr>
      </w:pPr>
    </w:p>
    <w:p w14:paraId="22FF1F1E" w14:textId="1198F85F" w:rsidR="001433D8" w:rsidRPr="001433D8" w:rsidRDefault="001433D8" w:rsidP="000F2349">
      <w:pPr>
        <w:pStyle w:val="SingleTxt"/>
        <w:spacing w:line="232" w:lineRule="exact"/>
        <w:rPr>
          <w:lang w:val="en-GB"/>
        </w:rPr>
      </w:pPr>
      <w:r w:rsidRPr="001433D8">
        <w:rPr>
          <w:lang w:val="en-GB"/>
        </w:rPr>
        <w:t>1.</w:t>
      </w:r>
      <w:r w:rsidRPr="001433D8">
        <w:rPr>
          <w:lang w:val="en-GB"/>
        </w:rPr>
        <w:tab/>
        <w:t>During its consideration of the report of the Secretary-General on the financing of the United Nations Interim Force in Lebanon (UNIFIL) (</w:t>
      </w:r>
      <w:hyperlink r:id="rId20" w:history="1">
        <w:r w:rsidRPr="004F0BC5">
          <w:rPr>
            <w:rStyle w:val="Hyperlink"/>
            <w:lang w:val="en-GB"/>
          </w:rPr>
          <w:t>A/80/634</w:t>
        </w:r>
      </w:hyperlink>
      <w:r w:rsidRPr="001433D8">
        <w:rPr>
          <w:lang w:val="en-GB"/>
        </w:rPr>
        <w:t>), the Advisory Committee on Administrative and Budgetary Questions met with representatives of the Secretary-General, who provided additional information and clarification, concluding with written responses received on 31 March 2026. The comments and recommendations of the Committee on cross-cutting issues related to peacekeeping operations are contained in its report (</w:t>
      </w:r>
      <w:hyperlink r:id="rId21" w:history="1">
        <w:r w:rsidRPr="004F0BC5">
          <w:rPr>
            <w:rStyle w:val="Hyperlink"/>
            <w:lang w:val="en-GB"/>
          </w:rPr>
          <w:t>A/80/604</w:t>
        </w:r>
      </w:hyperlink>
      <w:r w:rsidRPr="001433D8">
        <w:rPr>
          <w:lang w:val="en-GB"/>
        </w:rPr>
        <w:t>), and those pertaining to the findings and recommendations of the Board of Auditors on the United Nations peacekeeping operations for the period from 1 July 2024 to 30 June 2025 can be found in its related report (</w:t>
      </w:r>
      <w:hyperlink r:id="rId22" w:history="1">
        <w:r w:rsidRPr="004F0BC5">
          <w:rPr>
            <w:rStyle w:val="Hyperlink"/>
            <w:lang w:val="en-GB"/>
          </w:rPr>
          <w:t>A/80/633</w:t>
        </w:r>
      </w:hyperlink>
      <w:r w:rsidRPr="001433D8">
        <w:rPr>
          <w:lang w:val="en-GB"/>
        </w:rPr>
        <w:t xml:space="preserve">). </w:t>
      </w:r>
    </w:p>
    <w:p w14:paraId="3059870F" w14:textId="77777777" w:rsidR="001433D8" w:rsidRPr="0097287B" w:rsidRDefault="001433D8" w:rsidP="0097287B">
      <w:pPr>
        <w:pStyle w:val="SingleTxt"/>
        <w:spacing w:after="0" w:line="120" w:lineRule="exact"/>
        <w:rPr>
          <w:sz w:val="10"/>
          <w:lang w:val="en-GB"/>
        </w:rPr>
      </w:pPr>
    </w:p>
    <w:p w14:paraId="7F57F83C" w14:textId="77777777" w:rsidR="0097287B" w:rsidRPr="0097287B" w:rsidRDefault="0097287B" w:rsidP="0097287B">
      <w:pPr>
        <w:pStyle w:val="SingleTxt"/>
        <w:spacing w:after="0" w:line="120" w:lineRule="exact"/>
        <w:rPr>
          <w:sz w:val="10"/>
          <w:lang w:val="en-GB"/>
        </w:rPr>
      </w:pPr>
    </w:p>
    <w:p w14:paraId="759F1706" w14:textId="29062BE8" w:rsidR="001433D8" w:rsidRPr="001433D8" w:rsidRDefault="0097287B" w:rsidP="0097287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II.</w:t>
      </w:r>
      <w:r>
        <w:rPr>
          <w:lang w:val="en-GB"/>
        </w:rPr>
        <w:tab/>
      </w:r>
      <w:r w:rsidR="001433D8" w:rsidRPr="001433D8">
        <w:rPr>
          <w:lang w:val="en-GB"/>
        </w:rPr>
        <w:t>Budget performance report for the period from 1 July 2024 to 30 June 2025</w:t>
      </w:r>
    </w:p>
    <w:p w14:paraId="73433371" w14:textId="77777777" w:rsidR="001433D8" w:rsidRPr="0097287B" w:rsidRDefault="001433D8" w:rsidP="0097287B">
      <w:pPr>
        <w:pStyle w:val="SingleTxt"/>
        <w:spacing w:after="0" w:line="120" w:lineRule="exact"/>
        <w:rPr>
          <w:sz w:val="10"/>
          <w:lang w:val="en-GB"/>
        </w:rPr>
      </w:pPr>
    </w:p>
    <w:p w14:paraId="551D8537" w14:textId="77777777" w:rsidR="0097287B" w:rsidRPr="0097287B" w:rsidRDefault="0097287B" w:rsidP="0097287B">
      <w:pPr>
        <w:pStyle w:val="SingleTxt"/>
        <w:spacing w:after="0" w:line="120" w:lineRule="exact"/>
        <w:rPr>
          <w:sz w:val="10"/>
          <w:lang w:val="en-GB"/>
        </w:rPr>
      </w:pPr>
    </w:p>
    <w:p w14:paraId="74197666" w14:textId="3E0C8B09" w:rsidR="001433D8" w:rsidRPr="001433D8" w:rsidRDefault="001433D8" w:rsidP="000F2349">
      <w:pPr>
        <w:pStyle w:val="SingleTxt"/>
        <w:spacing w:line="232" w:lineRule="exact"/>
        <w:rPr>
          <w:lang w:val="en-GB"/>
        </w:rPr>
      </w:pPr>
      <w:r w:rsidRPr="001433D8">
        <w:rPr>
          <w:lang w:val="en-GB"/>
        </w:rPr>
        <w:t>2.</w:t>
      </w:r>
      <w:r w:rsidRPr="001433D8">
        <w:rPr>
          <w:lang w:val="en-GB"/>
        </w:rPr>
        <w:tab/>
        <w:t xml:space="preserve">By its resolution </w:t>
      </w:r>
      <w:hyperlink r:id="rId23" w:history="1">
        <w:r w:rsidRPr="004F0BC5">
          <w:rPr>
            <w:rStyle w:val="Hyperlink"/>
            <w:lang w:val="en-GB"/>
          </w:rPr>
          <w:t>78/305</w:t>
        </w:r>
      </w:hyperlink>
      <w:r w:rsidRPr="001433D8">
        <w:rPr>
          <w:lang w:val="en-GB"/>
        </w:rPr>
        <w:t>, the General Assembly appropriated an amount of $536,808,200 gross ($518,691,300 net) for the maintenance of the Force for the period from 1 July 2024 to 30 June 2025. A total allotment was issued to the Force in the amount of $526,315,000 (or 98.0 per cent of the appropriation). Expenditure for the period totalled $519,991,200 gross ($503,097,700 net), with a budget implementation rate of 96.9 per cent, which reflects: (a) lower-than-budgeted expenditure under military and police personnel; (b) higher-than-budgeted expenditure under civilian personnel; and (c) lower-than-budgeted expenditure under operational costs.</w:t>
      </w:r>
    </w:p>
    <w:p w14:paraId="0FE02D1B" w14:textId="77777777" w:rsidR="001433D8" w:rsidRPr="001433D8" w:rsidRDefault="001433D8" w:rsidP="000F2349">
      <w:pPr>
        <w:pStyle w:val="SingleTxt"/>
        <w:spacing w:line="232" w:lineRule="exact"/>
        <w:rPr>
          <w:lang w:val="en-GB"/>
        </w:rPr>
      </w:pPr>
      <w:r w:rsidRPr="001433D8">
        <w:rPr>
          <w:lang w:val="en-GB"/>
        </w:rPr>
        <w:t>3.</w:t>
      </w:r>
      <w:r w:rsidRPr="001433D8">
        <w:rPr>
          <w:lang w:val="en-GB"/>
        </w:rPr>
        <w:tab/>
        <w:t xml:space="preserve">Upon enquiry, the Advisory Committee was informed that redeployments in the amount of $8,137,100 to group II (civilian personnel) resulted from excess expenditures due to higher common staff costs, relating to relocation, hardship and non-family duty station allowances, and danger pay. The Committee was informed that the positive balances under group I (military and police personnel) were attributable primarily to the delayed, non- or partial deployment of contingent-owned equipment and the higher actual average vacancy rate, while under group III (operational costs), the savings were attributable primarily to the curtailed acquisition of prefabricated facilities and lower costs for air operations during the continued exchange of fire across the Blue Line. </w:t>
      </w:r>
    </w:p>
    <w:p w14:paraId="262F16A3" w14:textId="360C7928" w:rsidR="001433D8" w:rsidRPr="009D1DAE" w:rsidRDefault="001433D8" w:rsidP="000F2349">
      <w:pPr>
        <w:pStyle w:val="SingleTxt"/>
        <w:spacing w:line="232" w:lineRule="exact"/>
        <w:rPr>
          <w:b/>
          <w:bCs/>
          <w:lang w:val="en-GB"/>
        </w:rPr>
      </w:pPr>
      <w:r w:rsidRPr="001433D8">
        <w:rPr>
          <w:lang w:val="en-GB"/>
        </w:rPr>
        <w:t>4.</w:t>
      </w:r>
      <w:r w:rsidRPr="001433D8">
        <w:rPr>
          <w:lang w:val="en-GB"/>
        </w:rPr>
        <w:tab/>
      </w:r>
      <w:r w:rsidR="000F2349" w:rsidRPr="000F2349">
        <w:rPr>
          <w:spacing w:val="2"/>
          <w:lang w:val="en-GB"/>
        </w:rPr>
        <w:t xml:space="preserve">According to information provided to the Advisory Committee, during the 2024/25 period, movement restrictions and the volatile security environment meant that critical activities could not be safely implemented, including as a result of reduced access along certain sectors of the Blue Line, delayed supply convoys, the postponement of minor infrastructure works, deferred procurement and limited training and programmatic engagements. The mission also absorbed additional expenditures amounting to $20.2 million due to the security situation, comprising (a) military and police personnel ($1.7 million) for additional combat rations and expanded capabilities for the clearance and disposal of explosive and counter-improvised explosive devices; (b) civilian personnel ($17.7 million) for the introduction of allowances related to the hardship classification and non-family status of the duty station, security evacuation allowance and early separation for participating staff members; and (c) operational costs ($0.7 million) for emergency engineering works, additional vehicle operating and fuel costs due to security-related movement, increased readiness to address medical needs, and freight-related transport. </w:t>
      </w:r>
      <w:r w:rsidRPr="000F2349">
        <w:rPr>
          <w:b/>
          <w:bCs/>
          <w:spacing w:val="2"/>
          <w:lang w:val="en-GB"/>
        </w:rPr>
        <w:t>The Advisory Committee notes that expenditures in the 2024/25 period were significantly affected by the volatile security environment, including movement restrictions, which led to redeployments from group I and III to group II.</w:t>
      </w:r>
      <w:r w:rsidRPr="009D1DAE">
        <w:rPr>
          <w:b/>
          <w:bCs/>
          <w:lang w:val="en-GB"/>
        </w:rPr>
        <w:t xml:space="preserve"> </w:t>
      </w:r>
    </w:p>
    <w:p w14:paraId="77843D09" w14:textId="3AE1C6BB" w:rsidR="001433D8" w:rsidRPr="001433D8" w:rsidRDefault="001433D8" w:rsidP="001433D8">
      <w:pPr>
        <w:pStyle w:val="SingleTxt"/>
        <w:rPr>
          <w:lang w:val="en-GB"/>
        </w:rPr>
      </w:pPr>
      <w:r w:rsidRPr="001433D8">
        <w:rPr>
          <w:lang w:val="en-GB"/>
        </w:rPr>
        <w:lastRenderedPageBreak/>
        <w:t>5.</w:t>
      </w:r>
      <w:r w:rsidRPr="001433D8">
        <w:rPr>
          <w:lang w:val="en-GB"/>
        </w:rPr>
        <w:tab/>
        <w:t xml:space="preserve">The Advisory Committee notes from the supplementary information provided to it that, as at 30 June 2025, unliquidated obligations for 2024/25 amounted to $67,893,500 (or 12.6 per cent of the appropriation), comprising military and police personnel ($54,042,800), civilian personnel ($2,489,400) and operational costs ($11,361,300), which represented a decrease of $13,309,600 compared with the amount of $81,203,100 as at 30 June 2024 for the 2023/24 period. Upon enquiry, the Committee was informed that, as at 28 February 2026, unliquidated obligations had decreased to $7,079,500 (or 1.3 per cent of the total appropriation) for the 2024/25 period, comprising military and police personnel ($2,426,800), civilian personnel ($32,000) and operational costs ($4,620,700). </w:t>
      </w:r>
      <w:r w:rsidRPr="009D1DAE">
        <w:rPr>
          <w:b/>
          <w:bCs/>
          <w:lang w:val="en-GB"/>
        </w:rPr>
        <w:t>The Advisory Committee notes the decrease in unliquidated obligations and trusts that more information thereon, in particular on those resulting from commitments made towards year-end, will be provided to the General Assembly at the time of its consideration of the present report. In view of the mission’s upcoming closure, the Committee further trusts that unliquidated obligations will continue to be reduced and that new obligations will be incurred prudently so as to avoid the accumulation of unliquidated balances.</w:t>
      </w:r>
      <w:r w:rsidRPr="001433D8">
        <w:rPr>
          <w:lang w:val="en-GB"/>
        </w:rPr>
        <w:t xml:space="preserve"> The Committee further discusses the management of unliquidated obligations in its report on cross-cutting issues related to peacekeeping operations (</w:t>
      </w:r>
      <w:hyperlink r:id="rId24" w:history="1">
        <w:r w:rsidRPr="004F0BC5">
          <w:rPr>
            <w:rStyle w:val="Hyperlink"/>
            <w:lang w:val="en-GB"/>
          </w:rPr>
          <w:t>A/80/604</w:t>
        </w:r>
      </w:hyperlink>
      <w:r w:rsidRPr="001433D8">
        <w:rPr>
          <w:lang w:val="en-GB"/>
        </w:rPr>
        <w:t>).</w:t>
      </w:r>
    </w:p>
    <w:p w14:paraId="27266999" w14:textId="2F05E84E" w:rsidR="001433D8" w:rsidRPr="001433D8" w:rsidRDefault="001433D8" w:rsidP="001433D8">
      <w:pPr>
        <w:pStyle w:val="SingleTxt"/>
        <w:rPr>
          <w:lang w:val="en-GB"/>
        </w:rPr>
      </w:pPr>
      <w:r w:rsidRPr="001433D8">
        <w:rPr>
          <w:lang w:val="en-GB"/>
        </w:rPr>
        <w:t>6.</w:t>
      </w:r>
      <w:r w:rsidRPr="001433D8">
        <w:rPr>
          <w:lang w:val="en-GB"/>
        </w:rPr>
        <w:tab/>
        <w:t xml:space="preserve">The Advisory Committee notes from the supplementary information provided to it that, for the period 2021/22, the cancellation of prior-period obligations amounted to $1,378,200 (comprising $1,191,500 for group I, $19,000 for group II and $167,700 for group III) and $1,060,300 (comprising $790,500 for group I, $700 for group II and $269,100 for group III) for the period 2022/23. For military and police personnel, the cancellations were mainly attributable to the delayed deployment and non-deployment of military contingent personnel and equipment and to cancellation of commitments for rations owing to a technical issue in Umoja. For operational costs, the cancellations were mainly attributable to delays in construction projects and the subsequent prolonged procurement process that was overtaken by the security situation. </w:t>
      </w:r>
      <w:r w:rsidRPr="009D1DAE">
        <w:rPr>
          <w:b/>
          <w:bCs/>
          <w:lang w:val="en-GB"/>
        </w:rPr>
        <w:t>The Advisory Committee notes that the cancellation of prior-period commitments decreased from $1,378,200 for the period 2021/22 and $1,060,300 for the period 2022/23. The Committee notes, however, the increase in the cancellation of prior-period obligations under operational costs.</w:t>
      </w:r>
      <w:r w:rsidRPr="001433D8">
        <w:rPr>
          <w:lang w:val="en-GB"/>
        </w:rPr>
        <w:t xml:space="preserve"> The Committee further discusses the cancellation of prior-period obligations in its report on cross-cutting issues related to peacekeeping operations (</w:t>
      </w:r>
      <w:hyperlink r:id="rId25" w:history="1">
        <w:r w:rsidRPr="004F0BC5">
          <w:rPr>
            <w:rStyle w:val="Hyperlink"/>
            <w:lang w:val="en-GB"/>
          </w:rPr>
          <w:t>A/80/604</w:t>
        </w:r>
      </w:hyperlink>
      <w:r w:rsidRPr="001433D8">
        <w:rPr>
          <w:lang w:val="en-GB"/>
        </w:rPr>
        <w:t>).</w:t>
      </w:r>
    </w:p>
    <w:p w14:paraId="07ADD8A5" w14:textId="73B2B170" w:rsidR="001433D8" w:rsidRPr="001433D8" w:rsidRDefault="001433D8" w:rsidP="001433D8">
      <w:pPr>
        <w:pStyle w:val="SingleTxt"/>
        <w:rPr>
          <w:lang w:val="en-GB"/>
        </w:rPr>
      </w:pPr>
      <w:r w:rsidRPr="001433D8">
        <w:rPr>
          <w:lang w:val="en-GB"/>
        </w:rPr>
        <w:t>7.</w:t>
      </w:r>
      <w:r w:rsidRPr="001433D8">
        <w:rPr>
          <w:lang w:val="en-GB"/>
        </w:rPr>
        <w:tab/>
        <w:t xml:space="preserve">The unencumbered balance, in gross terms, amounts to $16,817,000, or 3.1 per cent of the overall level of resources approved for the financial period. A detailed analysis of variances is provided in section IV of the report of the Secretary-General. Information provided to the Advisory Committee indicates that other revenue and </w:t>
      </w:r>
      <w:r w:rsidRPr="009D1DAE">
        <w:rPr>
          <w:spacing w:val="3"/>
          <w:lang w:val="en-GB"/>
        </w:rPr>
        <w:t>adjustments for the 2024/25 period amount to $15,915,400, comprising: (a)</w:t>
      </w:r>
      <w:r w:rsidR="00617C79">
        <w:rPr>
          <w:spacing w:val="3"/>
          <w:lang w:val="en-GB"/>
        </w:rPr>
        <w:t xml:space="preserve"> </w:t>
      </w:r>
      <w:r w:rsidRPr="009D1DAE">
        <w:rPr>
          <w:spacing w:val="3"/>
          <w:lang w:val="en-GB"/>
        </w:rPr>
        <w:t>investment</w:t>
      </w:r>
      <w:r w:rsidRPr="001433D8">
        <w:rPr>
          <w:lang w:val="en-GB"/>
        </w:rPr>
        <w:t xml:space="preserve"> revenue ($10,727,400); (b) other/miscellaneous revenue ($464,700); and (c) the cancellation of prior-period obligations ($4,723,300). The Committee notes that the Secretary-General, in paragraph 119 of his report, proposes that credits arising from the above-mentioned revenue and adjustments be placed in a reserve that would be used in the event that collections are insufficient to enable the full, efficient and effective implementation of mandates (see para. 56 below).</w:t>
      </w:r>
    </w:p>
    <w:p w14:paraId="4697B22B" w14:textId="3DBCD757" w:rsidR="001433D8" w:rsidRPr="001433D8" w:rsidRDefault="001433D8" w:rsidP="0054606B">
      <w:pPr>
        <w:pStyle w:val="SingleTxt"/>
        <w:rPr>
          <w:lang w:val="en-GB"/>
        </w:rPr>
      </w:pPr>
      <w:r w:rsidRPr="001433D8">
        <w:rPr>
          <w:lang w:val="en-GB"/>
        </w:rPr>
        <w:t>8.</w:t>
      </w:r>
      <w:r w:rsidRPr="001433D8">
        <w:rPr>
          <w:lang w:val="en-GB"/>
        </w:rPr>
        <w:tab/>
        <w:t>The Secretary-General indicates that UNIFIL issued loans to five other peacekeeping mission</w:t>
      </w:r>
      <w:r w:rsidR="00401A79">
        <w:rPr>
          <w:lang w:val="en-GB"/>
        </w:rPr>
        <w:t>s</w:t>
      </w:r>
      <w:r w:rsidRPr="001433D8">
        <w:rPr>
          <w:lang w:val="en-GB"/>
        </w:rPr>
        <w:t xml:space="preserve"> between 31 July 2024 and 30 June 2025 and that the status of the loan balance of UNIFIL as a lending entity amounted to $78.4 million as at 30</w:t>
      </w:r>
      <w:r w:rsidR="00617C79">
        <w:rPr>
          <w:lang w:val="en-GB"/>
        </w:rPr>
        <w:t> </w:t>
      </w:r>
      <w:r w:rsidRPr="001433D8">
        <w:rPr>
          <w:lang w:val="en-GB"/>
        </w:rPr>
        <w:t>June 2025 (</w:t>
      </w:r>
      <w:hyperlink r:id="rId26" w:history="1">
        <w:r w:rsidRPr="004F0BC5">
          <w:rPr>
            <w:rStyle w:val="Hyperlink"/>
            <w:lang w:val="en-GB"/>
          </w:rPr>
          <w:t>A/80/634</w:t>
        </w:r>
      </w:hyperlink>
      <w:r w:rsidRPr="001433D8">
        <w:rPr>
          <w:lang w:val="en-GB"/>
        </w:rPr>
        <w:t xml:space="preserve">, para. 74). </w:t>
      </w:r>
      <w:r w:rsidR="0054606B" w:rsidRPr="0054606B">
        <w:rPr>
          <w:lang w:val="en-GB"/>
        </w:rPr>
        <w:t>Information contained in the report of the Board of Auditors (</w:t>
      </w:r>
      <w:hyperlink r:id="rId27" w:history="1">
        <w:r w:rsidR="0054606B" w:rsidRPr="0054606B">
          <w:rPr>
            <w:rStyle w:val="Hyperlink"/>
            <w:lang w:val="en-GB"/>
          </w:rPr>
          <w:t>A/80/5 (Vol. II)</w:t>
        </w:r>
      </w:hyperlink>
      <w:r w:rsidR="0054606B" w:rsidRPr="0054606B">
        <w:rPr>
          <w:lang w:val="en-GB"/>
        </w:rPr>
        <w:t>, para. 216) indicates that,</w:t>
      </w:r>
      <w:r w:rsidR="0054606B" w:rsidRPr="0054606B">
        <w:rPr>
          <w:rFonts w:hint="eastAsia"/>
          <w:lang w:val="en-GB"/>
        </w:rPr>
        <w:t xml:space="preserve"> since the closure of</w:t>
      </w:r>
      <w:r w:rsidR="0054606B" w:rsidRPr="0054606B">
        <w:rPr>
          <w:lang w:val="en-GB"/>
        </w:rPr>
        <w:t xml:space="preserve"> the United Nations Multidimensional Integrated Stabilization Mission in Mali</w:t>
      </w:r>
      <w:r w:rsidR="0054606B" w:rsidRPr="0054606B">
        <w:rPr>
          <w:rFonts w:hint="eastAsia"/>
          <w:lang w:val="en-GB"/>
        </w:rPr>
        <w:t xml:space="preserve">, UNIFIL </w:t>
      </w:r>
      <w:r w:rsidR="0054606B" w:rsidRPr="0054606B">
        <w:rPr>
          <w:lang w:val="en-GB"/>
        </w:rPr>
        <w:t xml:space="preserve">has </w:t>
      </w:r>
      <w:r w:rsidR="0054606B" w:rsidRPr="0054606B">
        <w:rPr>
          <w:rFonts w:hint="eastAsia"/>
          <w:lang w:val="en-GB"/>
        </w:rPr>
        <w:lastRenderedPageBreak/>
        <w:t>bec</w:t>
      </w:r>
      <w:r w:rsidR="0054606B" w:rsidRPr="0054606B">
        <w:rPr>
          <w:lang w:val="en-GB"/>
        </w:rPr>
        <w:t>o</w:t>
      </w:r>
      <w:r w:rsidR="0054606B" w:rsidRPr="0054606B">
        <w:rPr>
          <w:rFonts w:hint="eastAsia"/>
          <w:lang w:val="en-GB"/>
        </w:rPr>
        <w:t>me one of the main sources of funding for inter-mission loans and</w:t>
      </w:r>
      <w:r w:rsidR="0054606B" w:rsidRPr="0054606B">
        <w:rPr>
          <w:lang w:val="en-GB"/>
        </w:rPr>
        <w:t>,</w:t>
      </w:r>
      <w:r w:rsidR="0054606B" w:rsidRPr="0054606B">
        <w:rPr>
          <w:rFonts w:hint="eastAsia"/>
          <w:lang w:val="en-GB"/>
        </w:rPr>
        <w:t xml:space="preserve"> as at 30 June 2025, </w:t>
      </w:r>
      <w:r w:rsidR="0054606B" w:rsidRPr="0054606B">
        <w:rPr>
          <w:lang w:val="en-GB"/>
        </w:rPr>
        <w:t xml:space="preserve">had </w:t>
      </w:r>
      <w:r w:rsidR="0054606B" w:rsidRPr="0054606B">
        <w:rPr>
          <w:rFonts w:hint="eastAsia"/>
          <w:lang w:val="en-GB"/>
        </w:rPr>
        <w:t>contributed a total of 40 per</w:t>
      </w:r>
      <w:r w:rsidR="0054606B" w:rsidRPr="0054606B">
        <w:rPr>
          <w:lang w:val="en-GB"/>
        </w:rPr>
        <w:t xml:space="preserve"> </w:t>
      </w:r>
      <w:r w:rsidR="0054606B" w:rsidRPr="0054606B">
        <w:rPr>
          <w:rFonts w:hint="eastAsia"/>
          <w:lang w:val="en-GB"/>
        </w:rPr>
        <w:t>cent of inter-mission loans</w:t>
      </w:r>
      <w:r w:rsidRPr="001433D8">
        <w:rPr>
          <w:lang w:val="en-GB"/>
        </w:rPr>
        <w:t>.</w:t>
      </w:r>
      <w:r>
        <w:rPr>
          <w:lang w:val="en-GB"/>
        </w:rPr>
        <w:t xml:space="preserve"> </w:t>
      </w:r>
    </w:p>
    <w:p w14:paraId="560C66A9" w14:textId="77777777" w:rsidR="00A6285A" w:rsidRPr="00A6285A" w:rsidRDefault="00A6285A" w:rsidP="00A6285A">
      <w:pPr>
        <w:pStyle w:val="SingleTxt"/>
        <w:spacing w:after="0" w:line="120" w:lineRule="exact"/>
        <w:rPr>
          <w:sz w:val="10"/>
          <w:lang w:val="en-GB"/>
        </w:rPr>
      </w:pPr>
    </w:p>
    <w:p w14:paraId="0CE5B68A" w14:textId="7633015E" w:rsidR="001433D8" w:rsidRPr="001433D8" w:rsidRDefault="00A6285A" w:rsidP="00A6285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Matters pertaining to the report of the Board of Auditors</w:t>
      </w:r>
    </w:p>
    <w:p w14:paraId="64BC9BBB" w14:textId="77777777" w:rsidR="00A6285A" w:rsidRPr="00A6285A" w:rsidRDefault="00A6285A" w:rsidP="00A6285A">
      <w:pPr>
        <w:pStyle w:val="SingleTxt"/>
        <w:spacing w:after="0" w:line="120" w:lineRule="exact"/>
        <w:rPr>
          <w:sz w:val="10"/>
          <w:lang w:val="en-GB"/>
        </w:rPr>
      </w:pPr>
    </w:p>
    <w:p w14:paraId="6398842D" w14:textId="163A63FB" w:rsidR="001433D8" w:rsidRPr="001433D8" w:rsidRDefault="001433D8" w:rsidP="001433D8">
      <w:pPr>
        <w:pStyle w:val="SingleTxt"/>
        <w:rPr>
          <w:lang w:val="en-GB"/>
        </w:rPr>
      </w:pPr>
      <w:r w:rsidRPr="001433D8">
        <w:rPr>
          <w:lang w:val="en-GB"/>
        </w:rPr>
        <w:t>9.</w:t>
      </w:r>
      <w:r w:rsidRPr="001433D8">
        <w:rPr>
          <w:lang w:val="en-GB"/>
        </w:rPr>
        <w:tab/>
        <w:t>In considering the report of the Secretary-General, the Advisory Committee also had before it the report of the Board of Auditors on the accounts of the United Nations peacekeeping operations for the financial period ended 30 June 2025 (</w:t>
      </w:r>
      <w:hyperlink r:id="rId28" w:history="1">
        <w:r w:rsidRPr="004F0BC5">
          <w:rPr>
            <w:rStyle w:val="Hyperlink"/>
            <w:lang w:val="en-GB"/>
          </w:rPr>
          <w:t>A/80/5 (Vol.</w:t>
        </w:r>
        <w:r w:rsidR="00A6285A" w:rsidRPr="004F0BC5">
          <w:rPr>
            <w:rStyle w:val="Hyperlink"/>
            <w:lang w:val="en-GB"/>
          </w:rPr>
          <w:t> </w:t>
        </w:r>
        <w:r w:rsidRPr="004F0BC5">
          <w:rPr>
            <w:rStyle w:val="Hyperlink"/>
            <w:lang w:val="en-GB"/>
          </w:rPr>
          <w:t>II)</w:t>
        </w:r>
      </w:hyperlink>
      <w:r w:rsidRPr="001433D8">
        <w:rPr>
          <w:lang w:val="en-GB"/>
        </w:rPr>
        <w:t xml:space="preserve">). Regarding UNIFIL, the Board noted issues in terms of inventory increases, the significant redeployments made from group III to groups I and II, and variances of -18.7 per cent under group III expenditures (ibid., chap. II, para. 247, and chap. IV, para. 21). </w:t>
      </w:r>
      <w:r w:rsidRPr="00A6285A">
        <w:rPr>
          <w:b/>
          <w:bCs/>
          <w:lang w:val="en-GB"/>
        </w:rPr>
        <w:t>The Advisory Committee trusts that the recommendations of the Board of Auditors will be implemented in a timely manner.</w:t>
      </w:r>
    </w:p>
    <w:p w14:paraId="6D13AD74" w14:textId="77777777" w:rsidR="001433D8" w:rsidRPr="00592A91" w:rsidRDefault="001433D8" w:rsidP="00592A91">
      <w:pPr>
        <w:pStyle w:val="SingleTxt"/>
        <w:spacing w:after="0" w:line="120" w:lineRule="exact"/>
        <w:rPr>
          <w:sz w:val="10"/>
          <w:lang w:val="en-GB"/>
        </w:rPr>
      </w:pPr>
    </w:p>
    <w:p w14:paraId="051FD649" w14:textId="77777777" w:rsidR="00592A91" w:rsidRPr="00592A91" w:rsidRDefault="00592A91" w:rsidP="00592A91">
      <w:pPr>
        <w:pStyle w:val="SingleTxt"/>
        <w:spacing w:after="0" w:line="120" w:lineRule="exact"/>
        <w:rPr>
          <w:sz w:val="10"/>
          <w:lang w:val="en-GB"/>
        </w:rPr>
      </w:pPr>
    </w:p>
    <w:p w14:paraId="26F225B1" w14:textId="08443BA2" w:rsidR="001433D8" w:rsidRPr="001433D8" w:rsidRDefault="00592A91" w:rsidP="00592A9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III.</w:t>
      </w:r>
      <w:r>
        <w:rPr>
          <w:lang w:val="en-GB"/>
        </w:rPr>
        <w:tab/>
      </w:r>
      <w:r w:rsidR="001433D8" w:rsidRPr="001433D8">
        <w:rPr>
          <w:lang w:val="en-GB"/>
        </w:rPr>
        <w:t>Information on performance for the current period</w:t>
      </w:r>
    </w:p>
    <w:p w14:paraId="329CB62B" w14:textId="77777777" w:rsidR="001433D8" w:rsidRPr="00592A91" w:rsidRDefault="001433D8" w:rsidP="00592A91">
      <w:pPr>
        <w:pStyle w:val="SingleTxt"/>
        <w:spacing w:after="0" w:line="120" w:lineRule="exact"/>
        <w:rPr>
          <w:sz w:val="10"/>
          <w:lang w:val="en-GB"/>
        </w:rPr>
      </w:pPr>
    </w:p>
    <w:p w14:paraId="049ABA75" w14:textId="77777777" w:rsidR="00592A91" w:rsidRPr="00592A91" w:rsidRDefault="00592A91" w:rsidP="00592A91">
      <w:pPr>
        <w:pStyle w:val="SingleTxt"/>
        <w:spacing w:after="0" w:line="120" w:lineRule="exact"/>
        <w:rPr>
          <w:sz w:val="10"/>
          <w:lang w:val="en-GB"/>
        </w:rPr>
      </w:pPr>
    </w:p>
    <w:p w14:paraId="4105524F" w14:textId="03D4548A" w:rsidR="001433D8" w:rsidRPr="001433D8" w:rsidRDefault="001433D8" w:rsidP="001433D8">
      <w:pPr>
        <w:pStyle w:val="SingleTxt"/>
        <w:rPr>
          <w:lang w:val="en-GB"/>
        </w:rPr>
      </w:pPr>
      <w:r w:rsidRPr="001433D8">
        <w:rPr>
          <w:lang w:val="en-GB"/>
        </w:rPr>
        <w:t>10.</w:t>
      </w:r>
      <w:r w:rsidRPr="001433D8">
        <w:rPr>
          <w:lang w:val="en-GB"/>
        </w:rPr>
        <w:tab/>
        <w:t>Regarding current and projected expenditure for the period from 1 July 2025 to 30 June 2026, the Advisory Committee was informed that, as at 28 February 2026, expenditure amounted to $292,222,300, or 52.9 per cent of the appropriation of $552,841,800. At the end of the current period, the estimated total expenditure would amount to $467,366,100,</w:t>
      </w:r>
      <w:r w:rsidR="00592A91">
        <w:rPr>
          <w:rStyle w:val="FootnoteReference"/>
          <w:lang w:val="en-GB"/>
        </w:rPr>
        <w:footnoteReference w:id="1"/>
      </w:r>
      <w:r>
        <w:rPr>
          <w:lang w:val="en-GB"/>
        </w:rPr>
        <w:t xml:space="preserve"> </w:t>
      </w:r>
      <w:r w:rsidRPr="001433D8">
        <w:rPr>
          <w:lang w:val="en-GB"/>
        </w:rPr>
        <w:t xml:space="preserve">representing an implementation rate of 84.5 per cent of the appropriation. </w:t>
      </w:r>
    </w:p>
    <w:p w14:paraId="04336D81" w14:textId="77777777" w:rsidR="001433D8" w:rsidRPr="001433D8" w:rsidRDefault="001433D8" w:rsidP="001433D8">
      <w:pPr>
        <w:pStyle w:val="SingleTxt"/>
        <w:rPr>
          <w:lang w:val="en-GB"/>
        </w:rPr>
      </w:pPr>
      <w:r w:rsidRPr="001433D8">
        <w:rPr>
          <w:lang w:val="en-GB"/>
        </w:rPr>
        <w:t>11.</w:t>
      </w:r>
      <w:r w:rsidRPr="001433D8">
        <w:rPr>
          <w:lang w:val="en-GB"/>
        </w:rPr>
        <w:tab/>
        <w:t xml:space="preserve">Upon enquiry, the Advisory Committee was informed that UNIFIL had implemented a 15 per cent reduction in expenditure for the 2025/26 period, in accordance with the contingency plan. The contingency plan addressed liquidity constraints that impacted the 2025/26 period, while simultaneously ensuring continuity of mission cohesion, critical capabilities, operational credibility, mandate delivery and the safety and security of peacekeepers. Implementation measures included the repatriation of military personnel, contingent-owned equipment and maritime assets, consolidation and transfer of seven United Nations positions to the Lebanese Armed Forces and a civilian staff recruitment freeze and early separation programmes, which resulted in 227 vacancies for civilian posts. Furthermore, the plan also included the suspension of asset replacement, cancellation of the prefabricated facilities conversion plan and hard-wall construction projects, and the curtailment of training, travel and other discretionary expenditure. </w:t>
      </w:r>
    </w:p>
    <w:p w14:paraId="43FCA84F" w14:textId="77777777" w:rsidR="001433D8" w:rsidRPr="00677DAA" w:rsidRDefault="001433D8" w:rsidP="001433D8">
      <w:pPr>
        <w:pStyle w:val="SingleTxt"/>
        <w:rPr>
          <w:b/>
          <w:bCs/>
          <w:lang w:val="en-GB"/>
        </w:rPr>
      </w:pPr>
      <w:r w:rsidRPr="001433D8">
        <w:rPr>
          <w:lang w:val="en-GB"/>
        </w:rPr>
        <w:t>12.</w:t>
      </w:r>
      <w:r w:rsidRPr="001433D8">
        <w:rPr>
          <w:lang w:val="en-GB"/>
        </w:rPr>
        <w:tab/>
      </w:r>
      <w:r w:rsidRPr="00677DAA">
        <w:rPr>
          <w:b/>
          <w:bCs/>
          <w:lang w:val="en-GB"/>
        </w:rPr>
        <w:t xml:space="preserve">The Advisory Committee notes that UNIFIL has applied a structured, risk‑informed prioritization process that first protects minimum operating requirements considered to be non‑discretionary while simultaneously ensuring mandate delivery and the safety and security of peacekeepers. The Committee trusts that an update and a more detailed assessment on the impact of the contingency plan on the implementation of the mandate by UNIFIL will be provided to the General Assembly at the time of its consideration of the report and in the next performance report. The Committee also trusts that all efforts will be undertaken to ensure the security and safety of personnel. </w:t>
      </w:r>
    </w:p>
    <w:p w14:paraId="4ED1AC40" w14:textId="77777777" w:rsidR="001433D8" w:rsidRPr="001433D8" w:rsidRDefault="001433D8" w:rsidP="001433D8">
      <w:pPr>
        <w:pStyle w:val="SingleTxt"/>
        <w:rPr>
          <w:lang w:val="en-GB"/>
        </w:rPr>
      </w:pPr>
      <w:r w:rsidRPr="001433D8">
        <w:rPr>
          <w:lang w:val="en-GB"/>
        </w:rPr>
        <w:t>13.</w:t>
      </w:r>
      <w:r w:rsidRPr="001433D8">
        <w:rPr>
          <w:lang w:val="en-GB"/>
        </w:rPr>
        <w:tab/>
        <w:t xml:space="preserve">The Advisory Committee was informed that, as at 17 February 2026, a total of $13,186,562,000 had been assessed on Member States in respect of UNIFIL since its inception. Payments received as at the same date amounted to $12,938,155,000, leaving an outstanding balance of $248,407,000. As at 27 March 2026, the cash available amounted to $244,162,258. After its lending of $150,400,000, the mission’s remaining cash on hand amounted to $93,762,258, which was sufficient to cover the </w:t>
      </w:r>
      <w:r w:rsidRPr="001433D8">
        <w:rPr>
          <w:lang w:val="en-GB"/>
        </w:rPr>
        <w:lastRenderedPageBreak/>
        <w:t>three-month operating reserve of $64,482,625 (excluding reimbursements to troop- and police-contributing countries).</w:t>
      </w:r>
    </w:p>
    <w:p w14:paraId="5CC9ED03" w14:textId="77777777" w:rsidR="001433D8" w:rsidRPr="007416BE" w:rsidRDefault="001433D8" w:rsidP="001433D8">
      <w:pPr>
        <w:pStyle w:val="SingleTxt"/>
        <w:rPr>
          <w:b/>
          <w:bCs/>
          <w:lang w:val="en-GB"/>
        </w:rPr>
      </w:pPr>
      <w:r w:rsidRPr="001433D8">
        <w:rPr>
          <w:lang w:val="en-GB"/>
        </w:rPr>
        <w:t>14.</w:t>
      </w:r>
      <w:r w:rsidRPr="001433D8">
        <w:rPr>
          <w:lang w:val="en-GB"/>
        </w:rPr>
        <w:tab/>
        <w:t xml:space="preserve">The Advisory Committee notes from the information provided to it that, as at 31 December 2025, the outstanding balance for troop costs and contingent-owned equipment amounted to $39,819,000 and $97,622,000, respectively. As at the same date, $26,101,000 had been paid to settle 403 death and disability claims since the inception of the Force, with 15 claims amounting to $175,000 pending. </w:t>
      </w:r>
      <w:r w:rsidRPr="007416BE">
        <w:rPr>
          <w:b/>
          <w:bCs/>
          <w:lang w:val="en-GB"/>
        </w:rPr>
        <w:t>The Advisory Committee trusts that all outstanding liabilities and claims will be settled expeditiously, particularly in the light of the upcoming closure of the Force.</w:t>
      </w:r>
    </w:p>
    <w:p w14:paraId="49967D28" w14:textId="77777777" w:rsidR="001433D8" w:rsidRPr="007416BE" w:rsidRDefault="001433D8" w:rsidP="007416BE">
      <w:pPr>
        <w:pStyle w:val="SingleTxt"/>
        <w:spacing w:after="0" w:line="120" w:lineRule="exact"/>
        <w:rPr>
          <w:sz w:val="10"/>
          <w:lang w:val="en-GB"/>
        </w:rPr>
      </w:pPr>
    </w:p>
    <w:p w14:paraId="355ECEEA" w14:textId="77777777" w:rsidR="007416BE" w:rsidRPr="007416BE" w:rsidRDefault="007416BE" w:rsidP="007416BE">
      <w:pPr>
        <w:pStyle w:val="SingleTxt"/>
        <w:spacing w:after="0" w:line="120" w:lineRule="exact"/>
        <w:rPr>
          <w:sz w:val="10"/>
          <w:lang w:val="en-GB"/>
        </w:rPr>
      </w:pPr>
    </w:p>
    <w:p w14:paraId="620184D8" w14:textId="38985355" w:rsidR="001433D8" w:rsidRPr="001433D8" w:rsidRDefault="007416BE" w:rsidP="007416B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60" w:hanging="1267"/>
        <w:rPr>
          <w:lang w:val="en-GB"/>
        </w:rPr>
      </w:pPr>
      <w:r>
        <w:rPr>
          <w:lang w:val="en-GB"/>
        </w:rPr>
        <w:tab/>
      </w:r>
      <w:r w:rsidR="001433D8" w:rsidRPr="001433D8">
        <w:rPr>
          <w:lang w:val="en-GB"/>
        </w:rPr>
        <w:t>IV.</w:t>
      </w:r>
      <w:r>
        <w:rPr>
          <w:lang w:val="en-GB"/>
        </w:rPr>
        <w:tab/>
      </w:r>
      <w:r w:rsidR="001433D8" w:rsidRPr="001433D8">
        <w:rPr>
          <w:lang w:val="en-GB"/>
        </w:rPr>
        <w:t>Proposed budget for the period from 1 July 2026 to 30 June 2027</w:t>
      </w:r>
    </w:p>
    <w:p w14:paraId="20CBBD0D" w14:textId="77777777" w:rsidR="007416BE" w:rsidRPr="007416BE" w:rsidRDefault="007416BE" w:rsidP="007416BE">
      <w:pPr>
        <w:pStyle w:val="SingleTxt"/>
        <w:spacing w:after="0" w:line="120" w:lineRule="exact"/>
        <w:rPr>
          <w:sz w:val="10"/>
          <w:lang w:val="en-GB"/>
        </w:rPr>
      </w:pPr>
    </w:p>
    <w:p w14:paraId="4E36F366" w14:textId="77777777" w:rsidR="007416BE" w:rsidRPr="007416BE" w:rsidRDefault="007416BE" w:rsidP="007416BE">
      <w:pPr>
        <w:pStyle w:val="SingleTxt"/>
        <w:spacing w:after="0" w:line="120" w:lineRule="exact"/>
        <w:rPr>
          <w:sz w:val="10"/>
          <w:lang w:val="en-GB"/>
        </w:rPr>
      </w:pPr>
    </w:p>
    <w:p w14:paraId="6F52481B" w14:textId="6426AE6B" w:rsidR="001433D8" w:rsidRPr="001433D8" w:rsidRDefault="001433D8" w:rsidP="007416B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433D8">
        <w:rPr>
          <w:lang w:val="en-GB"/>
        </w:rPr>
        <w:tab/>
        <w:t>A.</w:t>
      </w:r>
      <w:r w:rsidR="007416BE">
        <w:rPr>
          <w:lang w:val="en-GB"/>
        </w:rPr>
        <w:tab/>
      </w:r>
      <w:r w:rsidRPr="001433D8">
        <w:rPr>
          <w:lang w:val="en-GB"/>
        </w:rPr>
        <w:t>Mandate and planning assumptions</w:t>
      </w:r>
    </w:p>
    <w:p w14:paraId="716975C5" w14:textId="77777777" w:rsidR="007416BE" w:rsidRPr="007416BE" w:rsidRDefault="007416BE" w:rsidP="007416BE">
      <w:pPr>
        <w:pStyle w:val="SingleTxt"/>
        <w:spacing w:after="0" w:line="120" w:lineRule="exact"/>
        <w:rPr>
          <w:sz w:val="10"/>
          <w:lang w:val="en-GB"/>
        </w:rPr>
      </w:pPr>
    </w:p>
    <w:p w14:paraId="76F699DF" w14:textId="77777777" w:rsidR="007416BE" w:rsidRPr="007416BE" w:rsidRDefault="007416BE" w:rsidP="007416BE">
      <w:pPr>
        <w:pStyle w:val="SingleTxt"/>
        <w:spacing w:after="0" w:line="120" w:lineRule="exact"/>
        <w:rPr>
          <w:sz w:val="10"/>
          <w:lang w:val="en-GB"/>
        </w:rPr>
      </w:pPr>
    </w:p>
    <w:p w14:paraId="42A51464" w14:textId="66EBABC8" w:rsidR="001433D8" w:rsidRPr="001433D8" w:rsidRDefault="001433D8" w:rsidP="001433D8">
      <w:pPr>
        <w:pStyle w:val="SingleTxt"/>
        <w:rPr>
          <w:lang w:val="en-GB"/>
        </w:rPr>
      </w:pPr>
      <w:r w:rsidRPr="001433D8">
        <w:rPr>
          <w:lang w:val="en-GB"/>
        </w:rPr>
        <w:t>15.</w:t>
      </w:r>
      <w:r w:rsidRPr="001433D8">
        <w:rPr>
          <w:lang w:val="en-GB"/>
        </w:rPr>
        <w:tab/>
        <w:t xml:space="preserve">The mandate of UNIFIL was established by the Security Council in its resolutions </w:t>
      </w:r>
      <w:hyperlink r:id="rId29" w:history="1">
        <w:r w:rsidRPr="004F0BC5">
          <w:rPr>
            <w:rStyle w:val="Hyperlink"/>
            <w:lang w:val="en-GB"/>
          </w:rPr>
          <w:t>425 (1978)</w:t>
        </w:r>
      </w:hyperlink>
      <w:r w:rsidRPr="001433D8">
        <w:rPr>
          <w:lang w:val="en-GB"/>
        </w:rPr>
        <w:t xml:space="preserve"> and </w:t>
      </w:r>
      <w:hyperlink r:id="rId30" w:history="1">
        <w:r w:rsidRPr="004F0BC5">
          <w:rPr>
            <w:rStyle w:val="Hyperlink"/>
            <w:lang w:val="en-GB"/>
          </w:rPr>
          <w:t>426 (1978)</w:t>
        </w:r>
      </w:hyperlink>
      <w:r w:rsidRPr="001433D8">
        <w:rPr>
          <w:lang w:val="en-GB"/>
        </w:rPr>
        <w:t xml:space="preserve"> and was most recently extended by the Council in its resolution </w:t>
      </w:r>
      <w:hyperlink r:id="rId31" w:history="1">
        <w:r w:rsidRPr="004F0BC5">
          <w:rPr>
            <w:rStyle w:val="Hyperlink"/>
            <w:lang w:val="en-GB"/>
          </w:rPr>
          <w:t>2790 (2025)</w:t>
        </w:r>
      </w:hyperlink>
      <w:r w:rsidRPr="001433D8">
        <w:rPr>
          <w:lang w:val="en-GB"/>
        </w:rPr>
        <w:t>, by which it extended the mandate for a final time until 31 December 2026, when the Force is to cease its operations and to start from this date and within one year complete its orderly and safe drawdown and withdrawal of personnel (</w:t>
      </w:r>
      <w:hyperlink r:id="rId32" w:history="1">
        <w:r w:rsidRPr="004F0BC5">
          <w:rPr>
            <w:rStyle w:val="Hyperlink"/>
            <w:lang w:val="en-GB"/>
          </w:rPr>
          <w:t>A/80/634</w:t>
        </w:r>
      </w:hyperlink>
      <w:r w:rsidRPr="001433D8">
        <w:rPr>
          <w:lang w:val="en-GB"/>
        </w:rPr>
        <w:t>, para. 1). The planning assumptions and mission support initiatives of UNIFIL for the 2026/27 period are summarized in section I.C of the report of the Secretary-General.</w:t>
      </w:r>
    </w:p>
    <w:p w14:paraId="33D47DCD" w14:textId="77777777" w:rsidR="00972A33" w:rsidRPr="00972A33" w:rsidRDefault="00972A33" w:rsidP="00972A33">
      <w:pPr>
        <w:pStyle w:val="SingleTxt"/>
        <w:spacing w:after="0" w:line="120" w:lineRule="exact"/>
        <w:rPr>
          <w:sz w:val="10"/>
          <w:lang w:val="en-GB"/>
        </w:rPr>
      </w:pPr>
    </w:p>
    <w:p w14:paraId="520C1F69" w14:textId="431A6761" w:rsidR="001433D8" w:rsidRPr="001433D8" w:rsidRDefault="00972A33" w:rsidP="00972A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Period of regular mandated operations from 1 July to 31 December 2026</w:t>
      </w:r>
    </w:p>
    <w:p w14:paraId="5F3C7D34" w14:textId="77777777" w:rsidR="00972A33" w:rsidRPr="00972A33" w:rsidRDefault="00972A33" w:rsidP="00972A33">
      <w:pPr>
        <w:pStyle w:val="SingleTxt"/>
        <w:spacing w:after="0" w:line="120" w:lineRule="exact"/>
        <w:rPr>
          <w:sz w:val="10"/>
          <w:lang w:val="en-GB"/>
        </w:rPr>
      </w:pPr>
    </w:p>
    <w:p w14:paraId="361DEC3E" w14:textId="30B64597" w:rsidR="001433D8" w:rsidRPr="001433D8" w:rsidRDefault="001433D8" w:rsidP="001433D8">
      <w:pPr>
        <w:pStyle w:val="SingleTxt"/>
        <w:rPr>
          <w:lang w:val="en-GB"/>
        </w:rPr>
      </w:pPr>
      <w:r w:rsidRPr="001433D8">
        <w:rPr>
          <w:lang w:val="en-GB"/>
        </w:rPr>
        <w:t>16.</w:t>
      </w:r>
      <w:r w:rsidRPr="001433D8">
        <w:rPr>
          <w:lang w:val="en-GB"/>
        </w:rPr>
        <w:tab/>
        <w:t xml:space="preserve">The Secretary-General indicates that UNIFIL will, during the first six months of the 2026/27 period, prioritize activities aimed at supporting the parties in maintaining the cessation of hostilities and stability along the Blue Line, recommitting to the full implementation of Security Council resolution </w:t>
      </w:r>
      <w:hyperlink r:id="rId33" w:history="1">
        <w:r w:rsidRPr="004F0BC5">
          <w:rPr>
            <w:rStyle w:val="Hyperlink"/>
            <w:lang w:val="en-GB"/>
          </w:rPr>
          <w:t>1701 (2006)</w:t>
        </w:r>
      </w:hyperlink>
      <w:r w:rsidRPr="001433D8">
        <w:rPr>
          <w:lang w:val="en-GB"/>
        </w:rPr>
        <w:t xml:space="preserve"> and taking concrete steps towards addressing outstanding provisions of the resolution, including steps towards a permanent ceasefire, and a long-term political solution between Lebanon and Israel. UNIFIL will also support relevant enhanced diplomatic efforts to resolve any dispute or reservations pertaining to the international border between Lebanon and Israel, pursuant to resolution </w:t>
      </w:r>
      <w:hyperlink r:id="rId34" w:history="1">
        <w:r w:rsidRPr="004F0BC5">
          <w:rPr>
            <w:rStyle w:val="Hyperlink"/>
            <w:lang w:val="en-GB"/>
          </w:rPr>
          <w:t>2790 (2025)</w:t>
        </w:r>
      </w:hyperlink>
      <w:r w:rsidRPr="001433D8">
        <w:rPr>
          <w:lang w:val="en-GB"/>
        </w:rPr>
        <w:t xml:space="preserve"> (ibid.</w:t>
      </w:r>
      <w:r w:rsidR="002B2410">
        <w:rPr>
          <w:lang w:val="en-GB"/>
        </w:rPr>
        <w:t>,</w:t>
      </w:r>
      <w:r w:rsidRPr="001433D8">
        <w:rPr>
          <w:lang w:val="en-GB"/>
        </w:rPr>
        <w:t xml:space="preserve"> para. 16).</w:t>
      </w:r>
    </w:p>
    <w:p w14:paraId="36C9EDF2" w14:textId="77777777" w:rsidR="00972A33" w:rsidRPr="00972A33" w:rsidRDefault="00972A33" w:rsidP="00972A33">
      <w:pPr>
        <w:pStyle w:val="SingleTxt"/>
        <w:spacing w:after="0" w:line="120" w:lineRule="exact"/>
        <w:rPr>
          <w:sz w:val="10"/>
          <w:lang w:val="en-GB"/>
        </w:rPr>
      </w:pPr>
    </w:p>
    <w:p w14:paraId="34FCCBFC" w14:textId="32F88E98" w:rsidR="001433D8" w:rsidRPr="001433D8" w:rsidRDefault="00972A33" w:rsidP="00972A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Drawdown and withdrawal period from 1 January to 30 June 2027</w:t>
      </w:r>
    </w:p>
    <w:p w14:paraId="5BDF009B" w14:textId="77777777" w:rsidR="00972A33" w:rsidRPr="00972A33" w:rsidRDefault="00972A33" w:rsidP="00972A33">
      <w:pPr>
        <w:pStyle w:val="SingleTxt"/>
        <w:spacing w:after="0" w:line="120" w:lineRule="exact"/>
        <w:rPr>
          <w:sz w:val="10"/>
          <w:lang w:val="en-GB"/>
        </w:rPr>
      </w:pPr>
    </w:p>
    <w:p w14:paraId="612A44A2" w14:textId="5068B470" w:rsidR="001433D8" w:rsidRPr="001433D8" w:rsidRDefault="001433D8" w:rsidP="001433D8">
      <w:pPr>
        <w:pStyle w:val="SingleTxt"/>
        <w:rPr>
          <w:lang w:val="en-GB"/>
        </w:rPr>
      </w:pPr>
      <w:r w:rsidRPr="001433D8">
        <w:rPr>
          <w:lang w:val="en-GB"/>
        </w:rPr>
        <w:t>17.</w:t>
      </w:r>
      <w:r w:rsidRPr="001433D8">
        <w:rPr>
          <w:lang w:val="en-GB"/>
        </w:rPr>
        <w:tab/>
        <w:t>The Secretary-General indicates that, on 31 December 2026, UNIFIL will cease its operations and then begin and within one year complete the orderly and safe drawdown and withdrawal of its personnel as from 1 January 2027, in close consultation with the Government of Lebanon, with the aim of making the Government the sole provider of security in southern Lebanon, and in coordination with the troop-contributing countries. During the drawdown and withdrawal period, and in line with established financial regulations and rules of the United Nations, UNIFIL will take all necessary steps to ensure that property and assets are safely transferred to the control of the designated entity (ibid., para. 24).</w:t>
      </w:r>
    </w:p>
    <w:p w14:paraId="2D97DCA2" w14:textId="022EEBA3" w:rsidR="001433D8" w:rsidRPr="001433D8" w:rsidRDefault="001433D8" w:rsidP="001433D8">
      <w:pPr>
        <w:pStyle w:val="SingleTxt"/>
        <w:rPr>
          <w:lang w:val="en-GB"/>
        </w:rPr>
      </w:pPr>
      <w:r w:rsidRPr="001433D8">
        <w:rPr>
          <w:lang w:val="en-GB"/>
        </w:rPr>
        <w:t>18.</w:t>
      </w:r>
      <w:r w:rsidRPr="001433D8">
        <w:rPr>
          <w:lang w:val="en-GB"/>
        </w:rPr>
        <w:tab/>
        <w:t xml:space="preserve">Upon enquiry, the Advisory Committee was informed that, by the final stage of the drawdown, 1,037 military personnel and 464 civilian staff would be retained as at 30 June 2027 in order to complete the last elements of consolidation and withdrawal, the repatriation of contingent- and United Nations-owned equipment, site closure, administrative closeout and pre-liquidation activities. This configuration reflects the mission closure plan, the drawdown sequencing, activities mandated by Security </w:t>
      </w:r>
      <w:r w:rsidRPr="001433D8">
        <w:rPr>
          <w:lang w:val="en-GB"/>
        </w:rPr>
        <w:lastRenderedPageBreak/>
        <w:t xml:space="preserve">Council resolution </w:t>
      </w:r>
      <w:hyperlink r:id="rId35" w:history="1">
        <w:r w:rsidR="00F620E0" w:rsidRPr="00F620E0">
          <w:rPr>
            <w:rStyle w:val="Hyperlink"/>
            <w:lang w:val="en-GB"/>
          </w:rPr>
          <w:t>2790 (2025)</w:t>
        </w:r>
      </w:hyperlink>
      <w:r w:rsidR="00F620E0">
        <w:rPr>
          <w:lang w:val="en-GB"/>
        </w:rPr>
        <w:t xml:space="preserve"> </w:t>
      </w:r>
      <w:r w:rsidRPr="001433D8">
        <w:rPr>
          <w:lang w:val="en-GB"/>
        </w:rPr>
        <w:t>(paras. 5 and 6) and the progressive reduction of tasks following the cessation of mandated operations on 31 December 2026. UNIFIL also anticipates specialized support from the Secretariat after 1 July 2027 as part of the 2027/28 liquidation period, which would be included in the proposed budget for that period. The withdrawal phase includes $52.7 million in one-time costs for the repatriation of contingent-owned equipment, staff separation and limited surge support. These resources will enable an accelerated withdrawal while ensuring the safety and security of personnel and operational control.</w:t>
      </w:r>
    </w:p>
    <w:p w14:paraId="35F80E44" w14:textId="482803CA" w:rsidR="001433D8" w:rsidRPr="00972A33" w:rsidRDefault="001433D8" w:rsidP="001433D8">
      <w:pPr>
        <w:pStyle w:val="SingleTxt"/>
        <w:rPr>
          <w:b/>
          <w:bCs/>
          <w:lang w:val="en-GB"/>
        </w:rPr>
      </w:pPr>
      <w:r w:rsidRPr="001433D8">
        <w:rPr>
          <w:lang w:val="en-GB"/>
        </w:rPr>
        <w:t>19.</w:t>
      </w:r>
      <w:r w:rsidRPr="001433D8">
        <w:rPr>
          <w:lang w:val="en-GB"/>
        </w:rPr>
        <w:tab/>
        <w:t xml:space="preserve">The Advisory Committee was also informed that, pursuant to the request contained in Security Council resolution </w:t>
      </w:r>
      <w:hyperlink r:id="rId36" w:history="1">
        <w:r w:rsidRPr="004F0BC5">
          <w:rPr>
            <w:rStyle w:val="Hyperlink"/>
            <w:lang w:val="en-GB"/>
          </w:rPr>
          <w:t>2790 (2025)</w:t>
        </w:r>
      </w:hyperlink>
      <w:r w:rsidRPr="001433D8">
        <w:rPr>
          <w:lang w:val="en-GB"/>
        </w:rPr>
        <w:t xml:space="preserve"> that the Secretary-General explore options for the future of the implementation of resolution </w:t>
      </w:r>
      <w:hyperlink r:id="rId37" w:history="1">
        <w:r w:rsidRPr="004F0BC5">
          <w:rPr>
            <w:rStyle w:val="Hyperlink"/>
            <w:lang w:val="en-GB"/>
          </w:rPr>
          <w:t>1701 (2006)</w:t>
        </w:r>
      </w:hyperlink>
      <w:r w:rsidRPr="001433D8">
        <w:rPr>
          <w:lang w:val="en-GB"/>
        </w:rPr>
        <w:t>, by 1</w:t>
      </w:r>
      <w:r w:rsidR="00972A33">
        <w:rPr>
          <w:lang w:val="en-GB"/>
        </w:rPr>
        <w:t> </w:t>
      </w:r>
      <w:r w:rsidRPr="001433D8">
        <w:rPr>
          <w:lang w:val="en-GB"/>
        </w:rPr>
        <w:t>June</w:t>
      </w:r>
      <w:r w:rsidR="00972A33">
        <w:rPr>
          <w:lang w:val="en-GB"/>
        </w:rPr>
        <w:t> </w:t>
      </w:r>
      <w:r w:rsidRPr="001433D8">
        <w:rPr>
          <w:lang w:val="en-GB"/>
        </w:rPr>
        <w:t xml:space="preserve">2026, the Department of Political and Peacebuilding Affairs and the Department of Peace Operations were developing options, in consultation with Member States and relevant United Nations entities, for the consideration of the Secretary-General, who will share proposals with the Security Council no later than 1 June 2026. The Committee was also informed that, without prejudice to the options presented by the Secretary-General, UNIFIL, the Office of the United Nations Special Coordinator for Lebanon and the United Nations country team are coordinating to ensure a smooth transition of relevant functions in 2027. </w:t>
      </w:r>
      <w:r w:rsidRPr="00972A33">
        <w:rPr>
          <w:b/>
          <w:bCs/>
          <w:lang w:val="en-GB"/>
        </w:rPr>
        <w:t xml:space="preserve">The Advisory Committee trusts that updated information on the options for the future of the implementation of Security Council resolution </w:t>
      </w:r>
      <w:hyperlink r:id="rId38" w:history="1">
        <w:r w:rsidRPr="004F0BC5">
          <w:rPr>
            <w:rStyle w:val="Hyperlink"/>
            <w:b/>
            <w:bCs/>
            <w:lang w:val="en-GB"/>
          </w:rPr>
          <w:t>1701 (2006)</w:t>
        </w:r>
      </w:hyperlink>
      <w:r w:rsidRPr="00972A33">
        <w:rPr>
          <w:b/>
          <w:bCs/>
          <w:lang w:val="en-GB"/>
        </w:rPr>
        <w:t xml:space="preserve"> will be provided to the General Assembly at the time of consideration of the present report and in the next budget submission. </w:t>
      </w:r>
    </w:p>
    <w:p w14:paraId="56A40F3A" w14:textId="77777777" w:rsidR="00972A33" w:rsidRPr="00972A33" w:rsidRDefault="00972A33" w:rsidP="00972A33">
      <w:pPr>
        <w:pStyle w:val="SingleTxt"/>
        <w:spacing w:after="0" w:line="120" w:lineRule="exact"/>
        <w:rPr>
          <w:sz w:val="10"/>
          <w:lang w:val="en-GB"/>
        </w:rPr>
      </w:pPr>
    </w:p>
    <w:p w14:paraId="08481143" w14:textId="7C13DD4B" w:rsidR="001433D8" w:rsidRPr="001433D8" w:rsidRDefault="00972A33" w:rsidP="00972A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Operational constraints</w:t>
      </w:r>
    </w:p>
    <w:p w14:paraId="041C0535" w14:textId="77777777" w:rsidR="00972A33" w:rsidRPr="00972A33" w:rsidRDefault="00972A33" w:rsidP="00972A33">
      <w:pPr>
        <w:pStyle w:val="SingleTxt"/>
        <w:spacing w:after="0" w:line="120" w:lineRule="exact"/>
        <w:rPr>
          <w:sz w:val="10"/>
          <w:lang w:val="en-GB"/>
        </w:rPr>
      </w:pPr>
    </w:p>
    <w:p w14:paraId="4FCAE08D" w14:textId="7DECE50C" w:rsidR="001433D8" w:rsidRPr="00AB0DF2" w:rsidRDefault="001433D8" w:rsidP="001433D8">
      <w:pPr>
        <w:pStyle w:val="SingleTxt"/>
        <w:rPr>
          <w:b/>
          <w:bCs/>
          <w:lang w:val="en-GB"/>
        </w:rPr>
      </w:pPr>
      <w:r w:rsidRPr="001433D8">
        <w:rPr>
          <w:lang w:val="en-GB"/>
        </w:rPr>
        <w:t>20.</w:t>
      </w:r>
      <w:r w:rsidRPr="001433D8">
        <w:rPr>
          <w:lang w:val="en-GB"/>
        </w:rPr>
        <w:tab/>
        <w:t xml:space="preserve">Upon enquiry, the Advisory Committee was informed that the 2026/27 budget proposal and its withdrawal timeline was based on the assumption of permissive security conditions, which is the only scenario under which a six-month drawdown is operationally feasible. Drawing on lessons learned from previous mission closures, UNIFIL adopted a time-bound, conditions-informed approach, in which sequencing and tempo remain adjustable should operational circumstances change. Contingency triggers identified by UNIFIL include a re-escalation of hostilities; a deterioration of domestic stability affecting freedom of movement; logistical constraints affecting convoy routing or asset consolidation; and liquidity constraints that could delay repatriation or separation payments. Should such conditions arise, UNIFIL will adjust the pace and sequencing of drawdown activities, prioritize critical operational and security requirements, and defer non-essential tasks in coordination with United Nations Headquarters. Regional volatility remains a key planning risk; however, the proposed budget reflects conservative, risk-informed assumptions and retains essential enabling capacities for force protection, logistics and movement control. </w:t>
      </w:r>
      <w:r w:rsidRPr="00AB0DF2">
        <w:rPr>
          <w:b/>
          <w:bCs/>
          <w:lang w:val="en-GB"/>
        </w:rPr>
        <w:t xml:space="preserve">The Advisory Committee trusts that updated information on the operational environment of the Force, including any possible implications for the withdrawal timeline and the budgetary requirements for the 2026/27 period, will be provided to the General Assembly at the time of its consideration of the present report. </w:t>
      </w:r>
    </w:p>
    <w:p w14:paraId="0585C4CD" w14:textId="77777777" w:rsidR="00AB0DF2" w:rsidRPr="00AB0DF2" w:rsidRDefault="00AB0DF2" w:rsidP="00AB0DF2">
      <w:pPr>
        <w:pStyle w:val="SingleTxt"/>
        <w:spacing w:after="0" w:line="120" w:lineRule="exact"/>
        <w:rPr>
          <w:sz w:val="10"/>
          <w:lang w:val="en-GB"/>
        </w:rPr>
      </w:pPr>
    </w:p>
    <w:p w14:paraId="35155751" w14:textId="403217D6" w:rsidR="001433D8" w:rsidRPr="001433D8" w:rsidRDefault="00AB0DF2" w:rsidP="00AB0DF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Lessons learned from past mission closures</w:t>
      </w:r>
    </w:p>
    <w:p w14:paraId="10E5C17D" w14:textId="77777777" w:rsidR="00AB0DF2" w:rsidRPr="00AB0DF2" w:rsidRDefault="00AB0DF2" w:rsidP="00AB0DF2">
      <w:pPr>
        <w:pStyle w:val="SingleTxt"/>
        <w:spacing w:after="0" w:line="120" w:lineRule="exact"/>
        <w:rPr>
          <w:sz w:val="10"/>
          <w:lang w:val="en-GB"/>
        </w:rPr>
      </w:pPr>
    </w:p>
    <w:p w14:paraId="0EC38CF4" w14:textId="4E65811A" w:rsidR="001433D8" w:rsidRPr="00AB0DF2" w:rsidRDefault="001433D8" w:rsidP="0054606B">
      <w:pPr>
        <w:pStyle w:val="SingleTxt"/>
        <w:spacing w:line="236" w:lineRule="exact"/>
        <w:rPr>
          <w:b/>
          <w:bCs/>
          <w:lang w:val="en-GB"/>
        </w:rPr>
      </w:pPr>
      <w:r w:rsidRPr="001433D8">
        <w:rPr>
          <w:lang w:val="en-GB"/>
        </w:rPr>
        <w:t>21.</w:t>
      </w:r>
      <w:r w:rsidRPr="001433D8">
        <w:rPr>
          <w:lang w:val="en-GB"/>
        </w:rPr>
        <w:tab/>
        <w:t xml:space="preserve">Upon enquiry, the Advisory Committee was informed that, drawing on lessons from previous mission closures, UNIFIL had established integrated planning arrangements and had adopted a phased approach to the drawdown, ensuring close internal coordination and continuous liaison with the host Government. The planning framework encompasses capability-based military sequencing, progressive footprint consolidation and early asset verification and disposal. Coordination with the Office of the United Nations Special Coordinator for Lebanon and other United Nations </w:t>
      </w:r>
      <w:r w:rsidRPr="001433D8">
        <w:rPr>
          <w:lang w:val="en-GB"/>
        </w:rPr>
        <w:lastRenderedPageBreak/>
        <w:t xml:space="preserve">partners further supports continuity of engagement, while the availability of functioning national airspace and seaports facilitates predictable and efficient logistical operations. Taken together, these measures are intended to ensure an orderly and safe drawdown and withdrawal in accordance with Security Council resolution </w:t>
      </w:r>
      <w:hyperlink r:id="rId39" w:history="1">
        <w:r w:rsidRPr="004F0BC5">
          <w:rPr>
            <w:rStyle w:val="Hyperlink"/>
            <w:lang w:val="en-GB"/>
          </w:rPr>
          <w:t>2790 (2025)</w:t>
        </w:r>
      </w:hyperlink>
      <w:r w:rsidRPr="001433D8">
        <w:rPr>
          <w:lang w:val="en-GB"/>
        </w:rPr>
        <w:t xml:space="preserve">. </w:t>
      </w:r>
      <w:r w:rsidRPr="00AB0DF2">
        <w:rPr>
          <w:b/>
          <w:bCs/>
          <w:lang w:val="en-GB"/>
        </w:rPr>
        <w:t>The Advisory Committee trusts that all the lessons learned from past mission closures will be fully taken into account in both the planning and the implementation of the drawdown and withdrawal of UNIFIL, particularly in relation to asset disposal, flexibility in planning and early engagement with United Nations Headquarters, the United Nations Logistics Base at Brindisi, Italy, and the Regional Service Centre in Entebbe, Uganda.</w:t>
      </w:r>
    </w:p>
    <w:p w14:paraId="0400076F" w14:textId="77777777" w:rsidR="00AB0DF2" w:rsidRPr="00AB0DF2" w:rsidRDefault="00AB0DF2" w:rsidP="00AB0DF2">
      <w:pPr>
        <w:pStyle w:val="SingleTxt"/>
        <w:spacing w:after="0" w:line="120" w:lineRule="exact"/>
        <w:rPr>
          <w:sz w:val="10"/>
          <w:lang w:val="en-GB"/>
        </w:rPr>
      </w:pPr>
    </w:p>
    <w:p w14:paraId="7F032DE6" w14:textId="2F578487" w:rsidR="001433D8" w:rsidRPr="001433D8" w:rsidRDefault="00AB0DF2" w:rsidP="00AB0DF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 xml:space="preserve">Impact of the UN80 Initiative and culture of efficiency </w:t>
      </w:r>
    </w:p>
    <w:p w14:paraId="001F3294" w14:textId="77777777" w:rsidR="00AB0DF2" w:rsidRPr="00AB0DF2" w:rsidRDefault="00AB0DF2" w:rsidP="00AB0DF2">
      <w:pPr>
        <w:pStyle w:val="SingleTxt"/>
        <w:spacing w:after="0" w:line="120" w:lineRule="exact"/>
        <w:rPr>
          <w:sz w:val="10"/>
          <w:lang w:val="en-GB"/>
        </w:rPr>
      </w:pPr>
    </w:p>
    <w:p w14:paraId="3804D8C6" w14:textId="2CC3882C" w:rsidR="001433D8" w:rsidRPr="00AB0DF2" w:rsidRDefault="001433D8" w:rsidP="0054606B">
      <w:pPr>
        <w:pStyle w:val="SingleTxt"/>
        <w:spacing w:line="236" w:lineRule="exact"/>
        <w:rPr>
          <w:b/>
          <w:bCs/>
          <w:lang w:val="en-GB"/>
        </w:rPr>
      </w:pPr>
      <w:r w:rsidRPr="001433D8">
        <w:rPr>
          <w:lang w:val="en-GB"/>
        </w:rPr>
        <w:t>22.</w:t>
      </w:r>
      <w:r w:rsidRPr="001433D8">
        <w:rPr>
          <w:lang w:val="en-GB"/>
        </w:rPr>
        <w:tab/>
        <w:t xml:space="preserve">The Advisory Committee notes that, for the 2026/27 period, UNIFIL is not indicating any efficiency gains, as shown in section II.C of the report of the Secretary-General. Upon enquiry, the Advisory Committee was informed that, in line with the Secretary-General’s UN80 Initiative principles, the cost estimates for 2026/27 reflect operational adjustments derived from the contingency plan, whereby, starting 1 July 2026, the proposed budget includes resources for the reduced troop strength of 7,372 and civilian staffing of 621 posts and positions following the abolishment of 227 vacant posts. The liquidity measures implemented in the 2025/26 period have not affected the ability of UNIFIL to implement its mandate through December 2026 or to complete the necessary preparations for withdrawal. The Committee was also informed that additional cost containment measures include the cancellation of construction projects and equipment acquisition plans, as well as accelerated force consolidation, including through the reduction of approximately 1,000 troops and the closure or transfer of six positions on a monthly basis. With these structural adjustments, UNIFIL is able to maintain essential operational capabilities and subsequently draw down, resulting in a 26.2 per cent reduction in the proposed resource requirements for 2026/27. </w:t>
      </w:r>
      <w:r w:rsidRPr="00AB0DF2">
        <w:rPr>
          <w:b/>
          <w:bCs/>
          <w:lang w:val="en-GB"/>
        </w:rPr>
        <w:t xml:space="preserve">The Advisory Committee notes that proposed reductions for UNIFIL are related to the implementation of Security Council resolution </w:t>
      </w:r>
      <w:hyperlink r:id="rId40" w:history="1">
        <w:r w:rsidRPr="004F0BC5">
          <w:rPr>
            <w:rStyle w:val="Hyperlink"/>
            <w:b/>
            <w:bCs/>
            <w:lang w:val="en-GB"/>
          </w:rPr>
          <w:t>2790 (2025)</w:t>
        </w:r>
      </w:hyperlink>
      <w:r w:rsidRPr="00AB0DF2">
        <w:rPr>
          <w:b/>
          <w:bCs/>
          <w:lang w:val="en-GB"/>
        </w:rPr>
        <w:t xml:space="preserve"> and the mandate for an orderly and safe drawdown and withdrawal of personnel starting in January 2027. The Committee further notes that, accordingly, no reductions are presented by the mission as efficiency gains.</w:t>
      </w:r>
    </w:p>
    <w:p w14:paraId="2CFD0676" w14:textId="77777777" w:rsidR="001433D8" w:rsidRPr="00AB0DF2" w:rsidRDefault="001433D8" w:rsidP="00AB0DF2">
      <w:pPr>
        <w:pStyle w:val="SingleTxt"/>
        <w:spacing w:after="0" w:line="120" w:lineRule="exact"/>
        <w:rPr>
          <w:sz w:val="10"/>
          <w:lang w:val="en-GB"/>
        </w:rPr>
      </w:pPr>
    </w:p>
    <w:p w14:paraId="0F48C0F7" w14:textId="77777777" w:rsidR="00AB0DF2" w:rsidRPr="00AB0DF2" w:rsidRDefault="00AB0DF2" w:rsidP="00AB0DF2">
      <w:pPr>
        <w:pStyle w:val="SingleTxt"/>
        <w:spacing w:after="0" w:line="120" w:lineRule="exact"/>
        <w:rPr>
          <w:sz w:val="10"/>
          <w:lang w:val="en-GB"/>
        </w:rPr>
      </w:pPr>
    </w:p>
    <w:p w14:paraId="01EDB13E" w14:textId="5AEE2BFB" w:rsidR="001433D8" w:rsidRPr="001433D8" w:rsidRDefault="00AB0DF2" w:rsidP="00AB0D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B.</w:t>
      </w:r>
      <w:r w:rsidR="001433D8" w:rsidRPr="001433D8">
        <w:rPr>
          <w:lang w:val="en-GB"/>
        </w:rPr>
        <w:tab/>
        <w:t>Resource requirements</w:t>
      </w:r>
    </w:p>
    <w:p w14:paraId="16B538DF" w14:textId="77777777" w:rsidR="001433D8" w:rsidRPr="00AB0DF2" w:rsidRDefault="001433D8" w:rsidP="00AB0DF2">
      <w:pPr>
        <w:pStyle w:val="SingleTxt"/>
        <w:spacing w:after="0" w:line="120" w:lineRule="exact"/>
        <w:rPr>
          <w:sz w:val="10"/>
          <w:lang w:val="en-GB"/>
        </w:rPr>
      </w:pPr>
    </w:p>
    <w:p w14:paraId="359826B5" w14:textId="77777777" w:rsidR="00AB0DF2" w:rsidRPr="00AB0DF2" w:rsidRDefault="00AB0DF2" w:rsidP="00AB0DF2">
      <w:pPr>
        <w:pStyle w:val="SingleTxt"/>
        <w:spacing w:after="0" w:line="120" w:lineRule="exact"/>
        <w:rPr>
          <w:sz w:val="10"/>
          <w:lang w:val="en-GB"/>
        </w:rPr>
      </w:pPr>
    </w:p>
    <w:p w14:paraId="41536FF9" w14:textId="77777777" w:rsidR="001433D8" w:rsidRPr="001433D8" w:rsidRDefault="001433D8" w:rsidP="001433D8">
      <w:pPr>
        <w:pStyle w:val="SingleTxt"/>
        <w:rPr>
          <w:lang w:val="en-GB"/>
        </w:rPr>
      </w:pPr>
      <w:r w:rsidRPr="001433D8">
        <w:rPr>
          <w:lang w:val="en-GB"/>
        </w:rPr>
        <w:t>23.</w:t>
      </w:r>
      <w:r w:rsidRPr="001433D8">
        <w:rPr>
          <w:lang w:val="en-GB"/>
        </w:rPr>
        <w:tab/>
        <w:t>The total resource requirements in the amount of $408,023,700 for the period 2026/27 represent a decrease of $144,818,100, or 26.2 per cent, compared with the apportionment of $552,841,800 for 2025/26. Information on variances between the apportionment for 2025/26 and the proposed resources for 2026/27 is contained in section III of the proposed budget.</w:t>
      </w:r>
    </w:p>
    <w:p w14:paraId="10A830D7" w14:textId="77777777" w:rsidR="00AB0DF2" w:rsidRPr="00AB0DF2" w:rsidRDefault="00AB0DF2" w:rsidP="00AB0DF2">
      <w:pPr>
        <w:pStyle w:val="SingleTxt"/>
        <w:spacing w:after="0" w:line="120" w:lineRule="exact"/>
        <w:rPr>
          <w:sz w:val="10"/>
          <w:lang w:val="en-GB"/>
        </w:rPr>
      </w:pPr>
    </w:p>
    <w:p w14:paraId="38FB6D56" w14:textId="43D655D9" w:rsidR="001433D8" w:rsidRPr="001433D8" w:rsidRDefault="001433D8" w:rsidP="00AB0D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433D8">
        <w:rPr>
          <w:lang w:val="en-GB"/>
        </w:rPr>
        <w:t>Financial resources</w:t>
      </w:r>
    </w:p>
    <w:p w14:paraId="209E59D4" w14:textId="77777777" w:rsidR="001433D8" w:rsidRPr="00AB0DF2" w:rsidRDefault="001433D8" w:rsidP="002B2410">
      <w:pPr>
        <w:spacing w:line="200" w:lineRule="exact"/>
        <w:rPr>
          <w:sz w:val="14"/>
          <w:szCs w:val="14"/>
          <w:lang w:val="en-GB"/>
        </w:rPr>
      </w:pPr>
      <w:r w:rsidRPr="00AB0DF2">
        <w:rPr>
          <w:sz w:val="14"/>
          <w:szCs w:val="14"/>
          <w:lang w:val="en-GB"/>
        </w:rPr>
        <w:t>(Thousands of United States dollars)</w:t>
      </w:r>
    </w:p>
    <w:p w14:paraId="4C6B99D0" w14:textId="77777777" w:rsidR="00AB0DF2" w:rsidRDefault="00AB0DF2" w:rsidP="002B2410">
      <w:pPr>
        <w:pStyle w:val="SingleTxt"/>
        <w:spacing w:after="0" w:line="100" w:lineRule="exact"/>
        <w:rPr>
          <w:sz w:val="10"/>
          <w:lang w:val="en-GB"/>
        </w:rPr>
      </w:pPr>
    </w:p>
    <w:p w14:paraId="1698DEBE" w14:textId="77777777" w:rsidR="00FD32B9" w:rsidRPr="00AB0DF2" w:rsidRDefault="00FD32B9" w:rsidP="002B2410">
      <w:pPr>
        <w:pStyle w:val="SingleTxt"/>
        <w:spacing w:after="0" w:line="100" w:lineRule="exact"/>
        <w:rPr>
          <w:sz w:val="10"/>
          <w:lang w:val="en-GB"/>
        </w:rPr>
      </w:pPr>
    </w:p>
    <w:tbl>
      <w:tblPr>
        <w:tblW w:w="9848" w:type="dxa"/>
        <w:tblLayout w:type="fixed"/>
        <w:tblCellMar>
          <w:left w:w="0" w:type="dxa"/>
          <w:right w:w="0" w:type="dxa"/>
        </w:tblCellMar>
        <w:tblLook w:val="0000" w:firstRow="0" w:lastRow="0" w:firstColumn="0" w:lastColumn="0" w:noHBand="0" w:noVBand="0"/>
      </w:tblPr>
      <w:tblGrid>
        <w:gridCol w:w="2250"/>
        <w:gridCol w:w="1017"/>
        <w:gridCol w:w="1026"/>
        <w:gridCol w:w="1062"/>
        <w:gridCol w:w="1260"/>
        <w:gridCol w:w="1062"/>
        <w:gridCol w:w="45"/>
        <w:gridCol w:w="1040"/>
        <w:gridCol w:w="1086"/>
      </w:tblGrid>
      <w:tr w:rsidR="002B2410" w:rsidRPr="00A367FD" w14:paraId="72EF6A08" w14:textId="77777777" w:rsidTr="00FE564D">
        <w:trPr>
          <w:tblHeader/>
        </w:trPr>
        <w:tc>
          <w:tcPr>
            <w:tcW w:w="2250" w:type="dxa"/>
            <w:vMerge w:val="restart"/>
            <w:tcBorders>
              <w:top w:val="single" w:sz="4" w:space="0" w:color="auto"/>
            </w:tcBorders>
            <w:vAlign w:val="bottom"/>
          </w:tcPr>
          <w:p w14:paraId="63C80CEA" w14:textId="0B1ED9C3" w:rsidR="002B2410" w:rsidRPr="00A367FD" w:rsidRDefault="002B2410" w:rsidP="00A367FD">
            <w:pPr>
              <w:spacing w:before="81" w:after="81" w:line="160" w:lineRule="exact"/>
              <w:ind w:right="40"/>
              <w:rPr>
                <w:i/>
                <w:sz w:val="14"/>
                <w:lang w:val="en-GB"/>
              </w:rPr>
            </w:pPr>
            <w:r w:rsidRPr="00A367FD">
              <w:rPr>
                <w:i/>
                <w:sz w:val="14"/>
                <w:lang w:val="en-GB"/>
              </w:rPr>
              <w:t>Category</w:t>
            </w:r>
          </w:p>
        </w:tc>
        <w:tc>
          <w:tcPr>
            <w:tcW w:w="1017" w:type="dxa"/>
            <w:vMerge w:val="restart"/>
            <w:tcBorders>
              <w:top w:val="single" w:sz="4" w:space="0" w:color="auto"/>
            </w:tcBorders>
            <w:vAlign w:val="bottom"/>
          </w:tcPr>
          <w:p w14:paraId="0CA4619A" w14:textId="20F4F7DE" w:rsidR="002B2410" w:rsidRPr="00A367FD" w:rsidRDefault="002B2410" w:rsidP="00FE564D">
            <w:pPr>
              <w:spacing w:before="81" w:after="81" w:line="160" w:lineRule="exact"/>
              <w:ind w:right="40"/>
              <w:jc w:val="right"/>
              <w:rPr>
                <w:i/>
                <w:sz w:val="14"/>
                <w:lang w:val="en-GB"/>
              </w:rPr>
            </w:pPr>
            <w:r w:rsidRPr="00A367FD">
              <w:rPr>
                <w:i/>
                <w:sz w:val="14"/>
                <w:lang w:val="en-GB"/>
              </w:rPr>
              <w:t>Approved (2024/25)</w:t>
            </w:r>
          </w:p>
        </w:tc>
        <w:tc>
          <w:tcPr>
            <w:tcW w:w="1026" w:type="dxa"/>
            <w:vMerge w:val="restart"/>
            <w:tcBorders>
              <w:top w:val="single" w:sz="4" w:space="0" w:color="auto"/>
            </w:tcBorders>
            <w:vAlign w:val="bottom"/>
          </w:tcPr>
          <w:p w14:paraId="1940F656" w14:textId="12CD241F" w:rsidR="002B2410" w:rsidRPr="00A367FD" w:rsidRDefault="002B2410" w:rsidP="00FE564D">
            <w:pPr>
              <w:spacing w:before="81" w:after="81" w:line="160" w:lineRule="exact"/>
              <w:ind w:right="40"/>
              <w:jc w:val="right"/>
              <w:rPr>
                <w:i/>
                <w:sz w:val="14"/>
                <w:lang w:val="en-GB"/>
              </w:rPr>
            </w:pPr>
            <w:r w:rsidRPr="00A367FD">
              <w:rPr>
                <w:i/>
                <w:sz w:val="14"/>
                <w:lang w:val="en-GB"/>
              </w:rPr>
              <w:t>Expenditure (2024/25)</w:t>
            </w:r>
          </w:p>
        </w:tc>
        <w:tc>
          <w:tcPr>
            <w:tcW w:w="1062" w:type="dxa"/>
            <w:vMerge w:val="restart"/>
            <w:tcBorders>
              <w:top w:val="single" w:sz="4" w:space="0" w:color="auto"/>
            </w:tcBorders>
            <w:vAlign w:val="bottom"/>
          </w:tcPr>
          <w:p w14:paraId="6C370D38" w14:textId="7D07C823" w:rsidR="002B2410" w:rsidRPr="00A367FD" w:rsidRDefault="002B2410" w:rsidP="00FE564D">
            <w:pPr>
              <w:spacing w:before="81" w:after="81" w:line="160" w:lineRule="exact"/>
              <w:ind w:right="40"/>
              <w:jc w:val="right"/>
              <w:rPr>
                <w:i/>
                <w:sz w:val="14"/>
                <w:lang w:val="en-GB"/>
              </w:rPr>
            </w:pPr>
            <w:r w:rsidRPr="00A367FD">
              <w:rPr>
                <w:i/>
                <w:sz w:val="14"/>
                <w:lang w:val="en-GB"/>
              </w:rPr>
              <w:t>Apportionment (2025/26)</w:t>
            </w:r>
          </w:p>
        </w:tc>
        <w:tc>
          <w:tcPr>
            <w:tcW w:w="1260" w:type="dxa"/>
            <w:vMerge w:val="restart"/>
            <w:tcBorders>
              <w:top w:val="single" w:sz="4" w:space="0" w:color="auto"/>
            </w:tcBorders>
            <w:vAlign w:val="bottom"/>
          </w:tcPr>
          <w:p w14:paraId="1702FE3B" w14:textId="60510FEE" w:rsidR="002B2410" w:rsidRPr="00A367FD" w:rsidRDefault="002B2410" w:rsidP="00FE564D">
            <w:pPr>
              <w:spacing w:before="81" w:after="81" w:line="160" w:lineRule="exact"/>
              <w:ind w:right="40"/>
              <w:jc w:val="right"/>
              <w:rPr>
                <w:i/>
                <w:sz w:val="14"/>
                <w:lang w:val="en-GB"/>
              </w:rPr>
            </w:pPr>
            <w:r w:rsidRPr="00A367FD">
              <w:rPr>
                <w:i/>
                <w:sz w:val="14"/>
                <w:lang w:val="en-GB"/>
              </w:rPr>
              <w:t>Expenditure as at 28 February 2026</w:t>
            </w:r>
          </w:p>
        </w:tc>
        <w:tc>
          <w:tcPr>
            <w:tcW w:w="1062" w:type="dxa"/>
            <w:vMerge w:val="restart"/>
            <w:tcBorders>
              <w:top w:val="single" w:sz="4" w:space="0" w:color="auto"/>
            </w:tcBorders>
            <w:vAlign w:val="bottom"/>
          </w:tcPr>
          <w:p w14:paraId="68DFCBAA" w14:textId="10B8AD36" w:rsidR="002B2410" w:rsidRPr="00A367FD" w:rsidRDefault="002B2410" w:rsidP="00FE564D">
            <w:pPr>
              <w:spacing w:before="81" w:after="81" w:line="160" w:lineRule="exact"/>
              <w:ind w:right="40"/>
              <w:jc w:val="right"/>
              <w:rPr>
                <w:i/>
                <w:sz w:val="14"/>
                <w:lang w:val="en-GB"/>
              </w:rPr>
            </w:pPr>
            <w:r w:rsidRPr="00A367FD">
              <w:rPr>
                <w:i/>
                <w:sz w:val="14"/>
                <w:lang w:val="en-GB"/>
              </w:rPr>
              <w:t>Cost estimates (2026/27)</w:t>
            </w:r>
          </w:p>
        </w:tc>
        <w:tc>
          <w:tcPr>
            <w:tcW w:w="45" w:type="dxa"/>
            <w:tcBorders>
              <w:top w:val="single" w:sz="4" w:space="0" w:color="auto"/>
            </w:tcBorders>
            <w:vAlign w:val="bottom"/>
          </w:tcPr>
          <w:p w14:paraId="133CF5B5" w14:textId="77777777" w:rsidR="002B2410" w:rsidRPr="00A367FD" w:rsidRDefault="002B2410" w:rsidP="00FE564D">
            <w:pPr>
              <w:spacing w:before="81" w:after="81" w:line="160" w:lineRule="exact"/>
              <w:ind w:right="40"/>
              <w:jc w:val="center"/>
              <w:rPr>
                <w:i/>
                <w:sz w:val="14"/>
                <w:lang w:val="en-GB"/>
              </w:rPr>
            </w:pPr>
          </w:p>
        </w:tc>
        <w:tc>
          <w:tcPr>
            <w:tcW w:w="2126" w:type="dxa"/>
            <w:gridSpan w:val="2"/>
            <w:tcBorders>
              <w:top w:val="single" w:sz="4" w:space="0" w:color="auto"/>
              <w:bottom w:val="single" w:sz="4" w:space="0" w:color="auto"/>
            </w:tcBorders>
            <w:vAlign w:val="bottom"/>
          </w:tcPr>
          <w:p w14:paraId="2E61A478" w14:textId="34305A69" w:rsidR="002B2410" w:rsidRPr="00A367FD" w:rsidRDefault="002B2410" w:rsidP="00FE564D">
            <w:pPr>
              <w:spacing w:before="81" w:after="81" w:line="160" w:lineRule="exact"/>
              <w:ind w:right="40"/>
              <w:jc w:val="center"/>
              <w:rPr>
                <w:i/>
                <w:sz w:val="14"/>
                <w:lang w:val="en-GB"/>
              </w:rPr>
            </w:pPr>
            <w:r w:rsidRPr="00A367FD">
              <w:rPr>
                <w:i/>
                <w:sz w:val="14"/>
                <w:lang w:val="en-GB"/>
              </w:rPr>
              <w:t>Variance</w:t>
            </w:r>
          </w:p>
        </w:tc>
      </w:tr>
      <w:tr w:rsidR="00401A79" w:rsidRPr="00A367FD" w14:paraId="7AA17585" w14:textId="77777777" w:rsidTr="00FE564D">
        <w:trPr>
          <w:tblHeader/>
        </w:trPr>
        <w:tc>
          <w:tcPr>
            <w:tcW w:w="2250" w:type="dxa"/>
            <w:vMerge/>
            <w:tcBorders>
              <w:bottom w:val="single" w:sz="12" w:space="0" w:color="auto"/>
            </w:tcBorders>
            <w:vAlign w:val="bottom"/>
          </w:tcPr>
          <w:p w14:paraId="65C397F6" w14:textId="3226873C" w:rsidR="00401A79" w:rsidRPr="00A367FD" w:rsidRDefault="00401A79" w:rsidP="00A367FD">
            <w:pPr>
              <w:spacing w:before="81" w:after="81" w:line="160" w:lineRule="exact"/>
              <w:ind w:right="40"/>
              <w:rPr>
                <w:i/>
                <w:sz w:val="14"/>
                <w:lang w:val="en-GB"/>
              </w:rPr>
            </w:pPr>
          </w:p>
        </w:tc>
        <w:tc>
          <w:tcPr>
            <w:tcW w:w="1017" w:type="dxa"/>
            <w:vMerge/>
            <w:tcBorders>
              <w:bottom w:val="single" w:sz="12" w:space="0" w:color="auto"/>
            </w:tcBorders>
            <w:vAlign w:val="bottom"/>
          </w:tcPr>
          <w:p w14:paraId="1BA9974E" w14:textId="2FF37033" w:rsidR="00401A79" w:rsidRPr="00A367FD" w:rsidRDefault="00401A79" w:rsidP="00FE564D">
            <w:pPr>
              <w:spacing w:before="81" w:after="81" w:line="160" w:lineRule="exact"/>
              <w:ind w:right="40"/>
              <w:jc w:val="right"/>
              <w:rPr>
                <w:i/>
                <w:sz w:val="14"/>
                <w:lang w:val="en-GB"/>
              </w:rPr>
            </w:pPr>
          </w:p>
        </w:tc>
        <w:tc>
          <w:tcPr>
            <w:tcW w:w="1026" w:type="dxa"/>
            <w:vMerge/>
            <w:tcBorders>
              <w:bottom w:val="single" w:sz="12" w:space="0" w:color="auto"/>
            </w:tcBorders>
            <w:vAlign w:val="bottom"/>
          </w:tcPr>
          <w:p w14:paraId="541E4421" w14:textId="74B1E557" w:rsidR="00401A79" w:rsidRPr="00A367FD" w:rsidRDefault="00401A79" w:rsidP="00FE564D">
            <w:pPr>
              <w:spacing w:before="81" w:after="81" w:line="160" w:lineRule="exact"/>
              <w:ind w:right="40"/>
              <w:jc w:val="right"/>
              <w:rPr>
                <w:i/>
                <w:sz w:val="14"/>
                <w:lang w:val="en-GB"/>
              </w:rPr>
            </w:pPr>
          </w:p>
        </w:tc>
        <w:tc>
          <w:tcPr>
            <w:tcW w:w="1062" w:type="dxa"/>
            <w:vMerge/>
            <w:tcBorders>
              <w:bottom w:val="single" w:sz="12" w:space="0" w:color="auto"/>
            </w:tcBorders>
            <w:vAlign w:val="bottom"/>
          </w:tcPr>
          <w:p w14:paraId="28289A0E" w14:textId="659D1052" w:rsidR="00401A79" w:rsidRPr="00A367FD" w:rsidRDefault="00401A79" w:rsidP="00FE564D">
            <w:pPr>
              <w:spacing w:before="81" w:after="81" w:line="160" w:lineRule="exact"/>
              <w:ind w:right="40"/>
              <w:jc w:val="right"/>
              <w:rPr>
                <w:i/>
                <w:sz w:val="14"/>
                <w:lang w:val="en-GB"/>
              </w:rPr>
            </w:pPr>
          </w:p>
        </w:tc>
        <w:tc>
          <w:tcPr>
            <w:tcW w:w="1260" w:type="dxa"/>
            <w:vMerge/>
            <w:tcBorders>
              <w:bottom w:val="single" w:sz="12" w:space="0" w:color="auto"/>
            </w:tcBorders>
            <w:vAlign w:val="bottom"/>
          </w:tcPr>
          <w:p w14:paraId="38AACC6D" w14:textId="418D884D" w:rsidR="00401A79" w:rsidRPr="00A367FD" w:rsidRDefault="00401A79" w:rsidP="00FE564D">
            <w:pPr>
              <w:spacing w:before="81" w:after="81" w:line="160" w:lineRule="exact"/>
              <w:ind w:right="40"/>
              <w:jc w:val="right"/>
              <w:rPr>
                <w:i/>
                <w:sz w:val="14"/>
                <w:lang w:val="en-GB"/>
              </w:rPr>
            </w:pPr>
          </w:p>
        </w:tc>
        <w:tc>
          <w:tcPr>
            <w:tcW w:w="1062" w:type="dxa"/>
            <w:vMerge/>
            <w:tcBorders>
              <w:bottom w:val="single" w:sz="12" w:space="0" w:color="auto"/>
            </w:tcBorders>
            <w:vAlign w:val="bottom"/>
          </w:tcPr>
          <w:p w14:paraId="0B713410" w14:textId="2CF58EFF" w:rsidR="00401A79" w:rsidRPr="00A367FD" w:rsidRDefault="00401A79" w:rsidP="00FE564D">
            <w:pPr>
              <w:spacing w:before="81" w:after="81" w:line="160" w:lineRule="exact"/>
              <w:ind w:right="40"/>
              <w:jc w:val="right"/>
              <w:rPr>
                <w:i/>
                <w:sz w:val="14"/>
                <w:lang w:val="en-GB"/>
              </w:rPr>
            </w:pPr>
          </w:p>
        </w:tc>
        <w:tc>
          <w:tcPr>
            <w:tcW w:w="1085" w:type="dxa"/>
            <w:gridSpan w:val="2"/>
            <w:tcBorders>
              <w:bottom w:val="single" w:sz="12" w:space="0" w:color="auto"/>
            </w:tcBorders>
            <w:vAlign w:val="bottom"/>
          </w:tcPr>
          <w:p w14:paraId="10E701B6" w14:textId="1895DB26" w:rsidR="00401A79" w:rsidRPr="00A367FD" w:rsidRDefault="00401A79" w:rsidP="00FE564D">
            <w:pPr>
              <w:spacing w:before="81" w:after="81" w:line="160" w:lineRule="exact"/>
              <w:ind w:right="40"/>
              <w:jc w:val="right"/>
              <w:rPr>
                <w:i/>
                <w:sz w:val="14"/>
                <w:lang w:val="en-GB"/>
              </w:rPr>
            </w:pPr>
            <w:r w:rsidRPr="00A367FD">
              <w:rPr>
                <w:i/>
                <w:sz w:val="14"/>
                <w:lang w:val="en-GB"/>
              </w:rPr>
              <w:t>Amount</w:t>
            </w:r>
          </w:p>
        </w:tc>
        <w:tc>
          <w:tcPr>
            <w:tcW w:w="1086" w:type="dxa"/>
            <w:tcBorders>
              <w:bottom w:val="single" w:sz="12" w:space="0" w:color="auto"/>
            </w:tcBorders>
            <w:vAlign w:val="bottom"/>
          </w:tcPr>
          <w:p w14:paraId="093969EE" w14:textId="48050BE2" w:rsidR="00401A79" w:rsidRPr="00A367FD" w:rsidRDefault="00401A79" w:rsidP="00FE564D">
            <w:pPr>
              <w:spacing w:before="81" w:after="81" w:line="160" w:lineRule="exact"/>
              <w:ind w:right="40"/>
              <w:jc w:val="right"/>
              <w:rPr>
                <w:i/>
                <w:sz w:val="14"/>
                <w:lang w:val="en-GB"/>
              </w:rPr>
            </w:pPr>
            <w:r w:rsidRPr="00A367FD">
              <w:rPr>
                <w:i/>
                <w:sz w:val="14"/>
                <w:lang w:val="en-GB"/>
              </w:rPr>
              <w:t>Percentage</w:t>
            </w:r>
          </w:p>
        </w:tc>
      </w:tr>
      <w:tr w:rsidR="00FD32B9" w:rsidRPr="00A367FD" w14:paraId="394FFF26" w14:textId="77777777" w:rsidTr="00FE564D">
        <w:trPr>
          <w:trHeight w:hRule="exact" w:val="115"/>
          <w:tblHeader/>
        </w:trPr>
        <w:tc>
          <w:tcPr>
            <w:tcW w:w="2250" w:type="dxa"/>
            <w:tcBorders>
              <w:top w:val="single" w:sz="12" w:space="0" w:color="auto"/>
            </w:tcBorders>
            <w:vAlign w:val="bottom"/>
          </w:tcPr>
          <w:p w14:paraId="7F523FAC" w14:textId="77777777" w:rsidR="00FD32B9" w:rsidRPr="00A367FD" w:rsidRDefault="00FD32B9" w:rsidP="00A367FD">
            <w:pPr>
              <w:spacing w:before="40" w:after="40" w:line="210" w:lineRule="exact"/>
              <w:ind w:right="40"/>
              <w:rPr>
                <w:sz w:val="17"/>
                <w:lang w:val="en-GB"/>
              </w:rPr>
            </w:pPr>
          </w:p>
        </w:tc>
        <w:tc>
          <w:tcPr>
            <w:tcW w:w="1017" w:type="dxa"/>
            <w:tcBorders>
              <w:top w:val="single" w:sz="12" w:space="0" w:color="auto"/>
            </w:tcBorders>
            <w:vAlign w:val="bottom"/>
          </w:tcPr>
          <w:p w14:paraId="11619FCD" w14:textId="77777777" w:rsidR="00FD32B9" w:rsidRPr="00A367FD" w:rsidRDefault="00FD32B9" w:rsidP="00FE564D">
            <w:pPr>
              <w:spacing w:before="40" w:after="40" w:line="210" w:lineRule="exact"/>
              <w:ind w:right="40"/>
              <w:jc w:val="right"/>
              <w:rPr>
                <w:sz w:val="17"/>
                <w:lang w:val="en-GB"/>
              </w:rPr>
            </w:pPr>
          </w:p>
        </w:tc>
        <w:tc>
          <w:tcPr>
            <w:tcW w:w="1026" w:type="dxa"/>
            <w:tcBorders>
              <w:top w:val="single" w:sz="12" w:space="0" w:color="auto"/>
            </w:tcBorders>
            <w:vAlign w:val="bottom"/>
          </w:tcPr>
          <w:p w14:paraId="693C27C1" w14:textId="77777777" w:rsidR="00FD32B9" w:rsidRPr="00A367FD" w:rsidRDefault="00FD32B9" w:rsidP="00FE564D">
            <w:pPr>
              <w:spacing w:before="40" w:after="40" w:line="210" w:lineRule="exact"/>
              <w:ind w:right="40"/>
              <w:jc w:val="right"/>
              <w:rPr>
                <w:sz w:val="17"/>
                <w:lang w:val="en-GB"/>
              </w:rPr>
            </w:pPr>
          </w:p>
        </w:tc>
        <w:tc>
          <w:tcPr>
            <w:tcW w:w="1062" w:type="dxa"/>
            <w:tcBorders>
              <w:top w:val="single" w:sz="12" w:space="0" w:color="auto"/>
            </w:tcBorders>
            <w:vAlign w:val="bottom"/>
          </w:tcPr>
          <w:p w14:paraId="43CDFE5D" w14:textId="77777777" w:rsidR="00FD32B9" w:rsidRPr="00A367FD" w:rsidRDefault="00FD32B9" w:rsidP="00FE564D">
            <w:pPr>
              <w:spacing w:before="40" w:after="40" w:line="210" w:lineRule="exact"/>
              <w:ind w:right="40"/>
              <w:jc w:val="right"/>
              <w:rPr>
                <w:sz w:val="17"/>
                <w:lang w:val="en-GB"/>
              </w:rPr>
            </w:pPr>
          </w:p>
        </w:tc>
        <w:tc>
          <w:tcPr>
            <w:tcW w:w="1260" w:type="dxa"/>
            <w:tcBorders>
              <w:top w:val="single" w:sz="12" w:space="0" w:color="auto"/>
            </w:tcBorders>
            <w:vAlign w:val="bottom"/>
          </w:tcPr>
          <w:p w14:paraId="50A41B2A" w14:textId="77777777" w:rsidR="00FD32B9" w:rsidRPr="00A367FD" w:rsidRDefault="00FD32B9" w:rsidP="00FE564D">
            <w:pPr>
              <w:spacing w:before="40" w:after="40" w:line="210" w:lineRule="exact"/>
              <w:ind w:right="40"/>
              <w:jc w:val="right"/>
              <w:rPr>
                <w:sz w:val="17"/>
                <w:lang w:val="en-GB"/>
              </w:rPr>
            </w:pPr>
          </w:p>
        </w:tc>
        <w:tc>
          <w:tcPr>
            <w:tcW w:w="1062" w:type="dxa"/>
            <w:tcBorders>
              <w:top w:val="single" w:sz="12" w:space="0" w:color="auto"/>
            </w:tcBorders>
            <w:vAlign w:val="bottom"/>
          </w:tcPr>
          <w:p w14:paraId="42B2EAE1" w14:textId="77777777" w:rsidR="00FD32B9" w:rsidRPr="00A367FD" w:rsidRDefault="00FD32B9" w:rsidP="00FE564D">
            <w:pPr>
              <w:spacing w:before="40" w:after="40" w:line="210" w:lineRule="exact"/>
              <w:ind w:right="40"/>
              <w:jc w:val="right"/>
              <w:rPr>
                <w:sz w:val="17"/>
                <w:lang w:val="en-GB"/>
              </w:rPr>
            </w:pPr>
          </w:p>
        </w:tc>
        <w:tc>
          <w:tcPr>
            <w:tcW w:w="1085" w:type="dxa"/>
            <w:gridSpan w:val="2"/>
            <w:tcBorders>
              <w:top w:val="single" w:sz="12" w:space="0" w:color="auto"/>
            </w:tcBorders>
            <w:vAlign w:val="bottom"/>
          </w:tcPr>
          <w:p w14:paraId="64E9A4A9" w14:textId="77777777" w:rsidR="00FD32B9" w:rsidRPr="00A367FD" w:rsidRDefault="00FD32B9" w:rsidP="00FE564D">
            <w:pPr>
              <w:spacing w:before="40" w:after="40" w:line="210" w:lineRule="exact"/>
              <w:ind w:right="40"/>
              <w:jc w:val="right"/>
              <w:rPr>
                <w:sz w:val="17"/>
                <w:lang w:val="en-GB"/>
              </w:rPr>
            </w:pPr>
          </w:p>
        </w:tc>
        <w:tc>
          <w:tcPr>
            <w:tcW w:w="1086" w:type="dxa"/>
            <w:tcBorders>
              <w:top w:val="single" w:sz="12" w:space="0" w:color="auto"/>
            </w:tcBorders>
            <w:vAlign w:val="bottom"/>
          </w:tcPr>
          <w:p w14:paraId="725EC8F3" w14:textId="77777777" w:rsidR="00FD32B9" w:rsidRPr="00A367FD" w:rsidRDefault="00FD32B9" w:rsidP="00FE564D">
            <w:pPr>
              <w:spacing w:before="40" w:after="40" w:line="210" w:lineRule="exact"/>
              <w:ind w:right="40"/>
              <w:jc w:val="right"/>
              <w:rPr>
                <w:sz w:val="17"/>
                <w:lang w:val="en-GB"/>
              </w:rPr>
            </w:pPr>
          </w:p>
        </w:tc>
      </w:tr>
      <w:tr w:rsidR="00A27EAA" w:rsidRPr="00A367FD" w14:paraId="716977C3" w14:textId="77777777" w:rsidTr="00FE564D">
        <w:tc>
          <w:tcPr>
            <w:tcW w:w="2250" w:type="dxa"/>
            <w:vAlign w:val="bottom"/>
          </w:tcPr>
          <w:p w14:paraId="1F267A03" w14:textId="577A9F69" w:rsidR="00A367FD" w:rsidRPr="00A367FD" w:rsidRDefault="00A367FD" w:rsidP="002B2410">
            <w:pPr>
              <w:tabs>
                <w:tab w:val="left" w:pos="288"/>
                <w:tab w:val="left" w:pos="576"/>
                <w:tab w:val="left" w:pos="864"/>
                <w:tab w:val="left" w:pos="1152"/>
              </w:tabs>
              <w:spacing w:before="40" w:after="40" w:line="200" w:lineRule="exact"/>
              <w:ind w:right="43"/>
              <w:rPr>
                <w:sz w:val="17"/>
                <w:lang w:val="en-GB"/>
              </w:rPr>
            </w:pPr>
            <w:r w:rsidRPr="00A367FD">
              <w:rPr>
                <w:sz w:val="17"/>
                <w:lang w:val="en-GB"/>
              </w:rPr>
              <w:t>Military and police personnel</w:t>
            </w:r>
          </w:p>
        </w:tc>
        <w:tc>
          <w:tcPr>
            <w:tcW w:w="1017" w:type="dxa"/>
            <w:vAlign w:val="bottom"/>
          </w:tcPr>
          <w:p w14:paraId="222380F6" w14:textId="1642729D"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 xml:space="preserve">350 857.2 </w:t>
            </w:r>
          </w:p>
        </w:tc>
        <w:tc>
          <w:tcPr>
            <w:tcW w:w="1026" w:type="dxa"/>
            <w:vAlign w:val="bottom"/>
          </w:tcPr>
          <w:p w14:paraId="471715DD" w14:textId="0E33A0FE"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 xml:space="preserve">336 134.4 </w:t>
            </w:r>
          </w:p>
        </w:tc>
        <w:tc>
          <w:tcPr>
            <w:tcW w:w="1062" w:type="dxa"/>
            <w:vAlign w:val="bottom"/>
          </w:tcPr>
          <w:p w14:paraId="5BAE9779" w14:textId="6DB3ED56"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350 947.3</w:t>
            </w:r>
          </w:p>
        </w:tc>
        <w:tc>
          <w:tcPr>
            <w:tcW w:w="1260" w:type="dxa"/>
            <w:vAlign w:val="bottom"/>
          </w:tcPr>
          <w:p w14:paraId="53F5F524" w14:textId="2AA4FDDF"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179 387.6</w:t>
            </w:r>
          </w:p>
        </w:tc>
        <w:tc>
          <w:tcPr>
            <w:tcW w:w="1062" w:type="dxa"/>
            <w:vAlign w:val="bottom"/>
          </w:tcPr>
          <w:p w14:paraId="1DCA4D68" w14:textId="16AC10C8"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 xml:space="preserve">259 142.9 </w:t>
            </w:r>
          </w:p>
        </w:tc>
        <w:tc>
          <w:tcPr>
            <w:tcW w:w="1085" w:type="dxa"/>
            <w:gridSpan w:val="2"/>
            <w:vAlign w:val="bottom"/>
          </w:tcPr>
          <w:p w14:paraId="750854C3" w14:textId="620C880B"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(91 804.4)</w:t>
            </w:r>
          </w:p>
        </w:tc>
        <w:tc>
          <w:tcPr>
            <w:tcW w:w="1086" w:type="dxa"/>
            <w:vAlign w:val="bottom"/>
          </w:tcPr>
          <w:p w14:paraId="5BA8AFB4" w14:textId="15CC0177"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(26.2)</w:t>
            </w:r>
          </w:p>
        </w:tc>
      </w:tr>
      <w:tr w:rsidR="00A27EAA" w:rsidRPr="00A367FD" w14:paraId="6818E907" w14:textId="77777777" w:rsidTr="00FE564D">
        <w:tc>
          <w:tcPr>
            <w:tcW w:w="2250" w:type="dxa"/>
            <w:vAlign w:val="bottom"/>
          </w:tcPr>
          <w:p w14:paraId="762458D7" w14:textId="45B4C1BB" w:rsidR="00A367FD" w:rsidRPr="00A367FD" w:rsidRDefault="00A367FD" w:rsidP="002B2410">
            <w:pPr>
              <w:tabs>
                <w:tab w:val="left" w:pos="288"/>
                <w:tab w:val="left" w:pos="576"/>
                <w:tab w:val="left" w:pos="864"/>
                <w:tab w:val="left" w:pos="1152"/>
              </w:tabs>
              <w:spacing w:before="40" w:after="40" w:line="200" w:lineRule="exact"/>
              <w:ind w:right="43"/>
              <w:rPr>
                <w:sz w:val="17"/>
                <w:lang w:val="en-GB"/>
              </w:rPr>
            </w:pPr>
            <w:r w:rsidRPr="00A367FD">
              <w:rPr>
                <w:sz w:val="17"/>
                <w:lang w:val="en-GB"/>
              </w:rPr>
              <w:t xml:space="preserve">Civilian personnel </w:t>
            </w:r>
          </w:p>
        </w:tc>
        <w:tc>
          <w:tcPr>
            <w:tcW w:w="1017" w:type="dxa"/>
            <w:vAlign w:val="bottom"/>
          </w:tcPr>
          <w:p w14:paraId="6B712A9C" w14:textId="4278EB17"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 xml:space="preserve">131 255.9 </w:t>
            </w:r>
          </w:p>
        </w:tc>
        <w:tc>
          <w:tcPr>
            <w:tcW w:w="1026" w:type="dxa"/>
            <w:vAlign w:val="bottom"/>
          </w:tcPr>
          <w:p w14:paraId="6F7CA246" w14:textId="33DFA820"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 xml:space="preserve">139 393.0 </w:t>
            </w:r>
          </w:p>
        </w:tc>
        <w:tc>
          <w:tcPr>
            <w:tcW w:w="1062" w:type="dxa"/>
            <w:vAlign w:val="bottom"/>
          </w:tcPr>
          <w:p w14:paraId="1B6A3E29" w14:textId="26419424"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149 214.8</w:t>
            </w:r>
          </w:p>
        </w:tc>
        <w:tc>
          <w:tcPr>
            <w:tcW w:w="1260" w:type="dxa"/>
            <w:vAlign w:val="bottom"/>
          </w:tcPr>
          <w:p w14:paraId="55DF5F91" w14:textId="3CDCEB9D"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92 023.5</w:t>
            </w:r>
          </w:p>
        </w:tc>
        <w:tc>
          <w:tcPr>
            <w:tcW w:w="1062" w:type="dxa"/>
            <w:vAlign w:val="bottom"/>
          </w:tcPr>
          <w:p w14:paraId="7562321D" w14:textId="0247CB44"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 xml:space="preserve">114 979.8 </w:t>
            </w:r>
          </w:p>
        </w:tc>
        <w:tc>
          <w:tcPr>
            <w:tcW w:w="1085" w:type="dxa"/>
            <w:gridSpan w:val="2"/>
            <w:vAlign w:val="bottom"/>
          </w:tcPr>
          <w:p w14:paraId="532966B7" w14:textId="174DB264"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(34 235.0)</w:t>
            </w:r>
          </w:p>
        </w:tc>
        <w:tc>
          <w:tcPr>
            <w:tcW w:w="1086" w:type="dxa"/>
            <w:vAlign w:val="bottom"/>
          </w:tcPr>
          <w:p w14:paraId="76564EC6" w14:textId="1AC17322" w:rsidR="00A367FD" w:rsidRPr="00A367FD" w:rsidRDefault="00A367FD" w:rsidP="00FE564D">
            <w:pPr>
              <w:tabs>
                <w:tab w:val="left" w:pos="288"/>
                <w:tab w:val="left" w:pos="576"/>
                <w:tab w:val="left" w:pos="864"/>
                <w:tab w:val="left" w:pos="1152"/>
              </w:tabs>
              <w:spacing w:before="40" w:after="40" w:line="200" w:lineRule="exact"/>
              <w:ind w:right="43"/>
              <w:jc w:val="right"/>
              <w:rPr>
                <w:sz w:val="17"/>
                <w:lang w:val="en-GB"/>
              </w:rPr>
            </w:pPr>
            <w:r w:rsidRPr="00A367FD">
              <w:rPr>
                <w:sz w:val="17"/>
                <w:lang w:val="en-GB"/>
              </w:rPr>
              <w:t>(22.9)</w:t>
            </w:r>
          </w:p>
        </w:tc>
      </w:tr>
      <w:tr w:rsidR="00A367FD" w:rsidRPr="00A367FD" w14:paraId="00F5164B" w14:textId="77777777" w:rsidTr="00FE564D">
        <w:tc>
          <w:tcPr>
            <w:tcW w:w="2250" w:type="dxa"/>
            <w:tcBorders>
              <w:bottom w:val="single" w:sz="4" w:space="0" w:color="auto"/>
            </w:tcBorders>
            <w:vAlign w:val="bottom"/>
          </w:tcPr>
          <w:p w14:paraId="1EB0AF5A" w14:textId="3A4F18DA" w:rsidR="00A367FD" w:rsidRPr="00A367FD" w:rsidRDefault="00A367FD" w:rsidP="002B2410">
            <w:pPr>
              <w:tabs>
                <w:tab w:val="left" w:pos="288"/>
                <w:tab w:val="left" w:pos="576"/>
                <w:tab w:val="left" w:pos="864"/>
                <w:tab w:val="left" w:pos="1152"/>
              </w:tabs>
              <w:spacing w:before="40" w:after="81" w:line="200" w:lineRule="exact"/>
              <w:ind w:right="43"/>
              <w:rPr>
                <w:sz w:val="17"/>
                <w:lang w:val="en-GB"/>
              </w:rPr>
            </w:pPr>
            <w:r w:rsidRPr="00A367FD">
              <w:rPr>
                <w:sz w:val="17"/>
                <w:lang w:val="en-GB"/>
              </w:rPr>
              <w:t xml:space="preserve">Operational costs </w:t>
            </w:r>
          </w:p>
        </w:tc>
        <w:tc>
          <w:tcPr>
            <w:tcW w:w="1017" w:type="dxa"/>
            <w:tcBorders>
              <w:bottom w:val="single" w:sz="4" w:space="0" w:color="auto"/>
            </w:tcBorders>
            <w:vAlign w:val="bottom"/>
          </w:tcPr>
          <w:p w14:paraId="7B43C232" w14:textId="07792AC1"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 xml:space="preserve">54 695.1 </w:t>
            </w:r>
          </w:p>
        </w:tc>
        <w:tc>
          <w:tcPr>
            <w:tcW w:w="1026" w:type="dxa"/>
            <w:tcBorders>
              <w:bottom w:val="single" w:sz="4" w:space="0" w:color="auto"/>
            </w:tcBorders>
            <w:vAlign w:val="bottom"/>
          </w:tcPr>
          <w:p w14:paraId="717DE256" w14:textId="4E69F37F"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 xml:space="preserve">44 463.8 </w:t>
            </w:r>
          </w:p>
        </w:tc>
        <w:tc>
          <w:tcPr>
            <w:tcW w:w="1062" w:type="dxa"/>
            <w:tcBorders>
              <w:bottom w:val="single" w:sz="4" w:space="0" w:color="auto"/>
            </w:tcBorders>
            <w:vAlign w:val="bottom"/>
          </w:tcPr>
          <w:p w14:paraId="0560E5EC" w14:textId="51AF309E"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52 679.7</w:t>
            </w:r>
          </w:p>
        </w:tc>
        <w:tc>
          <w:tcPr>
            <w:tcW w:w="1260" w:type="dxa"/>
            <w:tcBorders>
              <w:bottom w:val="single" w:sz="4" w:space="0" w:color="auto"/>
            </w:tcBorders>
            <w:vAlign w:val="bottom"/>
          </w:tcPr>
          <w:p w14:paraId="716138C4" w14:textId="48E9034D"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20 811.2</w:t>
            </w:r>
          </w:p>
        </w:tc>
        <w:tc>
          <w:tcPr>
            <w:tcW w:w="1062" w:type="dxa"/>
            <w:tcBorders>
              <w:bottom w:val="single" w:sz="4" w:space="0" w:color="auto"/>
            </w:tcBorders>
            <w:vAlign w:val="bottom"/>
          </w:tcPr>
          <w:p w14:paraId="39CBB396" w14:textId="2E307C03"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 xml:space="preserve">33 901.0 </w:t>
            </w:r>
          </w:p>
        </w:tc>
        <w:tc>
          <w:tcPr>
            <w:tcW w:w="1085" w:type="dxa"/>
            <w:gridSpan w:val="2"/>
            <w:tcBorders>
              <w:bottom w:val="single" w:sz="4" w:space="0" w:color="auto"/>
            </w:tcBorders>
            <w:vAlign w:val="bottom"/>
          </w:tcPr>
          <w:p w14:paraId="56B5490C" w14:textId="15124D2B"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(18 778.7)</w:t>
            </w:r>
          </w:p>
        </w:tc>
        <w:tc>
          <w:tcPr>
            <w:tcW w:w="1086" w:type="dxa"/>
            <w:tcBorders>
              <w:bottom w:val="single" w:sz="4" w:space="0" w:color="auto"/>
            </w:tcBorders>
            <w:vAlign w:val="bottom"/>
          </w:tcPr>
          <w:p w14:paraId="03C03D1C" w14:textId="7A27286F" w:rsidR="00A367FD" w:rsidRPr="00A367FD" w:rsidRDefault="00A367FD" w:rsidP="00FE564D">
            <w:pPr>
              <w:tabs>
                <w:tab w:val="left" w:pos="288"/>
                <w:tab w:val="left" w:pos="576"/>
                <w:tab w:val="left" w:pos="864"/>
                <w:tab w:val="left" w:pos="1152"/>
              </w:tabs>
              <w:spacing w:before="40" w:after="81" w:line="200" w:lineRule="exact"/>
              <w:ind w:right="43"/>
              <w:jc w:val="right"/>
              <w:rPr>
                <w:sz w:val="17"/>
                <w:lang w:val="en-GB"/>
              </w:rPr>
            </w:pPr>
            <w:r w:rsidRPr="00A367FD">
              <w:rPr>
                <w:sz w:val="17"/>
                <w:lang w:val="en-GB"/>
              </w:rPr>
              <w:t>(35.6)</w:t>
            </w:r>
          </w:p>
        </w:tc>
      </w:tr>
      <w:tr w:rsidR="00A367FD" w:rsidRPr="00A27EAA" w14:paraId="20570A98" w14:textId="77777777" w:rsidTr="00FE564D">
        <w:tc>
          <w:tcPr>
            <w:tcW w:w="2250" w:type="dxa"/>
            <w:tcBorders>
              <w:top w:val="single" w:sz="4" w:space="0" w:color="auto"/>
              <w:bottom w:val="single" w:sz="12" w:space="0" w:color="auto"/>
            </w:tcBorders>
            <w:vAlign w:val="bottom"/>
          </w:tcPr>
          <w:p w14:paraId="5564FAC9" w14:textId="1F00FE58" w:rsidR="00A367FD" w:rsidRPr="00A27EAA" w:rsidRDefault="00A27EAA" w:rsidP="002B2410">
            <w:pPr>
              <w:tabs>
                <w:tab w:val="left" w:pos="288"/>
                <w:tab w:val="left" w:pos="576"/>
                <w:tab w:val="left" w:pos="864"/>
                <w:tab w:val="left" w:pos="1152"/>
              </w:tabs>
              <w:spacing w:before="81" w:after="81" w:line="200" w:lineRule="exact"/>
              <w:ind w:right="43"/>
              <w:rPr>
                <w:b/>
                <w:sz w:val="17"/>
                <w:lang w:val="en-GB"/>
              </w:rPr>
            </w:pPr>
            <w:r w:rsidRPr="00A27EAA">
              <w:rPr>
                <w:b/>
                <w:sz w:val="17"/>
                <w:lang w:val="en-GB"/>
              </w:rPr>
              <w:tab/>
            </w:r>
            <w:r w:rsidR="00A367FD" w:rsidRPr="00A27EAA">
              <w:rPr>
                <w:b/>
                <w:sz w:val="17"/>
                <w:lang w:val="en-GB"/>
              </w:rPr>
              <w:t>Gross requirements</w:t>
            </w:r>
          </w:p>
        </w:tc>
        <w:tc>
          <w:tcPr>
            <w:tcW w:w="1017" w:type="dxa"/>
            <w:tcBorders>
              <w:top w:val="single" w:sz="4" w:space="0" w:color="auto"/>
              <w:bottom w:val="single" w:sz="12" w:space="0" w:color="auto"/>
            </w:tcBorders>
            <w:vAlign w:val="bottom"/>
          </w:tcPr>
          <w:p w14:paraId="1DF5CC10" w14:textId="723A10A5"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536 808.2</w:t>
            </w:r>
          </w:p>
        </w:tc>
        <w:tc>
          <w:tcPr>
            <w:tcW w:w="1026" w:type="dxa"/>
            <w:tcBorders>
              <w:top w:val="single" w:sz="4" w:space="0" w:color="auto"/>
              <w:bottom w:val="single" w:sz="12" w:space="0" w:color="auto"/>
            </w:tcBorders>
            <w:vAlign w:val="bottom"/>
          </w:tcPr>
          <w:p w14:paraId="79A234FC" w14:textId="389D85A6"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519 991.2</w:t>
            </w:r>
          </w:p>
        </w:tc>
        <w:tc>
          <w:tcPr>
            <w:tcW w:w="1062" w:type="dxa"/>
            <w:tcBorders>
              <w:top w:val="single" w:sz="4" w:space="0" w:color="auto"/>
              <w:bottom w:val="single" w:sz="12" w:space="0" w:color="auto"/>
            </w:tcBorders>
            <w:vAlign w:val="bottom"/>
          </w:tcPr>
          <w:p w14:paraId="5ED7AA12" w14:textId="0E1D06F3"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552 841.8</w:t>
            </w:r>
          </w:p>
        </w:tc>
        <w:tc>
          <w:tcPr>
            <w:tcW w:w="1260" w:type="dxa"/>
            <w:tcBorders>
              <w:top w:val="single" w:sz="4" w:space="0" w:color="auto"/>
              <w:bottom w:val="single" w:sz="12" w:space="0" w:color="auto"/>
            </w:tcBorders>
            <w:vAlign w:val="bottom"/>
          </w:tcPr>
          <w:p w14:paraId="12A45E91" w14:textId="0AA0635C"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292 222.3</w:t>
            </w:r>
          </w:p>
        </w:tc>
        <w:tc>
          <w:tcPr>
            <w:tcW w:w="1062" w:type="dxa"/>
            <w:tcBorders>
              <w:top w:val="single" w:sz="4" w:space="0" w:color="auto"/>
              <w:bottom w:val="single" w:sz="12" w:space="0" w:color="auto"/>
            </w:tcBorders>
            <w:vAlign w:val="bottom"/>
          </w:tcPr>
          <w:p w14:paraId="46CC94FA" w14:textId="4610740C"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408 023.7</w:t>
            </w:r>
          </w:p>
        </w:tc>
        <w:tc>
          <w:tcPr>
            <w:tcW w:w="1085" w:type="dxa"/>
            <w:gridSpan w:val="2"/>
            <w:tcBorders>
              <w:top w:val="single" w:sz="4" w:space="0" w:color="auto"/>
              <w:bottom w:val="single" w:sz="12" w:space="0" w:color="auto"/>
            </w:tcBorders>
            <w:vAlign w:val="bottom"/>
          </w:tcPr>
          <w:p w14:paraId="317C0C6B" w14:textId="0040CFF9"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(144 818.1)</w:t>
            </w:r>
          </w:p>
        </w:tc>
        <w:tc>
          <w:tcPr>
            <w:tcW w:w="1086" w:type="dxa"/>
            <w:tcBorders>
              <w:top w:val="single" w:sz="4" w:space="0" w:color="auto"/>
              <w:bottom w:val="single" w:sz="12" w:space="0" w:color="auto"/>
            </w:tcBorders>
            <w:vAlign w:val="bottom"/>
          </w:tcPr>
          <w:p w14:paraId="7EF5374A" w14:textId="51772E3E" w:rsidR="00A367FD" w:rsidRPr="00A27EAA" w:rsidRDefault="00A367FD" w:rsidP="00FE564D">
            <w:pPr>
              <w:tabs>
                <w:tab w:val="left" w:pos="288"/>
                <w:tab w:val="left" w:pos="576"/>
                <w:tab w:val="left" w:pos="864"/>
                <w:tab w:val="left" w:pos="1152"/>
              </w:tabs>
              <w:spacing w:before="81" w:after="81" w:line="200" w:lineRule="exact"/>
              <w:ind w:right="43"/>
              <w:jc w:val="right"/>
              <w:rPr>
                <w:b/>
                <w:sz w:val="17"/>
                <w:lang w:val="en-GB"/>
              </w:rPr>
            </w:pPr>
            <w:r w:rsidRPr="00A27EAA">
              <w:rPr>
                <w:b/>
                <w:sz w:val="17"/>
                <w:lang w:val="en-GB"/>
              </w:rPr>
              <w:t>(26.2)</w:t>
            </w:r>
          </w:p>
        </w:tc>
      </w:tr>
    </w:tbl>
    <w:p w14:paraId="0A348502" w14:textId="069017A3" w:rsidR="001433D8" w:rsidRPr="00204E35" w:rsidRDefault="001433D8" w:rsidP="00032906">
      <w:pPr>
        <w:pStyle w:val="SingleTxt"/>
        <w:spacing w:before="240"/>
        <w:rPr>
          <w:b/>
          <w:bCs/>
          <w:lang w:val="en-GB"/>
        </w:rPr>
      </w:pPr>
      <w:r w:rsidRPr="001433D8">
        <w:rPr>
          <w:lang w:val="en-GB"/>
        </w:rPr>
        <w:lastRenderedPageBreak/>
        <w:t>24.</w:t>
      </w:r>
      <w:r w:rsidRPr="001433D8">
        <w:rPr>
          <w:lang w:val="en-GB"/>
        </w:rPr>
        <w:tab/>
        <w:t xml:space="preserve">Upon enquiry, the Advisory Committee was provided with the proposed budget broken down into two six-month periods for the 2026/27 period. For military and police personnel, the proposed resources for the first six-month period amount to $206,321,175, while the resources for the second six-month period amount to $201,702,532. For civilian personnel and operational costs, the proposed resources for the first six-month period amount to $53,788,000 and $21,021,777, respective, while resources for the second six-month period amount to $61,191,800 and $12,879,207, respectively. </w:t>
      </w:r>
      <w:r w:rsidRPr="00204E35">
        <w:rPr>
          <w:b/>
          <w:bCs/>
          <w:lang w:val="en-GB"/>
        </w:rPr>
        <w:t>The Advisory Committee considers that, in cases such as UNIFIL, in which a single budget period encompasses requirements related to distinct stages of the mission’s life cycle, such as start-up, steady state and drawdown and liquidation, the budget submission should clearly disaggregate resource requirements for each stage to enhance the transparency and accuracy of the assessment of resource needs. Accordingly, the Committee recommends that the General Assembly request the Secretary</w:t>
      </w:r>
      <w:r w:rsidR="00F13738">
        <w:rPr>
          <w:b/>
          <w:bCs/>
          <w:lang w:val="en-GB"/>
        </w:rPr>
        <w:t>-</w:t>
      </w:r>
      <w:r w:rsidRPr="00204E35">
        <w:rPr>
          <w:b/>
          <w:bCs/>
          <w:lang w:val="en-GB"/>
        </w:rPr>
        <w:t>General to ensure such disaggregation in future budget submissions, as appropriate.</w:t>
      </w:r>
    </w:p>
    <w:p w14:paraId="25400DF5" w14:textId="77777777" w:rsidR="00204E35" w:rsidRPr="00204E35" w:rsidRDefault="00204E35" w:rsidP="00204E35">
      <w:pPr>
        <w:pStyle w:val="SingleTxt"/>
        <w:spacing w:after="0" w:line="120" w:lineRule="exact"/>
        <w:rPr>
          <w:sz w:val="10"/>
          <w:lang w:val="en-GB"/>
        </w:rPr>
      </w:pPr>
    </w:p>
    <w:p w14:paraId="1BDF576D" w14:textId="256442F4" w:rsidR="001433D8" w:rsidRPr="001433D8" w:rsidRDefault="00204E35" w:rsidP="00204E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1.</w:t>
      </w:r>
      <w:r w:rsidR="001433D8" w:rsidRPr="001433D8">
        <w:rPr>
          <w:lang w:val="en-GB"/>
        </w:rPr>
        <w:tab/>
        <w:t>Military and police personnel</w:t>
      </w:r>
    </w:p>
    <w:p w14:paraId="62299ED4" w14:textId="77777777" w:rsidR="001433D8" w:rsidRPr="00401A79" w:rsidRDefault="001433D8" w:rsidP="00401A79">
      <w:pPr>
        <w:pStyle w:val="SingleTxt"/>
        <w:spacing w:after="0" w:line="120" w:lineRule="exact"/>
        <w:rPr>
          <w:sz w:val="10"/>
          <w:lang w:val="en-GB"/>
        </w:rPr>
      </w:pPr>
    </w:p>
    <w:p w14:paraId="25D589A9" w14:textId="77777777" w:rsidR="00401A79" w:rsidRPr="00204E35" w:rsidRDefault="00401A79" w:rsidP="00204E35">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13"/>
        <w:gridCol w:w="903"/>
        <w:gridCol w:w="834"/>
        <w:gridCol w:w="831"/>
        <w:gridCol w:w="1125"/>
        <w:gridCol w:w="1287"/>
        <w:gridCol w:w="1215"/>
        <w:gridCol w:w="1256"/>
      </w:tblGrid>
      <w:tr w:rsidR="00401A79" w:rsidRPr="002B2410" w14:paraId="341B72A6" w14:textId="77777777" w:rsidTr="002B2410">
        <w:trPr>
          <w:tblHeader/>
        </w:trPr>
        <w:tc>
          <w:tcPr>
            <w:tcW w:w="2313" w:type="dxa"/>
            <w:vMerge w:val="restart"/>
            <w:tcBorders>
              <w:top w:val="single" w:sz="4" w:space="0" w:color="auto"/>
            </w:tcBorders>
            <w:vAlign w:val="bottom"/>
          </w:tcPr>
          <w:p w14:paraId="27F1C358" w14:textId="77777777" w:rsidR="00401A79" w:rsidRPr="002B2410" w:rsidRDefault="00401A79" w:rsidP="00631D2B">
            <w:pPr>
              <w:spacing w:before="81" w:after="81" w:line="160" w:lineRule="exact"/>
              <w:ind w:right="40"/>
              <w:jc w:val="both"/>
              <w:rPr>
                <w:i/>
                <w:spacing w:val="0"/>
                <w:sz w:val="13"/>
                <w:szCs w:val="13"/>
              </w:rPr>
            </w:pPr>
            <w:r w:rsidRPr="002B2410">
              <w:rPr>
                <w:i/>
                <w:spacing w:val="0"/>
                <w:sz w:val="13"/>
                <w:szCs w:val="13"/>
              </w:rPr>
              <w:t>Category</w:t>
            </w:r>
          </w:p>
        </w:tc>
        <w:tc>
          <w:tcPr>
            <w:tcW w:w="903" w:type="dxa"/>
            <w:vMerge w:val="restart"/>
            <w:tcBorders>
              <w:top w:val="single" w:sz="4" w:space="0" w:color="auto"/>
            </w:tcBorders>
            <w:vAlign w:val="bottom"/>
          </w:tcPr>
          <w:p w14:paraId="00DFC158"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Authorized 2024/25</w:t>
            </w:r>
            <w:r w:rsidRPr="002B2410">
              <w:rPr>
                <w:i/>
                <w:spacing w:val="0"/>
                <w:sz w:val="13"/>
                <w:szCs w:val="13"/>
                <w:vertAlign w:val="superscript"/>
              </w:rPr>
              <w:t>a</w:t>
            </w:r>
          </w:p>
        </w:tc>
        <w:tc>
          <w:tcPr>
            <w:tcW w:w="834" w:type="dxa"/>
            <w:vMerge w:val="restart"/>
            <w:tcBorders>
              <w:top w:val="single" w:sz="4" w:space="0" w:color="auto"/>
            </w:tcBorders>
            <w:vAlign w:val="bottom"/>
          </w:tcPr>
          <w:p w14:paraId="2308ED31"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Actual 2024/25</w:t>
            </w:r>
          </w:p>
        </w:tc>
        <w:tc>
          <w:tcPr>
            <w:tcW w:w="831" w:type="dxa"/>
            <w:vMerge w:val="restart"/>
            <w:tcBorders>
              <w:top w:val="single" w:sz="4" w:space="0" w:color="auto"/>
            </w:tcBorders>
            <w:vAlign w:val="bottom"/>
          </w:tcPr>
          <w:p w14:paraId="28802853"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Authorized 2025/26</w:t>
            </w:r>
            <w:r w:rsidRPr="002B2410">
              <w:rPr>
                <w:i/>
                <w:spacing w:val="0"/>
                <w:sz w:val="13"/>
                <w:szCs w:val="13"/>
                <w:vertAlign w:val="superscript"/>
              </w:rPr>
              <w:t>a</w:t>
            </w:r>
          </w:p>
        </w:tc>
        <w:tc>
          <w:tcPr>
            <w:tcW w:w="1125" w:type="dxa"/>
            <w:vMerge w:val="restart"/>
            <w:tcBorders>
              <w:top w:val="single" w:sz="4" w:space="0" w:color="auto"/>
            </w:tcBorders>
            <w:vAlign w:val="bottom"/>
          </w:tcPr>
          <w:p w14:paraId="5797CDFB" w14:textId="3F54CC69"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Actual as at 28</w:t>
            </w:r>
            <w:r w:rsidR="002B2410" w:rsidRPr="002B2410">
              <w:rPr>
                <w:i/>
                <w:spacing w:val="0"/>
                <w:sz w:val="13"/>
                <w:szCs w:val="13"/>
              </w:rPr>
              <w:t> </w:t>
            </w:r>
            <w:r w:rsidRPr="002B2410">
              <w:rPr>
                <w:i/>
                <w:spacing w:val="0"/>
                <w:sz w:val="13"/>
                <w:szCs w:val="13"/>
              </w:rPr>
              <w:t>February 2026</w:t>
            </w:r>
          </w:p>
        </w:tc>
        <w:tc>
          <w:tcPr>
            <w:tcW w:w="1287" w:type="dxa"/>
            <w:vMerge w:val="restart"/>
            <w:tcBorders>
              <w:top w:val="single" w:sz="4" w:space="0" w:color="auto"/>
            </w:tcBorders>
            <w:vAlign w:val="bottom"/>
          </w:tcPr>
          <w:p w14:paraId="75C605DC" w14:textId="08BBE8FC"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Actual average as at</w:t>
            </w:r>
            <w:r w:rsidR="002B2410" w:rsidRPr="002B2410">
              <w:rPr>
                <w:i/>
                <w:spacing w:val="0"/>
                <w:sz w:val="13"/>
                <w:szCs w:val="13"/>
              </w:rPr>
              <w:t> </w:t>
            </w:r>
            <w:r w:rsidRPr="002B2410">
              <w:rPr>
                <w:i/>
                <w:spacing w:val="0"/>
                <w:sz w:val="13"/>
                <w:szCs w:val="13"/>
              </w:rPr>
              <w:t>28 February 2026</w:t>
            </w:r>
          </w:p>
        </w:tc>
        <w:tc>
          <w:tcPr>
            <w:tcW w:w="2471" w:type="dxa"/>
            <w:gridSpan w:val="2"/>
            <w:tcBorders>
              <w:top w:val="single" w:sz="4" w:space="0" w:color="auto"/>
              <w:bottom w:val="single" w:sz="4" w:space="0" w:color="auto"/>
            </w:tcBorders>
            <w:vAlign w:val="bottom"/>
          </w:tcPr>
          <w:p w14:paraId="48DBD231" w14:textId="77777777" w:rsidR="00401A79" w:rsidRPr="002B2410" w:rsidRDefault="00401A79" w:rsidP="002B2410">
            <w:pPr>
              <w:spacing w:before="81" w:after="81" w:line="160" w:lineRule="exact"/>
              <w:ind w:right="40"/>
              <w:jc w:val="center"/>
              <w:rPr>
                <w:i/>
                <w:spacing w:val="0"/>
                <w:sz w:val="13"/>
                <w:szCs w:val="13"/>
              </w:rPr>
            </w:pPr>
            <w:r w:rsidRPr="002B2410">
              <w:rPr>
                <w:i/>
                <w:spacing w:val="0"/>
                <w:sz w:val="13"/>
                <w:szCs w:val="13"/>
              </w:rPr>
              <w:t>Projected 2026/27</w:t>
            </w:r>
          </w:p>
        </w:tc>
      </w:tr>
      <w:tr w:rsidR="002B2410" w:rsidRPr="002B2410" w14:paraId="30F73AB5" w14:textId="77777777" w:rsidTr="002B2410">
        <w:trPr>
          <w:tblHeader/>
        </w:trPr>
        <w:tc>
          <w:tcPr>
            <w:tcW w:w="2313" w:type="dxa"/>
            <w:vMerge/>
            <w:tcBorders>
              <w:bottom w:val="single" w:sz="12" w:space="0" w:color="auto"/>
            </w:tcBorders>
            <w:vAlign w:val="bottom"/>
          </w:tcPr>
          <w:p w14:paraId="1C0A23C6" w14:textId="77777777" w:rsidR="00401A79" w:rsidRPr="002B2410" w:rsidRDefault="00401A79" w:rsidP="00631D2B">
            <w:pPr>
              <w:spacing w:before="81" w:after="81" w:line="160" w:lineRule="exact"/>
              <w:ind w:right="40"/>
              <w:jc w:val="both"/>
              <w:rPr>
                <w:i/>
                <w:spacing w:val="0"/>
                <w:sz w:val="13"/>
                <w:szCs w:val="13"/>
              </w:rPr>
            </w:pPr>
          </w:p>
        </w:tc>
        <w:tc>
          <w:tcPr>
            <w:tcW w:w="903" w:type="dxa"/>
            <w:vMerge/>
            <w:tcBorders>
              <w:bottom w:val="single" w:sz="12" w:space="0" w:color="auto"/>
            </w:tcBorders>
            <w:vAlign w:val="bottom"/>
          </w:tcPr>
          <w:p w14:paraId="4C0B11C2" w14:textId="77777777" w:rsidR="00401A79" w:rsidRPr="002B2410" w:rsidRDefault="00401A79" w:rsidP="002B2410">
            <w:pPr>
              <w:spacing w:before="81" w:after="81" w:line="160" w:lineRule="exact"/>
              <w:ind w:right="40"/>
              <w:jc w:val="right"/>
              <w:rPr>
                <w:i/>
                <w:spacing w:val="0"/>
                <w:sz w:val="13"/>
                <w:szCs w:val="13"/>
              </w:rPr>
            </w:pPr>
          </w:p>
        </w:tc>
        <w:tc>
          <w:tcPr>
            <w:tcW w:w="834" w:type="dxa"/>
            <w:vMerge/>
            <w:tcBorders>
              <w:bottom w:val="single" w:sz="12" w:space="0" w:color="auto"/>
            </w:tcBorders>
            <w:vAlign w:val="bottom"/>
          </w:tcPr>
          <w:p w14:paraId="5FB52D78" w14:textId="77777777" w:rsidR="00401A79" w:rsidRPr="002B2410" w:rsidRDefault="00401A79" w:rsidP="002B2410">
            <w:pPr>
              <w:spacing w:before="81" w:after="81" w:line="160" w:lineRule="exact"/>
              <w:ind w:right="40"/>
              <w:jc w:val="right"/>
              <w:rPr>
                <w:i/>
                <w:spacing w:val="0"/>
                <w:sz w:val="13"/>
                <w:szCs w:val="13"/>
              </w:rPr>
            </w:pPr>
          </w:p>
        </w:tc>
        <w:tc>
          <w:tcPr>
            <w:tcW w:w="831" w:type="dxa"/>
            <w:vMerge/>
            <w:tcBorders>
              <w:bottom w:val="single" w:sz="12" w:space="0" w:color="auto"/>
            </w:tcBorders>
            <w:vAlign w:val="bottom"/>
          </w:tcPr>
          <w:p w14:paraId="449E474F" w14:textId="77777777" w:rsidR="00401A79" w:rsidRPr="002B2410" w:rsidRDefault="00401A79" w:rsidP="002B2410">
            <w:pPr>
              <w:spacing w:before="81" w:after="81" w:line="160" w:lineRule="exact"/>
              <w:ind w:right="40"/>
              <w:jc w:val="right"/>
              <w:rPr>
                <w:i/>
                <w:spacing w:val="0"/>
                <w:sz w:val="13"/>
                <w:szCs w:val="13"/>
              </w:rPr>
            </w:pPr>
          </w:p>
        </w:tc>
        <w:tc>
          <w:tcPr>
            <w:tcW w:w="1125" w:type="dxa"/>
            <w:vMerge/>
            <w:tcBorders>
              <w:bottom w:val="single" w:sz="12" w:space="0" w:color="auto"/>
            </w:tcBorders>
            <w:vAlign w:val="bottom"/>
          </w:tcPr>
          <w:p w14:paraId="07227F10" w14:textId="77777777" w:rsidR="00401A79" w:rsidRPr="002B2410" w:rsidRDefault="00401A79" w:rsidP="002B2410">
            <w:pPr>
              <w:spacing w:before="81" w:after="81" w:line="160" w:lineRule="exact"/>
              <w:ind w:right="40"/>
              <w:jc w:val="right"/>
              <w:rPr>
                <w:i/>
                <w:spacing w:val="0"/>
                <w:sz w:val="13"/>
                <w:szCs w:val="13"/>
              </w:rPr>
            </w:pPr>
          </w:p>
        </w:tc>
        <w:tc>
          <w:tcPr>
            <w:tcW w:w="1287" w:type="dxa"/>
            <w:vMerge/>
            <w:tcBorders>
              <w:bottom w:val="single" w:sz="12" w:space="0" w:color="auto"/>
            </w:tcBorders>
            <w:vAlign w:val="bottom"/>
          </w:tcPr>
          <w:p w14:paraId="517148BA" w14:textId="77777777" w:rsidR="00401A79" w:rsidRPr="002B2410" w:rsidRDefault="00401A79" w:rsidP="002B2410">
            <w:pPr>
              <w:spacing w:before="81" w:after="81" w:line="160" w:lineRule="exact"/>
              <w:ind w:right="40"/>
              <w:jc w:val="right"/>
              <w:rPr>
                <w:i/>
                <w:spacing w:val="0"/>
                <w:sz w:val="13"/>
                <w:szCs w:val="13"/>
              </w:rPr>
            </w:pPr>
          </w:p>
        </w:tc>
        <w:tc>
          <w:tcPr>
            <w:tcW w:w="1215" w:type="dxa"/>
            <w:tcBorders>
              <w:top w:val="single" w:sz="4" w:space="0" w:color="auto"/>
              <w:bottom w:val="single" w:sz="12" w:space="0" w:color="auto"/>
            </w:tcBorders>
            <w:vAlign w:val="bottom"/>
          </w:tcPr>
          <w:p w14:paraId="01FFDF17" w14:textId="7B7521B6"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Operational period (1 July to 31</w:t>
            </w:r>
            <w:r w:rsidR="002B2410" w:rsidRPr="002B2410">
              <w:rPr>
                <w:i/>
                <w:spacing w:val="0"/>
                <w:sz w:val="13"/>
                <w:szCs w:val="13"/>
              </w:rPr>
              <w:t> </w:t>
            </w:r>
            <w:r w:rsidRPr="002B2410">
              <w:rPr>
                <w:i/>
                <w:spacing w:val="0"/>
                <w:sz w:val="13"/>
                <w:szCs w:val="13"/>
              </w:rPr>
              <w:t>December 2026)</w:t>
            </w:r>
          </w:p>
        </w:tc>
        <w:tc>
          <w:tcPr>
            <w:tcW w:w="1256" w:type="dxa"/>
            <w:tcBorders>
              <w:top w:val="single" w:sz="4" w:space="0" w:color="auto"/>
              <w:bottom w:val="single" w:sz="12" w:space="0" w:color="auto"/>
            </w:tcBorders>
            <w:vAlign w:val="bottom"/>
          </w:tcPr>
          <w:p w14:paraId="501E2ED3" w14:textId="221CBC33"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Drawdown and withdrawal period (as</w:t>
            </w:r>
            <w:r w:rsidR="002B2410">
              <w:rPr>
                <w:i/>
                <w:spacing w:val="0"/>
                <w:sz w:val="13"/>
                <w:szCs w:val="13"/>
              </w:rPr>
              <w:t> </w:t>
            </w:r>
            <w:r w:rsidRPr="002B2410">
              <w:rPr>
                <w:i/>
                <w:spacing w:val="0"/>
                <w:sz w:val="13"/>
                <w:szCs w:val="13"/>
              </w:rPr>
              <w:t xml:space="preserve">at 30 June 2027) </w:t>
            </w:r>
          </w:p>
        </w:tc>
      </w:tr>
      <w:tr w:rsidR="00401A79" w:rsidRPr="002A44CC" w14:paraId="595074FE" w14:textId="77777777" w:rsidTr="002B2410">
        <w:trPr>
          <w:trHeight w:hRule="exact" w:val="115"/>
          <w:tblHeader/>
        </w:trPr>
        <w:tc>
          <w:tcPr>
            <w:tcW w:w="2313" w:type="dxa"/>
            <w:tcBorders>
              <w:top w:val="single" w:sz="12" w:space="0" w:color="auto"/>
            </w:tcBorders>
            <w:vAlign w:val="bottom"/>
          </w:tcPr>
          <w:p w14:paraId="17940B5F" w14:textId="77777777" w:rsidR="00401A79" w:rsidRPr="002A44CC" w:rsidRDefault="00401A79" w:rsidP="00631D2B">
            <w:pPr>
              <w:spacing w:before="40" w:after="40" w:line="210" w:lineRule="exact"/>
              <w:ind w:right="40"/>
              <w:jc w:val="both"/>
              <w:rPr>
                <w:sz w:val="17"/>
              </w:rPr>
            </w:pPr>
          </w:p>
        </w:tc>
        <w:tc>
          <w:tcPr>
            <w:tcW w:w="903" w:type="dxa"/>
            <w:tcBorders>
              <w:top w:val="single" w:sz="12" w:space="0" w:color="auto"/>
            </w:tcBorders>
            <w:vAlign w:val="bottom"/>
          </w:tcPr>
          <w:p w14:paraId="2584F848" w14:textId="77777777" w:rsidR="00401A79" w:rsidRPr="002A44CC" w:rsidRDefault="00401A79" w:rsidP="002B2410">
            <w:pPr>
              <w:spacing w:before="40" w:after="40" w:line="210" w:lineRule="exact"/>
              <w:ind w:right="40"/>
              <w:jc w:val="right"/>
              <w:rPr>
                <w:sz w:val="17"/>
              </w:rPr>
            </w:pPr>
          </w:p>
        </w:tc>
        <w:tc>
          <w:tcPr>
            <w:tcW w:w="834" w:type="dxa"/>
            <w:tcBorders>
              <w:top w:val="single" w:sz="12" w:space="0" w:color="auto"/>
            </w:tcBorders>
            <w:vAlign w:val="bottom"/>
          </w:tcPr>
          <w:p w14:paraId="7935A18B" w14:textId="77777777" w:rsidR="00401A79" w:rsidRPr="002A44CC" w:rsidRDefault="00401A79" w:rsidP="002B2410">
            <w:pPr>
              <w:spacing w:before="40" w:after="40" w:line="210" w:lineRule="exact"/>
              <w:ind w:right="40"/>
              <w:jc w:val="right"/>
              <w:rPr>
                <w:sz w:val="17"/>
              </w:rPr>
            </w:pPr>
          </w:p>
        </w:tc>
        <w:tc>
          <w:tcPr>
            <w:tcW w:w="831" w:type="dxa"/>
            <w:tcBorders>
              <w:top w:val="single" w:sz="12" w:space="0" w:color="auto"/>
            </w:tcBorders>
            <w:vAlign w:val="bottom"/>
          </w:tcPr>
          <w:p w14:paraId="198344F7" w14:textId="77777777" w:rsidR="00401A79" w:rsidRPr="002A44CC" w:rsidRDefault="00401A79" w:rsidP="002B2410">
            <w:pPr>
              <w:spacing w:before="40" w:after="40" w:line="210" w:lineRule="exact"/>
              <w:ind w:right="40"/>
              <w:jc w:val="right"/>
              <w:rPr>
                <w:sz w:val="17"/>
              </w:rPr>
            </w:pPr>
          </w:p>
        </w:tc>
        <w:tc>
          <w:tcPr>
            <w:tcW w:w="1125" w:type="dxa"/>
            <w:tcBorders>
              <w:top w:val="single" w:sz="12" w:space="0" w:color="auto"/>
            </w:tcBorders>
            <w:vAlign w:val="bottom"/>
          </w:tcPr>
          <w:p w14:paraId="5BF967C2" w14:textId="77777777" w:rsidR="00401A79" w:rsidRPr="002A44CC" w:rsidRDefault="00401A79" w:rsidP="002B2410">
            <w:pPr>
              <w:spacing w:before="40" w:after="40" w:line="210" w:lineRule="exact"/>
              <w:ind w:right="40"/>
              <w:jc w:val="right"/>
              <w:rPr>
                <w:sz w:val="17"/>
              </w:rPr>
            </w:pPr>
          </w:p>
        </w:tc>
        <w:tc>
          <w:tcPr>
            <w:tcW w:w="1287" w:type="dxa"/>
            <w:tcBorders>
              <w:top w:val="single" w:sz="12" w:space="0" w:color="auto"/>
            </w:tcBorders>
            <w:vAlign w:val="bottom"/>
          </w:tcPr>
          <w:p w14:paraId="0A0E67E1" w14:textId="77777777" w:rsidR="00401A79" w:rsidRPr="002A44CC" w:rsidRDefault="00401A79" w:rsidP="002B2410">
            <w:pPr>
              <w:spacing w:before="40" w:after="40" w:line="210" w:lineRule="exact"/>
              <w:ind w:right="40"/>
              <w:jc w:val="right"/>
              <w:rPr>
                <w:sz w:val="17"/>
              </w:rPr>
            </w:pPr>
          </w:p>
        </w:tc>
        <w:tc>
          <w:tcPr>
            <w:tcW w:w="1215" w:type="dxa"/>
            <w:tcBorders>
              <w:top w:val="single" w:sz="12" w:space="0" w:color="auto"/>
            </w:tcBorders>
            <w:vAlign w:val="bottom"/>
          </w:tcPr>
          <w:p w14:paraId="65B3D384" w14:textId="77777777" w:rsidR="00401A79" w:rsidRPr="002A44CC" w:rsidRDefault="00401A79" w:rsidP="002B2410">
            <w:pPr>
              <w:spacing w:before="40" w:after="40" w:line="210" w:lineRule="exact"/>
              <w:ind w:right="40"/>
              <w:jc w:val="right"/>
              <w:rPr>
                <w:sz w:val="17"/>
              </w:rPr>
            </w:pPr>
          </w:p>
        </w:tc>
        <w:tc>
          <w:tcPr>
            <w:tcW w:w="1256" w:type="dxa"/>
            <w:tcBorders>
              <w:top w:val="single" w:sz="12" w:space="0" w:color="auto"/>
            </w:tcBorders>
            <w:vAlign w:val="bottom"/>
          </w:tcPr>
          <w:p w14:paraId="3EC6524F" w14:textId="77777777" w:rsidR="00401A79" w:rsidRPr="002A44CC" w:rsidRDefault="00401A79" w:rsidP="002B2410">
            <w:pPr>
              <w:spacing w:before="40" w:after="40" w:line="210" w:lineRule="exact"/>
              <w:ind w:right="40"/>
              <w:jc w:val="right"/>
              <w:rPr>
                <w:sz w:val="17"/>
              </w:rPr>
            </w:pPr>
          </w:p>
        </w:tc>
      </w:tr>
      <w:tr w:rsidR="002B2410" w:rsidRPr="002B2410" w14:paraId="7FF4418C" w14:textId="77777777" w:rsidTr="002B2410">
        <w:tc>
          <w:tcPr>
            <w:tcW w:w="2313" w:type="dxa"/>
            <w:tcBorders>
              <w:bottom w:val="single" w:sz="12" w:space="0" w:color="auto"/>
            </w:tcBorders>
            <w:vAlign w:val="bottom"/>
          </w:tcPr>
          <w:p w14:paraId="7EA51B5F" w14:textId="77777777" w:rsidR="00401A79" w:rsidRPr="002B2410" w:rsidRDefault="00401A79" w:rsidP="002B2410">
            <w:pPr>
              <w:tabs>
                <w:tab w:val="left" w:pos="288"/>
                <w:tab w:val="left" w:pos="576"/>
                <w:tab w:val="left" w:pos="864"/>
                <w:tab w:val="left" w:pos="1152"/>
              </w:tabs>
              <w:spacing w:before="40" w:after="40" w:line="200" w:lineRule="exact"/>
              <w:ind w:right="43"/>
              <w:rPr>
                <w:sz w:val="16"/>
                <w:szCs w:val="16"/>
              </w:rPr>
            </w:pPr>
            <w:r w:rsidRPr="002B2410">
              <w:rPr>
                <w:sz w:val="16"/>
                <w:szCs w:val="16"/>
              </w:rPr>
              <w:t>Military contingent personnel</w:t>
            </w:r>
          </w:p>
        </w:tc>
        <w:tc>
          <w:tcPr>
            <w:tcW w:w="903" w:type="dxa"/>
            <w:tcBorders>
              <w:bottom w:val="single" w:sz="12" w:space="0" w:color="auto"/>
            </w:tcBorders>
            <w:vAlign w:val="bottom"/>
          </w:tcPr>
          <w:p w14:paraId="1F180952"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13 000</w:t>
            </w:r>
          </w:p>
        </w:tc>
        <w:tc>
          <w:tcPr>
            <w:tcW w:w="834" w:type="dxa"/>
            <w:tcBorders>
              <w:bottom w:val="single" w:sz="12" w:space="0" w:color="auto"/>
            </w:tcBorders>
            <w:vAlign w:val="bottom"/>
          </w:tcPr>
          <w:p w14:paraId="782A415D"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9 762</w:t>
            </w:r>
          </w:p>
        </w:tc>
        <w:tc>
          <w:tcPr>
            <w:tcW w:w="831" w:type="dxa"/>
            <w:tcBorders>
              <w:bottom w:val="single" w:sz="12" w:space="0" w:color="auto"/>
            </w:tcBorders>
            <w:vAlign w:val="bottom"/>
          </w:tcPr>
          <w:p w14:paraId="081A7DEE"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13 000</w:t>
            </w:r>
          </w:p>
        </w:tc>
        <w:tc>
          <w:tcPr>
            <w:tcW w:w="1125" w:type="dxa"/>
            <w:tcBorders>
              <w:bottom w:val="single" w:sz="12" w:space="0" w:color="auto"/>
            </w:tcBorders>
            <w:vAlign w:val="bottom"/>
          </w:tcPr>
          <w:p w14:paraId="7B5DD1B9"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7 574</w:t>
            </w:r>
          </w:p>
        </w:tc>
        <w:tc>
          <w:tcPr>
            <w:tcW w:w="1287" w:type="dxa"/>
            <w:tcBorders>
              <w:bottom w:val="single" w:sz="12" w:space="0" w:color="auto"/>
            </w:tcBorders>
            <w:vAlign w:val="bottom"/>
          </w:tcPr>
          <w:p w14:paraId="5943A43C"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9 023</w:t>
            </w:r>
          </w:p>
        </w:tc>
        <w:tc>
          <w:tcPr>
            <w:tcW w:w="1215" w:type="dxa"/>
            <w:tcBorders>
              <w:bottom w:val="single" w:sz="12" w:space="0" w:color="auto"/>
            </w:tcBorders>
            <w:vAlign w:val="bottom"/>
          </w:tcPr>
          <w:p w14:paraId="13007FB8"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7 372</w:t>
            </w:r>
          </w:p>
        </w:tc>
        <w:tc>
          <w:tcPr>
            <w:tcW w:w="1256" w:type="dxa"/>
            <w:tcBorders>
              <w:bottom w:val="single" w:sz="12" w:space="0" w:color="auto"/>
            </w:tcBorders>
            <w:vAlign w:val="bottom"/>
          </w:tcPr>
          <w:p w14:paraId="15307B3B"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rPr>
              <w:t>1 037</w:t>
            </w:r>
          </w:p>
        </w:tc>
      </w:tr>
    </w:tbl>
    <w:p w14:paraId="67EB8284" w14:textId="77777777" w:rsidR="00204E35" w:rsidRPr="00204E35" w:rsidRDefault="00204E35" w:rsidP="00204E35">
      <w:pPr>
        <w:pStyle w:val="SingleTxt"/>
        <w:spacing w:after="0" w:line="120" w:lineRule="exact"/>
        <w:rPr>
          <w:sz w:val="10"/>
          <w:lang w:val="en-GB"/>
        </w:rPr>
      </w:pPr>
    </w:p>
    <w:p w14:paraId="54B25A7C" w14:textId="0D9BA3B9" w:rsidR="001433D8" w:rsidRPr="001433D8" w:rsidRDefault="00C36B81" w:rsidP="00402EFD">
      <w:pPr>
        <w:pStyle w:val="FootnoteText"/>
        <w:tabs>
          <w:tab w:val="clear" w:pos="418"/>
          <w:tab w:val="right" w:pos="216"/>
          <w:tab w:val="left" w:pos="288"/>
          <w:tab w:val="right" w:pos="576"/>
          <w:tab w:val="left" w:pos="648"/>
        </w:tabs>
        <w:ind w:left="288" w:hanging="288"/>
        <w:rPr>
          <w:lang w:val="en-GB"/>
        </w:rPr>
      </w:pPr>
      <w:r>
        <w:rPr>
          <w:lang w:val="en-GB"/>
        </w:rPr>
        <w:tab/>
      </w:r>
      <w:r w:rsidR="001433D8" w:rsidRPr="0080035A">
        <w:rPr>
          <w:i/>
          <w:iCs/>
          <w:vertAlign w:val="superscript"/>
          <w:lang w:val="en-GB"/>
        </w:rPr>
        <w:t>a</w:t>
      </w:r>
      <w:r w:rsidR="001433D8" w:rsidRPr="001433D8">
        <w:rPr>
          <w:lang w:val="en-GB"/>
        </w:rPr>
        <w:t xml:space="preserve"> </w:t>
      </w:r>
      <w:r>
        <w:rPr>
          <w:lang w:val="en-GB"/>
        </w:rPr>
        <w:tab/>
      </w:r>
      <w:r w:rsidR="001433D8" w:rsidRPr="001433D8">
        <w:rPr>
          <w:lang w:val="en-GB"/>
        </w:rPr>
        <w:t>Represents the highest level of authorized strength.</w:t>
      </w:r>
    </w:p>
    <w:p w14:paraId="59462B00" w14:textId="77777777" w:rsidR="001433D8" w:rsidRPr="0080035A" w:rsidRDefault="001433D8" w:rsidP="0080035A">
      <w:pPr>
        <w:pStyle w:val="SingleTxt"/>
        <w:spacing w:after="0" w:line="120" w:lineRule="exact"/>
        <w:rPr>
          <w:sz w:val="10"/>
          <w:lang w:val="en-GB"/>
        </w:rPr>
      </w:pPr>
    </w:p>
    <w:p w14:paraId="39CD9AE8" w14:textId="77777777" w:rsidR="0080035A" w:rsidRPr="0080035A" w:rsidRDefault="0080035A" w:rsidP="0080035A">
      <w:pPr>
        <w:pStyle w:val="SingleTxt"/>
        <w:spacing w:after="0" w:line="120" w:lineRule="exact"/>
        <w:rPr>
          <w:sz w:val="10"/>
          <w:lang w:val="en-GB"/>
        </w:rPr>
      </w:pPr>
    </w:p>
    <w:p w14:paraId="73EC84AD" w14:textId="77777777" w:rsidR="001433D8" w:rsidRPr="001433D8" w:rsidRDefault="001433D8" w:rsidP="008003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433D8">
        <w:rPr>
          <w:lang w:val="en-GB"/>
        </w:rPr>
        <w:t>Delayed deployment factors</w:t>
      </w:r>
    </w:p>
    <w:p w14:paraId="53AACD58" w14:textId="77777777" w:rsidR="001433D8" w:rsidRPr="00A06BBE" w:rsidRDefault="001433D8" w:rsidP="00A06BBE">
      <w:pPr>
        <w:rPr>
          <w:sz w:val="14"/>
          <w:szCs w:val="14"/>
          <w:lang w:val="en-GB"/>
        </w:rPr>
      </w:pPr>
      <w:r w:rsidRPr="00A06BBE">
        <w:rPr>
          <w:sz w:val="14"/>
          <w:szCs w:val="14"/>
          <w:lang w:val="en-GB"/>
        </w:rPr>
        <w:t>(Percentage of approved strength)</w:t>
      </w:r>
    </w:p>
    <w:p w14:paraId="5A948368" w14:textId="77777777" w:rsidR="001433D8" w:rsidRPr="00A06BBE" w:rsidRDefault="001433D8" w:rsidP="00A06BBE">
      <w:pPr>
        <w:pStyle w:val="SingleTxt"/>
        <w:spacing w:after="0" w:line="120" w:lineRule="exact"/>
        <w:rPr>
          <w:sz w:val="10"/>
          <w:lang w:val="en-GB"/>
        </w:rPr>
      </w:pPr>
    </w:p>
    <w:p w14:paraId="5549ECF4" w14:textId="77777777" w:rsidR="00A06BBE" w:rsidRPr="00A06BBE" w:rsidRDefault="00A06BBE" w:rsidP="00A06BBE">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13"/>
        <w:gridCol w:w="900"/>
        <w:gridCol w:w="837"/>
        <w:gridCol w:w="837"/>
        <w:gridCol w:w="1116"/>
        <w:gridCol w:w="1287"/>
        <w:gridCol w:w="1215"/>
        <w:gridCol w:w="1331"/>
      </w:tblGrid>
      <w:tr w:rsidR="00401A79" w:rsidRPr="002B2410" w14:paraId="683DC02E" w14:textId="77777777" w:rsidTr="002B2410">
        <w:trPr>
          <w:tblHeader/>
        </w:trPr>
        <w:tc>
          <w:tcPr>
            <w:tcW w:w="2313" w:type="dxa"/>
            <w:vMerge w:val="restart"/>
            <w:tcBorders>
              <w:top w:val="single" w:sz="4" w:space="0" w:color="auto"/>
            </w:tcBorders>
            <w:vAlign w:val="bottom"/>
          </w:tcPr>
          <w:p w14:paraId="1FF918B2" w14:textId="77777777" w:rsidR="00401A79" w:rsidRPr="002B2410" w:rsidRDefault="00401A79" w:rsidP="00631D2B">
            <w:pPr>
              <w:spacing w:before="81" w:after="81" w:line="160" w:lineRule="exact"/>
              <w:ind w:right="40"/>
              <w:jc w:val="both"/>
              <w:rPr>
                <w:i/>
                <w:spacing w:val="0"/>
                <w:sz w:val="13"/>
                <w:szCs w:val="13"/>
              </w:rPr>
            </w:pPr>
            <w:r w:rsidRPr="002B2410">
              <w:rPr>
                <w:i/>
                <w:spacing w:val="0"/>
                <w:sz w:val="13"/>
                <w:szCs w:val="13"/>
              </w:rPr>
              <w:t>Category</w:t>
            </w:r>
          </w:p>
        </w:tc>
        <w:tc>
          <w:tcPr>
            <w:tcW w:w="900" w:type="dxa"/>
            <w:vMerge w:val="restart"/>
            <w:tcBorders>
              <w:top w:val="single" w:sz="4" w:space="0" w:color="auto"/>
            </w:tcBorders>
            <w:vAlign w:val="bottom"/>
          </w:tcPr>
          <w:p w14:paraId="323525EE"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Authorized 2024/25</w:t>
            </w:r>
          </w:p>
        </w:tc>
        <w:tc>
          <w:tcPr>
            <w:tcW w:w="837" w:type="dxa"/>
            <w:vMerge w:val="restart"/>
            <w:tcBorders>
              <w:top w:val="single" w:sz="4" w:space="0" w:color="auto"/>
            </w:tcBorders>
            <w:vAlign w:val="bottom"/>
          </w:tcPr>
          <w:p w14:paraId="3BFCD6F4"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Actual 2024/25</w:t>
            </w:r>
          </w:p>
        </w:tc>
        <w:tc>
          <w:tcPr>
            <w:tcW w:w="837" w:type="dxa"/>
            <w:vMerge w:val="restart"/>
            <w:tcBorders>
              <w:top w:val="single" w:sz="4" w:space="0" w:color="auto"/>
            </w:tcBorders>
            <w:vAlign w:val="bottom"/>
          </w:tcPr>
          <w:p w14:paraId="6DCF3105"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Authorized 2025/26</w:t>
            </w:r>
          </w:p>
        </w:tc>
        <w:tc>
          <w:tcPr>
            <w:tcW w:w="1116" w:type="dxa"/>
            <w:vMerge w:val="restart"/>
            <w:tcBorders>
              <w:top w:val="single" w:sz="4" w:space="0" w:color="auto"/>
            </w:tcBorders>
            <w:vAlign w:val="bottom"/>
          </w:tcPr>
          <w:p w14:paraId="4098799D" w14:textId="398413EC"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Actual as at 28</w:t>
            </w:r>
            <w:r w:rsidR="001E0947">
              <w:rPr>
                <w:i/>
                <w:spacing w:val="0"/>
                <w:sz w:val="13"/>
                <w:szCs w:val="13"/>
              </w:rPr>
              <w:t> </w:t>
            </w:r>
            <w:r w:rsidRPr="002B2410">
              <w:rPr>
                <w:i/>
                <w:spacing w:val="0"/>
                <w:sz w:val="13"/>
                <w:szCs w:val="13"/>
              </w:rPr>
              <w:t>February 2026</w:t>
            </w:r>
          </w:p>
        </w:tc>
        <w:tc>
          <w:tcPr>
            <w:tcW w:w="1287" w:type="dxa"/>
            <w:vMerge w:val="restart"/>
            <w:tcBorders>
              <w:top w:val="single" w:sz="4" w:space="0" w:color="auto"/>
            </w:tcBorders>
            <w:vAlign w:val="bottom"/>
          </w:tcPr>
          <w:p w14:paraId="347E4BFC" w14:textId="77777777"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Actual average as at 28 February 2026</w:t>
            </w:r>
          </w:p>
        </w:tc>
        <w:tc>
          <w:tcPr>
            <w:tcW w:w="2546" w:type="dxa"/>
            <w:gridSpan w:val="2"/>
            <w:tcBorders>
              <w:top w:val="single" w:sz="4" w:space="0" w:color="auto"/>
              <w:bottom w:val="single" w:sz="4" w:space="0" w:color="auto"/>
            </w:tcBorders>
            <w:vAlign w:val="bottom"/>
          </w:tcPr>
          <w:p w14:paraId="6C35D51E" w14:textId="77777777" w:rsidR="00401A79" w:rsidRPr="002B2410" w:rsidRDefault="00401A79" w:rsidP="002B2410">
            <w:pPr>
              <w:spacing w:before="81" w:after="81" w:line="160" w:lineRule="exact"/>
              <w:ind w:right="40"/>
              <w:jc w:val="center"/>
              <w:rPr>
                <w:i/>
                <w:spacing w:val="0"/>
                <w:sz w:val="13"/>
                <w:szCs w:val="13"/>
              </w:rPr>
            </w:pPr>
            <w:r w:rsidRPr="002B2410">
              <w:rPr>
                <w:i/>
                <w:spacing w:val="0"/>
                <w:sz w:val="13"/>
                <w:szCs w:val="13"/>
              </w:rPr>
              <w:t>Projected 2026/27</w:t>
            </w:r>
          </w:p>
        </w:tc>
      </w:tr>
      <w:tr w:rsidR="00401A79" w:rsidRPr="002B2410" w14:paraId="3C9CD4A5" w14:textId="77777777" w:rsidTr="002B2410">
        <w:trPr>
          <w:tblHeader/>
        </w:trPr>
        <w:tc>
          <w:tcPr>
            <w:tcW w:w="2313" w:type="dxa"/>
            <w:vMerge/>
            <w:tcBorders>
              <w:bottom w:val="single" w:sz="12" w:space="0" w:color="auto"/>
            </w:tcBorders>
            <w:vAlign w:val="bottom"/>
          </w:tcPr>
          <w:p w14:paraId="24028E49" w14:textId="77777777" w:rsidR="00401A79" w:rsidRPr="002B2410" w:rsidRDefault="00401A79" w:rsidP="00631D2B">
            <w:pPr>
              <w:spacing w:before="81" w:after="81" w:line="160" w:lineRule="exact"/>
              <w:ind w:right="40"/>
              <w:jc w:val="both"/>
              <w:rPr>
                <w:i/>
                <w:spacing w:val="0"/>
                <w:sz w:val="13"/>
                <w:szCs w:val="13"/>
              </w:rPr>
            </w:pPr>
          </w:p>
        </w:tc>
        <w:tc>
          <w:tcPr>
            <w:tcW w:w="900" w:type="dxa"/>
            <w:vMerge/>
            <w:tcBorders>
              <w:bottom w:val="single" w:sz="12" w:space="0" w:color="auto"/>
            </w:tcBorders>
            <w:vAlign w:val="bottom"/>
          </w:tcPr>
          <w:p w14:paraId="11195DBD" w14:textId="77777777" w:rsidR="00401A79" w:rsidRPr="002B2410" w:rsidRDefault="00401A79" w:rsidP="002B2410">
            <w:pPr>
              <w:spacing w:before="81" w:after="81" w:line="160" w:lineRule="exact"/>
              <w:ind w:right="40"/>
              <w:jc w:val="right"/>
              <w:rPr>
                <w:i/>
                <w:spacing w:val="0"/>
                <w:sz w:val="13"/>
                <w:szCs w:val="13"/>
              </w:rPr>
            </w:pPr>
          </w:p>
        </w:tc>
        <w:tc>
          <w:tcPr>
            <w:tcW w:w="837" w:type="dxa"/>
            <w:vMerge/>
            <w:tcBorders>
              <w:bottom w:val="single" w:sz="12" w:space="0" w:color="auto"/>
            </w:tcBorders>
            <w:vAlign w:val="bottom"/>
          </w:tcPr>
          <w:p w14:paraId="152DDFA0" w14:textId="77777777" w:rsidR="00401A79" w:rsidRPr="002B2410" w:rsidRDefault="00401A79" w:rsidP="002B2410">
            <w:pPr>
              <w:spacing w:before="81" w:after="81" w:line="160" w:lineRule="exact"/>
              <w:ind w:right="40"/>
              <w:jc w:val="right"/>
              <w:rPr>
                <w:i/>
                <w:spacing w:val="0"/>
                <w:sz w:val="13"/>
                <w:szCs w:val="13"/>
              </w:rPr>
            </w:pPr>
          </w:p>
        </w:tc>
        <w:tc>
          <w:tcPr>
            <w:tcW w:w="837" w:type="dxa"/>
            <w:vMerge/>
            <w:tcBorders>
              <w:bottom w:val="single" w:sz="12" w:space="0" w:color="auto"/>
            </w:tcBorders>
            <w:vAlign w:val="bottom"/>
          </w:tcPr>
          <w:p w14:paraId="1BE8A6F0" w14:textId="77777777" w:rsidR="00401A79" w:rsidRPr="002B2410" w:rsidRDefault="00401A79" w:rsidP="002B2410">
            <w:pPr>
              <w:spacing w:before="81" w:after="81" w:line="160" w:lineRule="exact"/>
              <w:ind w:right="40"/>
              <w:jc w:val="right"/>
              <w:rPr>
                <w:i/>
                <w:spacing w:val="0"/>
                <w:sz w:val="13"/>
                <w:szCs w:val="13"/>
              </w:rPr>
            </w:pPr>
          </w:p>
        </w:tc>
        <w:tc>
          <w:tcPr>
            <w:tcW w:w="1116" w:type="dxa"/>
            <w:vMerge/>
            <w:tcBorders>
              <w:bottom w:val="single" w:sz="12" w:space="0" w:color="auto"/>
            </w:tcBorders>
            <w:vAlign w:val="bottom"/>
          </w:tcPr>
          <w:p w14:paraId="4759064D" w14:textId="77777777" w:rsidR="00401A79" w:rsidRPr="002B2410" w:rsidRDefault="00401A79" w:rsidP="002B2410">
            <w:pPr>
              <w:spacing w:before="81" w:after="81" w:line="160" w:lineRule="exact"/>
              <w:ind w:right="40"/>
              <w:jc w:val="right"/>
              <w:rPr>
                <w:i/>
                <w:spacing w:val="0"/>
                <w:sz w:val="13"/>
                <w:szCs w:val="13"/>
              </w:rPr>
            </w:pPr>
          </w:p>
        </w:tc>
        <w:tc>
          <w:tcPr>
            <w:tcW w:w="1287" w:type="dxa"/>
            <w:vMerge/>
            <w:tcBorders>
              <w:bottom w:val="single" w:sz="12" w:space="0" w:color="auto"/>
            </w:tcBorders>
            <w:vAlign w:val="bottom"/>
          </w:tcPr>
          <w:p w14:paraId="3D538BE5" w14:textId="77777777" w:rsidR="00401A79" w:rsidRPr="002B2410" w:rsidRDefault="00401A79" w:rsidP="002B2410">
            <w:pPr>
              <w:spacing w:before="81" w:after="81" w:line="160" w:lineRule="exact"/>
              <w:ind w:right="40"/>
              <w:jc w:val="right"/>
              <w:rPr>
                <w:i/>
                <w:spacing w:val="0"/>
                <w:sz w:val="13"/>
                <w:szCs w:val="13"/>
              </w:rPr>
            </w:pPr>
          </w:p>
        </w:tc>
        <w:tc>
          <w:tcPr>
            <w:tcW w:w="1215" w:type="dxa"/>
            <w:tcBorders>
              <w:top w:val="single" w:sz="4" w:space="0" w:color="auto"/>
              <w:bottom w:val="single" w:sz="12" w:space="0" w:color="auto"/>
            </w:tcBorders>
            <w:vAlign w:val="bottom"/>
          </w:tcPr>
          <w:p w14:paraId="492A9473" w14:textId="5FCA30EE"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Operational period (1 July to 31</w:t>
            </w:r>
            <w:r w:rsidR="002B2410">
              <w:rPr>
                <w:i/>
                <w:spacing w:val="0"/>
                <w:sz w:val="13"/>
                <w:szCs w:val="13"/>
              </w:rPr>
              <w:t> </w:t>
            </w:r>
            <w:r w:rsidRPr="002B2410">
              <w:rPr>
                <w:i/>
                <w:spacing w:val="0"/>
                <w:sz w:val="13"/>
                <w:szCs w:val="13"/>
              </w:rPr>
              <w:t>December 2026)</w:t>
            </w:r>
          </w:p>
        </w:tc>
        <w:tc>
          <w:tcPr>
            <w:tcW w:w="1331" w:type="dxa"/>
            <w:tcBorders>
              <w:top w:val="single" w:sz="4" w:space="0" w:color="auto"/>
              <w:bottom w:val="single" w:sz="12" w:space="0" w:color="auto"/>
            </w:tcBorders>
            <w:vAlign w:val="bottom"/>
          </w:tcPr>
          <w:p w14:paraId="018DEBD4" w14:textId="7F318995" w:rsidR="00401A79" w:rsidRPr="002B2410" w:rsidRDefault="00401A79" w:rsidP="002B2410">
            <w:pPr>
              <w:spacing w:before="81" w:after="81" w:line="160" w:lineRule="exact"/>
              <w:ind w:right="40"/>
              <w:jc w:val="right"/>
              <w:rPr>
                <w:i/>
                <w:spacing w:val="0"/>
                <w:sz w:val="13"/>
                <w:szCs w:val="13"/>
              </w:rPr>
            </w:pPr>
            <w:r w:rsidRPr="002B2410">
              <w:rPr>
                <w:i/>
                <w:spacing w:val="0"/>
                <w:sz w:val="13"/>
                <w:szCs w:val="13"/>
              </w:rPr>
              <w:t>Drawdown and withdrawal period (as</w:t>
            </w:r>
            <w:r w:rsidR="002B2410">
              <w:rPr>
                <w:i/>
                <w:spacing w:val="0"/>
                <w:sz w:val="13"/>
                <w:szCs w:val="13"/>
              </w:rPr>
              <w:t> </w:t>
            </w:r>
            <w:r w:rsidR="007D1E37" w:rsidRPr="002B2410">
              <w:rPr>
                <w:i/>
                <w:spacing w:val="0"/>
                <w:sz w:val="13"/>
                <w:szCs w:val="13"/>
              </w:rPr>
              <w:t>at</w:t>
            </w:r>
            <w:r w:rsidRPr="002B2410">
              <w:rPr>
                <w:i/>
                <w:spacing w:val="0"/>
                <w:sz w:val="13"/>
                <w:szCs w:val="13"/>
              </w:rPr>
              <w:t xml:space="preserve"> 30 June 2027) </w:t>
            </w:r>
          </w:p>
        </w:tc>
      </w:tr>
      <w:tr w:rsidR="00401A79" w:rsidRPr="002A44CC" w14:paraId="5F4E5C5E" w14:textId="77777777" w:rsidTr="002B2410">
        <w:trPr>
          <w:trHeight w:hRule="exact" w:val="115"/>
          <w:tblHeader/>
        </w:trPr>
        <w:tc>
          <w:tcPr>
            <w:tcW w:w="2313" w:type="dxa"/>
            <w:tcBorders>
              <w:top w:val="single" w:sz="12" w:space="0" w:color="auto"/>
            </w:tcBorders>
            <w:vAlign w:val="bottom"/>
          </w:tcPr>
          <w:p w14:paraId="6796935C" w14:textId="77777777" w:rsidR="00401A79" w:rsidRPr="002A44CC" w:rsidRDefault="00401A79" w:rsidP="00631D2B">
            <w:pPr>
              <w:spacing w:before="40" w:after="40" w:line="210" w:lineRule="exact"/>
              <w:ind w:right="40"/>
              <w:jc w:val="both"/>
              <w:rPr>
                <w:sz w:val="17"/>
              </w:rPr>
            </w:pPr>
          </w:p>
        </w:tc>
        <w:tc>
          <w:tcPr>
            <w:tcW w:w="900" w:type="dxa"/>
            <w:tcBorders>
              <w:top w:val="single" w:sz="12" w:space="0" w:color="auto"/>
            </w:tcBorders>
            <w:vAlign w:val="bottom"/>
          </w:tcPr>
          <w:p w14:paraId="16A0186D" w14:textId="77777777" w:rsidR="00401A79" w:rsidRPr="002A44CC" w:rsidRDefault="00401A79" w:rsidP="002B2410">
            <w:pPr>
              <w:spacing w:before="40" w:after="40" w:line="210" w:lineRule="exact"/>
              <w:ind w:right="40"/>
              <w:jc w:val="right"/>
              <w:rPr>
                <w:sz w:val="17"/>
              </w:rPr>
            </w:pPr>
          </w:p>
        </w:tc>
        <w:tc>
          <w:tcPr>
            <w:tcW w:w="837" w:type="dxa"/>
            <w:tcBorders>
              <w:top w:val="single" w:sz="12" w:space="0" w:color="auto"/>
            </w:tcBorders>
            <w:vAlign w:val="bottom"/>
          </w:tcPr>
          <w:p w14:paraId="16D5C592" w14:textId="77777777" w:rsidR="00401A79" w:rsidRPr="002A44CC" w:rsidRDefault="00401A79" w:rsidP="002B2410">
            <w:pPr>
              <w:spacing w:before="40" w:after="40" w:line="210" w:lineRule="exact"/>
              <w:ind w:right="40"/>
              <w:jc w:val="right"/>
              <w:rPr>
                <w:sz w:val="17"/>
              </w:rPr>
            </w:pPr>
          </w:p>
        </w:tc>
        <w:tc>
          <w:tcPr>
            <w:tcW w:w="837" w:type="dxa"/>
            <w:tcBorders>
              <w:top w:val="single" w:sz="12" w:space="0" w:color="auto"/>
            </w:tcBorders>
            <w:vAlign w:val="bottom"/>
          </w:tcPr>
          <w:p w14:paraId="22093FD1" w14:textId="77777777" w:rsidR="00401A79" w:rsidRPr="002A44CC" w:rsidRDefault="00401A79" w:rsidP="002B2410">
            <w:pPr>
              <w:spacing w:before="40" w:after="40" w:line="210" w:lineRule="exact"/>
              <w:ind w:right="40"/>
              <w:jc w:val="right"/>
              <w:rPr>
                <w:sz w:val="17"/>
              </w:rPr>
            </w:pPr>
          </w:p>
        </w:tc>
        <w:tc>
          <w:tcPr>
            <w:tcW w:w="1116" w:type="dxa"/>
            <w:tcBorders>
              <w:top w:val="single" w:sz="12" w:space="0" w:color="auto"/>
            </w:tcBorders>
            <w:vAlign w:val="bottom"/>
          </w:tcPr>
          <w:p w14:paraId="57E1FD3B" w14:textId="77777777" w:rsidR="00401A79" w:rsidRPr="002A44CC" w:rsidRDefault="00401A79" w:rsidP="002B2410">
            <w:pPr>
              <w:spacing w:before="40" w:after="40" w:line="210" w:lineRule="exact"/>
              <w:ind w:right="40"/>
              <w:jc w:val="right"/>
              <w:rPr>
                <w:sz w:val="17"/>
              </w:rPr>
            </w:pPr>
          </w:p>
        </w:tc>
        <w:tc>
          <w:tcPr>
            <w:tcW w:w="1287" w:type="dxa"/>
            <w:tcBorders>
              <w:top w:val="single" w:sz="12" w:space="0" w:color="auto"/>
            </w:tcBorders>
            <w:vAlign w:val="bottom"/>
          </w:tcPr>
          <w:p w14:paraId="13BCA524" w14:textId="77777777" w:rsidR="00401A79" w:rsidRPr="002A44CC" w:rsidRDefault="00401A79" w:rsidP="002B2410">
            <w:pPr>
              <w:spacing w:before="40" w:after="40" w:line="210" w:lineRule="exact"/>
              <w:ind w:right="40"/>
              <w:jc w:val="right"/>
              <w:rPr>
                <w:sz w:val="17"/>
              </w:rPr>
            </w:pPr>
          </w:p>
        </w:tc>
        <w:tc>
          <w:tcPr>
            <w:tcW w:w="1215" w:type="dxa"/>
            <w:tcBorders>
              <w:top w:val="single" w:sz="12" w:space="0" w:color="auto"/>
            </w:tcBorders>
            <w:vAlign w:val="bottom"/>
          </w:tcPr>
          <w:p w14:paraId="47180E59" w14:textId="77777777" w:rsidR="00401A79" w:rsidRPr="002A44CC" w:rsidRDefault="00401A79" w:rsidP="002B2410">
            <w:pPr>
              <w:spacing w:before="40" w:after="40" w:line="210" w:lineRule="exact"/>
              <w:ind w:right="40"/>
              <w:jc w:val="right"/>
              <w:rPr>
                <w:sz w:val="17"/>
              </w:rPr>
            </w:pPr>
          </w:p>
        </w:tc>
        <w:tc>
          <w:tcPr>
            <w:tcW w:w="1331" w:type="dxa"/>
            <w:tcBorders>
              <w:top w:val="single" w:sz="12" w:space="0" w:color="auto"/>
            </w:tcBorders>
            <w:vAlign w:val="bottom"/>
          </w:tcPr>
          <w:p w14:paraId="00EB55FC" w14:textId="77777777" w:rsidR="00401A79" w:rsidRPr="002A44CC" w:rsidRDefault="00401A79" w:rsidP="002B2410">
            <w:pPr>
              <w:spacing w:before="40" w:after="40" w:line="210" w:lineRule="exact"/>
              <w:ind w:right="40"/>
              <w:jc w:val="right"/>
              <w:rPr>
                <w:sz w:val="17"/>
              </w:rPr>
            </w:pPr>
          </w:p>
        </w:tc>
      </w:tr>
      <w:tr w:rsidR="00401A79" w:rsidRPr="002B2410" w14:paraId="6B234B2B" w14:textId="77777777" w:rsidTr="002B2410">
        <w:tc>
          <w:tcPr>
            <w:tcW w:w="2313" w:type="dxa"/>
            <w:vAlign w:val="bottom"/>
          </w:tcPr>
          <w:p w14:paraId="5C3A685A" w14:textId="190EFB1A" w:rsidR="00401A79" w:rsidRPr="002B2410" w:rsidRDefault="00401A79" w:rsidP="002B2410">
            <w:pPr>
              <w:tabs>
                <w:tab w:val="left" w:pos="288"/>
                <w:tab w:val="left" w:pos="576"/>
                <w:tab w:val="left" w:pos="864"/>
                <w:tab w:val="left" w:pos="1152"/>
              </w:tabs>
              <w:spacing w:before="40" w:after="40" w:line="200" w:lineRule="exact"/>
              <w:ind w:right="43"/>
              <w:rPr>
                <w:b/>
                <w:bCs/>
                <w:sz w:val="16"/>
                <w:szCs w:val="16"/>
              </w:rPr>
            </w:pPr>
            <w:r w:rsidRPr="002B2410">
              <w:rPr>
                <w:b/>
                <w:bCs/>
                <w:sz w:val="16"/>
                <w:szCs w:val="16"/>
              </w:rPr>
              <w:t xml:space="preserve">Military </w:t>
            </w:r>
            <w:r w:rsidR="004D2EAD" w:rsidRPr="002B2410">
              <w:rPr>
                <w:b/>
                <w:bCs/>
                <w:sz w:val="16"/>
                <w:szCs w:val="16"/>
              </w:rPr>
              <w:t>and police</w:t>
            </w:r>
            <w:r w:rsidRPr="002B2410">
              <w:rPr>
                <w:b/>
                <w:bCs/>
                <w:sz w:val="16"/>
                <w:szCs w:val="16"/>
              </w:rPr>
              <w:t xml:space="preserve"> personnel</w:t>
            </w:r>
          </w:p>
        </w:tc>
        <w:tc>
          <w:tcPr>
            <w:tcW w:w="900" w:type="dxa"/>
            <w:vAlign w:val="bottom"/>
          </w:tcPr>
          <w:p w14:paraId="47C220B5"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c>
          <w:tcPr>
            <w:tcW w:w="837" w:type="dxa"/>
            <w:vAlign w:val="bottom"/>
          </w:tcPr>
          <w:p w14:paraId="7D6D9BB0"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c>
          <w:tcPr>
            <w:tcW w:w="837" w:type="dxa"/>
            <w:vAlign w:val="bottom"/>
          </w:tcPr>
          <w:p w14:paraId="70FAAA44"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c>
          <w:tcPr>
            <w:tcW w:w="1116" w:type="dxa"/>
            <w:vAlign w:val="bottom"/>
          </w:tcPr>
          <w:p w14:paraId="5B62F24E"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c>
          <w:tcPr>
            <w:tcW w:w="1287" w:type="dxa"/>
            <w:vAlign w:val="bottom"/>
          </w:tcPr>
          <w:p w14:paraId="7DF6810F"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c>
          <w:tcPr>
            <w:tcW w:w="1215" w:type="dxa"/>
            <w:vAlign w:val="bottom"/>
          </w:tcPr>
          <w:p w14:paraId="74C21DC6"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c>
          <w:tcPr>
            <w:tcW w:w="1331" w:type="dxa"/>
            <w:vAlign w:val="bottom"/>
          </w:tcPr>
          <w:p w14:paraId="55FD228C"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b/>
                <w:bCs/>
                <w:sz w:val="16"/>
                <w:szCs w:val="16"/>
              </w:rPr>
            </w:pPr>
          </w:p>
        </w:tc>
      </w:tr>
      <w:tr w:rsidR="00401A79" w:rsidRPr="002B2410" w14:paraId="2CBF6ECD" w14:textId="77777777" w:rsidTr="002B2410">
        <w:tc>
          <w:tcPr>
            <w:tcW w:w="2313" w:type="dxa"/>
            <w:tcBorders>
              <w:bottom w:val="single" w:sz="12" w:space="0" w:color="auto"/>
            </w:tcBorders>
            <w:vAlign w:val="bottom"/>
          </w:tcPr>
          <w:p w14:paraId="4407A98E" w14:textId="77777777" w:rsidR="00401A79" w:rsidRPr="002B2410" w:rsidRDefault="00401A79" w:rsidP="002B2410">
            <w:pPr>
              <w:tabs>
                <w:tab w:val="left" w:pos="288"/>
                <w:tab w:val="left" w:pos="576"/>
                <w:tab w:val="left" w:pos="864"/>
                <w:tab w:val="left" w:pos="1152"/>
              </w:tabs>
              <w:spacing w:before="40" w:after="40" w:line="200" w:lineRule="exact"/>
              <w:ind w:right="43"/>
              <w:rPr>
                <w:sz w:val="16"/>
                <w:szCs w:val="16"/>
              </w:rPr>
            </w:pPr>
            <w:r w:rsidRPr="002B2410">
              <w:rPr>
                <w:sz w:val="16"/>
                <w:szCs w:val="16"/>
              </w:rPr>
              <w:t>Military contingents</w:t>
            </w:r>
          </w:p>
        </w:tc>
        <w:tc>
          <w:tcPr>
            <w:tcW w:w="900" w:type="dxa"/>
            <w:tcBorders>
              <w:bottom w:val="single" w:sz="12" w:space="0" w:color="auto"/>
            </w:tcBorders>
            <w:vAlign w:val="bottom"/>
          </w:tcPr>
          <w:p w14:paraId="75008D04"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lang w:val="en-GB"/>
              </w:rPr>
              <w:t>24.2</w:t>
            </w:r>
          </w:p>
        </w:tc>
        <w:tc>
          <w:tcPr>
            <w:tcW w:w="837" w:type="dxa"/>
            <w:tcBorders>
              <w:bottom w:val="single" w:sz="12" w:space="0" w:color="auto"/>
            </w:tcBorders>
            <w:vAlign w:val="bottom"/>
          </w:tcPr>
          <w:p w14:paraId="312EC9E4"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lang w:val="en-GB"/>
              </w:rPr>
              <w:t>23.5</w:t>
            </w:r>
          </w:p>
        </w:tc>
        <w:tc>
          <w:tcPr>
            <w:tcW w:w="837" w:type="dxa"/>
            <w:tcBorders>
              <w:bottom w:val="single" w:sz="12" w:space="0" w:color="auto"/>
            </w:tcBorders>
            <w:vAlign w:val="bottom"/>
          </w:tcPr>
          <w:p w14:paraId="6B03F7FB"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lang w:val="en-GB"/>
              </w:rPr>
              <w:t>24.2</w:t>
            </w:r>
          </w:p>
        </w:tc>
        <w:tc>
          <w:tcPr>
            <w:tcW w:w="1116" w:type="dxa"/>
            <w:tcBorders>
              <w:bottom w:val="single" w:sz="12" w:space="0" w:color="auto"/>
            </w:tcBorders>
            <w:vAlign w:val="bottom"/>
          </w:tcPr>
          <w:p w14:paraId="124D5551"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lang w:val="en-GB"/>
              </w:rPr>
              <w:t>41.7</w:t>
            </w:r>
          </w:p>
        </w:tc>
        <w:tc>
          <w:tcPr>
            <w:tcW w:w="1287" w:type="dxa"/>
            <w:tcBorders>
              <w:bottom w:val="single" w:sz="12" w:space="0" w:color="auto"/>
            </w:tcBorders>
            <w:vAlign w:val="bottom"/>
          </w:tcPr>
          <w:p w14:paraId="3BCEC517" w14:textId="77777777" w:rsidR="00401A79" w:rsidRPr="002B2410" w:rsidRDefault="00401A79" w:rsidP="002B2410">
            <w:pPr>
              <w:tabs>
                <w:tab w:val="left" w:pos="288"/>
                <w:tab w:val="left" w:pos="576"/>
                <w:tab w:val="left" w:pos="864"/>
                <w:tab w:val="left" w:pos="1152"/>
              </w:tabs>
              <w:spacing w:before="40" w:after="40" w:line="200" w:lineRule="exact"/>
              <w:ind w:right="43"/>
              <w:jc w:val="right"/>
              <w:rPr>
                <w:sz w:val="16"/>
                <w:szCs w:val="16"/>
              </w:rPr>
            </w:pPr>
            <w:r w:rsidRPr="002B2410">
              <w:rPr>
                <w:sz w:val="16"/>
                <w:szCs w:val="16"/>
                <w:lang w:val="en-GB"/>
              </w:rPr>
              <w:t>30.6</w:t>
            </w:r>
          </w:p>
        </w:tc>
        <w:tc>
          <w:tcPr>
            <w:tcW w:w="1215" w:type="dxa"/>
            <w:tcBorders>
              <w:bottom w:val="single" w:sz="12" w:space="0" w:color="auto"/>
            </w:tcBorders>
            <w:vAlign w:val="bottom"/>
          </w:tcPr>
          <w:p w14:paraId="066BD3D5" w14:textId="7859E1F1" w:rsidR="00401A79" w:rsidRPr="002B2410" w:rsidRDefault="000F2349" w:rsidP="002B2410">
            <w:pPr>
              <w:tabs>
                <w:tab w:val="left" w:pos="288"/>
                <w:tab w:val="left" w:pos="576"/>
                <w:tab w:val="left" w:pos="864"/>
                <w:tab w:val="left" w:pos="1152"/>
              </w:tabs>
              <w:spacing w:before="40" w:after="40" w:line="200" w:lineRule="exact"/>
              <w:ind w:right="43"/>
              <w:jc w:val="right"/>
              <w:rPr>
                <w:sz w:val="16"/>
                <w:szCs w:val="16"/>
              </w:rPr>
            </w:pPr>
            <w:r>
              <w:rPr>
                <w:sz w:val="16"/>
                <w:szCs w:val="16"/>
              </w:rPr>
              <w:t>N/A</w:t>
            </w:r>
          </w:p>
        </w:tc>
        <w:tc>
          <w:tcPr>
            <w:tcW w:w="1331" w:type="dxa"/>
            <w:tcBorders>
              <w:bottom w:val="single" w:sz="12" w:space="0" w:color="auto"/>
            </w:tcBorders>
            <w:vAlign w:val="bottom"/>
          </w:tcPr>
          <w:p w14:paraId="71AA4900" w14:textId="703AE06A" w:rsidR="00401A79" w:rsidRPr="002B2410" w:rsidRDefault="000F2349" w:rsidP="002B2410">
            <w:pPr>
              <w:tabs>
                <w:tab w:val="left" w:pos="288"/>
                <w:tab w:val="left" w:pos="576"/>
                <w:tab w:val="left" w:pos="864"/>
                <w:tab w:val="left" w:pos="1152"/>
              </w:tabs>
              <w:spacing w:before="40" w:after="40" w:line="200" w:lineRule="exact"/>
              <w:ind w:right="43"/>
              <w:jc w:val="right"/>
              <w:rPr>
                <w:sz w:val="16"/>
                <w:szCs w:val="16"/>
              </w:rPr>
            </w:pPr>
            <w:r>
              <w:rPr>
                <w:sz w:val="16"/>
                <w:szCs w:val="16"/>
              </w:rPr>
              <w:t>N/A</w:t>
            </w:r>
          </w:p>
        </w:tc>
      </w:tr>
    </w:tbl>
    <w:p w14:paraId="72FD8CDB" w14:textId="77777777" w:rsidR="00A06BBE" w:rsidRPr="00BD7658" w:rsidRDefault="00A06BBE" w:rsidP="00BD7658">
      <w:pPr>
        <w:pStyle w:val="SingleTxt"/>
        <w:spacing w:after="0" w:line="120" w:lineRule="exact"/>
        <w:rPr>
          <w:sz w:val="10"/>
          <w:lang w:val="en-GB"/>
        </w:rPr>
      </w:pPr>
    </w:p>
    <w:p w14:paraId="35B4F17E" w14:textId="78050821" w:rsidR="00BD7658" w:rsidRDefault="000F2349" w:rsidP="000F2349">
      <w:pPr>
        <w:pStyle w:val="FootnoteText"/>
        <w:tabs>
          <w:tab w:val="clear" w:pos="418"/>
          <w:tab w:val="right" w:pos="216"/>
          <w:tab w:val="left" w:pos="288"/>
          <w:tab w:val="right" w:pos="576"/>
          <w:tab w:val="left" w:pos="648"/>
        </w:tabs>
        <w:ind w:left="288" w:hanging="288"/>
        <w:rPr>
          <w:lang w:val="en-GB"/>
        </w:rPr>
      </w:pPr>
      <w:r>
        <w:rPr>
          <w:lang w:val="en-GB"/>
        </w:rPr>
        <w:tab/>
      </w:r>
      <w:r w:rsidRPr="000F2349">
        <w:rPr>
          <w:i/>
          <w:iCs/>
          <w:lang w:val="en-GB"/>
        </w:rPr>
        <w:t>Abbreviation</w:t>
      </w:r>
      <w:r>
        <w:rPr>
          <w:lang w:val="en-GB"/>
        </w:rPr>
        <w:t>: N/A, not a</w:t>
      </w:r>
      <w:r w:rsidR="001132C8">
        <w:rPr>
          <w:lang w:val="en-GB"/>
        </w:rPr>
        <w:t>pplicable</w:t>
      </w:r>
      <w:r>
        <w:rPr>
          <w:lang w:val="en-GB"/>
        </w:rPr>
        <w:t>.</w:t>
      </w:r>
    </w:p>
    <w:p w14:paraId="54322465" w14:textId="77777777" w:rsidR="000F2349" w:rsidRPr="000F2349" w:rsidRDefault="000F2349" w:rsidP="000F2349">
      <w:pPr>
        <w:pStyle w:val="SingleTxt"/>
        <w:spacing w:after="0" w:line="120" w:lineRule="exact"/>
        <w:rPr>
          <w:sz w:val="10"/>
          <w:lang w:val="en-GB"/>
        </w:rPr>
      </w:pPr>
    </w:p>
    <w:p w14:paraId="17302862" w14:textId="77777777" w:rsidR="000F2349" w:rsidRPr="000F2349" w:rsidRDefault="000F2349" w:rsidP="000F2349">
      <w:pPr>
        <w:pStyle w:val="SingleTxt"/>
        <w:spacing w:after="0" w:line="120" w:lineRule="exact"/>
        <w:rPr>
          <w:sz w:val="10"/>
          <w:lang w:val="en-GB"/>
        </w:rPr>
      </w:pPr>
    </w:p>
    <w:p w14:paraId="01ADDEFF" w14:textId="77777777" w:rsidR="001433D8" w:rsidRPr="001433D8" w:rsidRDefault="001433D8" w:rsidP="001433D8">
      <w:pPr>
        <w:pStyle w:val="SingleTxt"/>
        <w:rPr>
          <w:lang w:val="en-GB"/>
        </w:rPr>
      </w:pPr>
      <w:r w:rsidRPr="001433D8">
        <w:rPr>
          <w:lang w:val="en-GB"/>
        </w:rPr>
        <w:t>25.</w:t>
      </w:r>
      <w:r w:rsidRPr="001433D8">
        <w:rPr>
          <w:lang w:val="en-GB"/>
        </w:rPr>
        <w:tab/>
        <w:t>The proposed resources for military and police personnel for 2026/27 amount to $259,142,900, representing a decrease of $91,804,400, or 26.2 per cent, compared with the apportionment of $350,947,300 for 2025/26. The decrease is attributable primarily to lower costs for standard troop cost reimbursement, allowances, rations and contingent-owned equipment and contingent marine operations owing to operational adjustments and the repatriation of military contingents as from January 2027 in accordance with the Force’s integrated drawdown and withdrawal plan, offset in part by higher costs for freight for the corresponding repatriation of contingent-owned equipment (ibid., para. 88).</w:t>
      </w:r>
    </w:p>
    <w:p w14:paraId="06507F8F" w14:textId="09EB6E02" w:rsidR="001433D8" w:rsidRPr="001433D8" w:rsidRDefault="001433D8" w:rsidP="001433D8">
      <w:pPr>
        <w:pStyle w:val="SingleTxt"/>
        <w:rPr>
          <w:lang w:val="en-GB"/>
        </w:rPr>
      </w:pPr>
      <w:r w:rsidRPr="001433D8">
        <w:rPr>
          <w:lang w:val="en-GB"/>
        </w:rPr>
        <w:t>26.</w:t>
      </w:r>
      <w:r w:rsidRPr="001433D8">
        <w:rPr>
          <w:lang w:val="en-GB"/>
        </w:rPr>
        <w:tab/>
        <w:t xml:space="preserve">The Secretary-General proposes the deployment of 7,372 military personnel (7,199 military contingent personnel and 173 military staff officers) during the operational period from 1 July to 31 Dec 2026. During the drawdown and withdrawal period, which covers 1 January to 30 June 2027, it is proposed to retain up to 1,037 military personnel (964 military contingent personnel and 73 military staff officers). Upon enquiry, the Advisory Committee was informed that, of the 9,851 approved </w:t>
      </w:r>
      <w:r w:rsidRPr="001433D8">
        <w:rPr>
          <w:lang w:val="en-GB"/>
        </w:rPr>
        <w:lastRenderedPageBreak/>
        <w:t>military personnel, 2,277 had already been repatriated as at 28 February and 7,372 had been costed for six months (July-December 2026) based on the assumption of a permissive environment, after which a number of troops would be drawn down each month and costed accordingly (January: 7,372; February: 6,568; March: 5,885; April: 4,581; May: 3,283; and June: 1,689). This approach is equivalent to applying a 52.8</w:t>
      </w:r>
      <w:r w:rsidR="008D3017">
        <w:rPr>
          <w:lang w:val="en-GB"/>
        </w:rPr>
        <w:t> </w:t>
      </w:r>
      <w:r w:rsidRPr="001433D8">
        <w:rPr>
          <w:lang w:val="en-GB"/>
        </w:rPr>
        <w:t>per cent vacancy rate in the calculation of military personnel requirements.</w:t>
      </w:r>
    </w:p>
    <w:p w14:paraId="593A36CA" w14:textId="77777777" w:rsidR="001433D8" w:rsidRPr="001433D8" w:rsidRDefault="001433D8" w:rsidP="001433D8">
      <w:pPr>
        <w:pStyle w:val="SingleTxt"/>
        <w:rPr>
          <w:lang w:val="en-GB"/>
        </w:rPr>
      </w:pPr>
      <w:r w:rsidRPr="001433D8">
        <w:rPr>
          <w:lang w:val="en-GB"/>
        </w:rPr>
        <w:t>27.</w:t>
      </w:r>
      <w:r w:rsidRPr="001433D8">
        <w:rPr>
          <w:lang w:val="en-GB"/>
        </w:rPr>
        <w:tab/>
        <w:t>With regard to the repatriation of troops, the Advisory Committee was informed, upon enquiry, that a consolidation and repatriation plan would be implemented as from 1 January 2027. The withdrawal sequence would primarily be capability-driven, while rotation calendars would serve as a secondary consideration. While the withdrawal plan takes into account the rotation cycles of troop-contributing countries’ infantry units to the extent possible while ensuring systematic consolidation from positions along the Blue Line to battalion and sector headquarters, key enablers, such as engineering, medical, explosive ordnance disposal, mobility and communications, are retained until the later stages of the process. However, rotational schedules fall primarily in the drawdown and withdrawal period. The projected residual strength of 1,037 personnel as at 30 June 2027 represents a capability-based end-state required to ensure Force protection, site consolidation, convoy security, processing of contingent-owned equipment, asset safeguarding and environmental remediation, rather than the operational requirements projected for the preceding six-month mandate period.</w:t>
      </w:r>
    </w:p>
    <w:p w14:paraId="2954C9CD" w14:textId="77777777" w:rsidR="001433D8" w:rsidRPr="008D3017" w:rsidRDefault="001433D8" w:rsidP="001433D8">
      <w:pPr>
        <w:pStyle w:val="SingleTxt"/>
        <w:rPr>
          <w:b/>
          <w:bCs/>
          <w:lang w:val="en-GB"/>
        </w:rPr>
      </w:pPr>
      <w:r w:rsidRPr="001433D8">
        <w:rPr>
          <w:lang w:val="en-GB"/>
        </w:rPr>
        <w:t>28.</w:t>
      </w:r>
      <w:r w:rsidRPr="001433D8">
        <w:rPr>
          <w:lang w:val="en-GB"/>
        </w:rPr>
        <w:tab/>
      </w:r>
      <w:r w:rsidRPr="008D3017">
        <w:rPr>
          <w:b/>
          <w:bCs/>
          <w:lang w:val="en-GB"/>
        </w:rPr>
        <w:t>The Advisory Committee recommends the approval of the proposals of the Secretary-General for military and police personnel.</w:t>
      </w:r>
    </w:p>
    <w:p w14:paraId="34CE93A4" w14:textId="77777777" w:rsidR="001433D8" w:rsidRPr="00D36677" w:rsidRDefault="001433D8" w:rsidP="00D36677">
      <w:pPr>
        <w:pStyle w:val="SingleTxt"/>
        <w:spacing w:after="0" w:line="120" w:lineRule="exact"/>
        <w:rPr>
          <w:sz w:val="10"/>
          <w:lang w:val="en-GB"/>
        </w:rPr>
      </w:pPr>
    </w:p>
    <w:p w14:paraId="65714F53" w14:textId="2A781CA1" w:rsidR="001433D8" w:rsidRPr="001433D8" w:rsidRDefault="00D36677" w:rsidP="00D36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2.</w:t>
      </w:r>
      <w:r>
        <w:rPr>
          <w:lang w:val="en-GB"/>
        </w:rPr>
        <w:tab/>
      </w:r>
      <w:r w:rsidR="001433D8" w:rsidRPr="001433D8">
        <w:rPr>
          <w:lang w:val="en-GB"/>
        </w:rPr>
        <w:t>Civilian personnel</w:t>
      </w:r>
    </w:p>
    <w:p w14:paraId="19C1563B" w14:textId="46FD1F75" w:rsidR="001433D8" w:rsidRPr="00D36677" w:rsidRDefault="001433D8" w:rsidP="00D36677">
      <w:pPr>
        <w:pStyle w:val="SingleTxt"/>
        <w:spacing w:after="0" w:line="120" w:lineRule="exact"/>
        <w:rPr>
          <w:sz w:val="10"/>
          <w:lang w:val="en-GB"/>
        </w:rPr>
      </w:pPr>
    </w:p>
    <w:p w14:paraId="7BD974A7" w14:textId="77777777" w:rsidR="00D36677" w:rsidRPr="00D36677" w:rsidRDefault="00D36677" w:rsidP="00D36677">
      <w:pPr>
        <w:pStyle w:val="SingleTxt"/>
        <w:spacing w:after="0" w:line="120" w:lineRule="exact"/>
        <w:rPr>
          <w:sz w:val="10"/>
          <w:lang w:val="en-GB"/>
        </w:rPr>
      </w:pPr>
    </w:p>
    <w:tbl>
      <w:tblPr>
        <w:tblW w:w="9848" w:type="dxa"/>
        <w:tblLayout w:type="fixed"/>
        <w:tblCellMar>
          <w:left w:w="0" w:type="dxa"/>
          <w:right w:w="0" w:type="dxa"/>
        </w:tblCellMar>
        <w:tblLook w:val="0000" w:firstRow="0" w:lastRow="0" w:firstColumn="0" w:lastColumn="0" w:noHBand="0" w:noVBand="0"/>
      </w:tblPr>
      <w:tblGrid>
        <w:gridCol w:w="2457"/>
        <w:gridCol w:w="882"/>
        <w:gridCol w:w="1035"/>
        <w:gridCol w:w="846"/>
        <w:gridCol w:w="1179"/>
        <w:gridCol w:w="1260"/>
        <w:gridCol w:w="1350"/>
        <w:gridCol w:w="839"/>
      </w:tblGrid>
      <w:tr w:rsidR="00401A79" w:rsidRPr="002B2410" w14:paraId="3633BC00" w14:textId="77777777" w:rsidTr="002B2410">
        <w:trPr>
          <w:tblHeader/>
        </w:trPr>
        <w:tc>
          <w:tcPr>
            <w:tcW w:w="2457" w:type="dxa"/>
            <w:vMerge w:val="restart"/>
            <w:tcBorders>
              <w:top w:val="single" w:sz="4" w:space="0" w:color="auto"/>
            </w:tcBorders>
            <w:vAlign w:val="bottom"/>
          </w:tcPr>
          <w:p w14:paraId="0F3D80F2" w14:textId="3CC8DEFE" w:rsidR="00401A79" w:rsidRPr="002B2410" w:rsidRDefault="00401A79" w:rsidP="00E3126F">
            <w:pPr>
              <w:spacing w:before="81" w:after="81" w:line="160" w:lineRule="exact"/>
              <w:ind w:right="40"/>
              <w:rPr>
                <w:i/>
                <w:sz w:val="13"/>
                <w:szCs w:val="13"/>
                <w:lang w:val="en-GB"/>
              </w:rPr>
            </w:pPr>
            <w:r w:rsidRPr="002B2410">
              <w:rPr>
                <w:i/>
                <w:sz w:val="13"/>
                <w:szCs w:val="13"/>
                <w:lang w:val="en-GB"/>
              </w:rPr>
              <w:t>Category</w:t>
            </w:r>
          </w:p>
        </w:tc>
        <w:tc>
          <w:tcPr>
            <w:tcW w:w="882" w:type="dxa"/>
            <w:vMerge w:val="restart"/>
            <w:tcBorders>
              <w:top w:val="single" w:sz="4" w:space="0" w:color="auto"/>
            </w:tcBorders>
            <w:vAlign w:val="bottom"/>
          </w:tcPr>
          <w:p w14:paraId="45888793" w14:textId="235C4F44"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Approved 2024/25</w:t>
            </w:r>
          </w:p>
        </w:tc>
        <w:tc>
          <w:tcPr>
            <w:tcW w:w="1035" w:type="dxa"/>
            <w:vMerge w:val="restart"/>
            <w:tcBorders>
              <w:top w:val="single" w:sz="4" w:space="0" w:color="auto"/>
            </w:tcBorders>
            <w:vAlign w:val="bottom"/>
          </w:tcPr>
          <w:p w14:paraId="21C5ED11" w14:textId="3FB2E63F"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Encumbered as at</w:t>
            </w:r>
            <w:r w:rsidR="002B2410">
              <w:rPr>
                <w:i/>
                <w:sz w:val="13"/>
                <w:szCs w:val="13"/>
                <w:lang w:val="en-GB"/>
              </w:rPr>
              <w:t> </w:t>
            </w:r>
            <w:r w:rsidRPr="002B2410">
              <w:rPr>
                <w:i/>
                <w:sz w:val="13"/>
                <w:szCs w:val="13"/>
                <w:lang w:val="en-GB"/>
              </w:rPr>
              <w:t>30 June 2025</w:t>
            </w:r>
          </w:p>
        </w:tc>
        <w:tc>
          <w:tcPr>
            <w:tcW w:w="846" w:type="dxa"/>
            <w:vMerge w:val="restart"/>
            <w:tcBorders>
              <w:top w:val="single" w:sz="4" w:space="0" w:color="auto"/>
            </w:tcBorders>
            <w:vAlign w:val="bottom"/>
          </w:tcPr>
          <w:p w14:paraId="412476C6" w14:textId="40F38628"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Approved 2025/26</w:t>
            </w:r>
          </w:p>
        </w:tc>
        <w:tc>
          <w:tcPr>
            <w:tcW w:w="1179" w:type="dxa"/>
            <w:vMerge w:val="restart"/>
            <w:tcBorders>
              <w:top w:val="single" w:sz="4" w:space="0" w:color="auto"/>
            </w:tcBorders>
            <w:vAlign w:val="bottom"/>
          </w:tcPr>
          <w:p w14:paraId="2EED5C5A" w14:textId="50CBB604"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Encumbered as at 28 February 2026</w:t>
            </w:r>
          </w:p>
        </w:tc>
        <w:tc>
          <w:tcPr>
            <w:tcW w:w="2610" w:type="dxa"/>
            <w:gridSpan w:val="2"/>
            <w:tcBorders>
              <w:top w:val="single" w:sz="4" w:space="0" w:color="auto"/>
              <w:bottom w:val="single" w:sz="4" w:space="0" w:color="auto"/>
            </w:tcBorders>
            <w:vAlign w:val="bottom"/>
          </w:tcPr>
          <w:p w14:paraId="14A06060" w14:textId="2D710B1C" w:rsidR="00401A79" w:rsidRPr="002B2410" w:rsidRDefault="00401A79" w:rsidP="002B2410">
            <w:pPr>
              <w:spacing w:before="81" w:after="81" w:line="160" w:lineRule="exact"/>
              <w:ind w:right="43"/>
              <w:jc w:val="center"/>
              <w:rPr>
                <w:i/>
                <w:sz w:val="13"/>
                <w:szCs w:val="13"/>
                <w:lang w:val="en-GB"/>
              </w:rPr>
            </w:pPr>
            <w:r w:rsidRPr="002B2410">
              <w:rPr>
                <w:i/>
                <w:sz w:val="13"/>
                <w:szCs w:val="13"/>
                <w:lang w:val="en-GB"/>
              </w:rPr>
              <w:t>Proposed 2026/27</w:t>
            </w:r>
          </w:p>
        </w:tc>
        <w:tc>
          <w:tcPr>
            <w:tcW w:w="839" w:type="dxa"/>
            <w:vMerge w:val="restart"/>
            <w:tcBorders>
              <w:top w:val="single" w:sz="4" w:space="0" w:color="auto"/>
            </w:tcBorders>
            <w:vAlign w:val="bottom"/>
          </w:tcPr>
          <w:p w14:paraId="679E125F" w14:textId="25D74E56"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Variance</w:t>
            </w:r>
          </w:p>
        </w:tc>
      </w:tr>
      <w:tr w:rsidR="00401A79" w:rsidRPr="002B2410" w14:paraId="6946C9FC" w14:textId="77777777" w:rsidTr="002B2410">
        <w:trPr>
          <w:tblHeader/>
        </w:trPr>
        <w:tc>
          <w:tcPr>
            <w:tcW w:w="2457" w:type="dxa"/>
            <w:vMerge/>
            <w:vAlign w:val="bottom"/>
          </w:tcPr>
          <w:p w14:paraId="6E625C45" w14:textId="07A76B37" w:rsidR="00401A79" w:rsidRPr="002B2410" w:rsidRDefault="00401A79" w:rsidP="00E3126F">
            <w:pPr>
              <w:spacing w:before="81" w:after="81" w:line="160" w:lineRule="exact"/>
              <w:ind w:right="40"/>
              <w:rPr>
                <w:i/>
                <w:sz w:val="13"/>
                <w:szCs w:val="13"/>
                <w:lang w:val="en-GB"/>
              </w:rPr>
            </w:pPr>
          </w:p>
        </w:tc>
        <w:tc>
          <w:tcPr>
            <w:tcW w:w="882" w:type="dxa"/>
            <w:vMerge/>
            <w:tcBorders>
              <w:bottom w:val="single" w:sz="4" w:space="0" w:color="auto"/>
            </w:tcBorders>
            <w:vAlign w:val="bottom"/>
          </w:tcPr>
          <w:p w14:paraId="4E7AB7A7" w14:textId="297C5F2F" w:rsidR="00401A79" w:rsidRPr="002B2410" w:rsidRDefault="00401A79" w:rsidP="002B2410">
            <w:pPr>
              <w:spacing w:before="81" w:after="81" w:line="160" w:lineRule="exact"/>
              <w:ind w:right="43"/>
              <w:jc w:val="right"/>
              <w:rPr>
                <w:i/>
                <w:sz w:val="13"/>
                <w:szCs w:val="13"/>
                <w:lang w:val="en-GB"/>
              </w:rPr>
            </w:pPr>
          </w:p>
        </w:tc>
        <w:tc>
          <w:tcPr>
            <w:tcW w:w="1035" w:type="dxa"/>
            <w:vMerge/>
            <w:tcBorders>
              <w:bottom w:val="single" w:sz="4" w:space="0" w:color="auto"/>
            </w:tcBorders>
            <w:vAlign w:val="bottom"/>
          </w:tcPr>
          <w:p w14:paraId="54E473C8" w14:textId="4FE3C57B" w:rsidR="00401A79" w:rsidRPr="002B2410" w:rsidRDefault="00401A79" w:rsidP="002B2410">
            <w:pPr>
              <w:spacing w:before="81" w:after="81" w:line="160" w:lineRule="exact"/>
              <w:ind w:right="43"/>
              <w:jc w:val="right"/>
              <w:rPr>
                <w:i/>
                <w:sz w:val="13"/>
                <w:szCs w:val="13"/>
                <w:lang w:val="en-GB"/>
              </w:rPr>
            </w:pPr>
          </w:p>
        </w:tc>
        <w:tc>
          <w:tcPr>
            <w:tcW w:w="846" w:type="dxa"/>
            <w:vMerge/>
            <w:tcBorders>
              <w:bottom w:val="single" w:sz="4" w:space="0" w:color="auto"/>
            </w:tcBorders>
            <w:vAlign w:val="bottom"/>
          </w:tcPr>
          <w:p w14:paraId="5B3AB1FF" w14:textId="70106B5B" w:rsidR="00401A79" w:rsidRPr="002B2410" w:rsidRDefault="00401A79" w:rsidP="002B2410">
            <w:pPr>
              <w:spacing w:before="81" w:after="81" w:line="160" w:lineRule="exact"/>
              <w:ind w:right="43"/>
              <w:jc w:val="right"/>
              <w:rPr>
                <w:i/>
                <w:sz w:val="13"/>
                <w:szCs w:val="13"/>
                <w:lang w:val="en-GB"/>
              </w:rPr>
            </w:pPr>
          </w:p>
        </w:tc>
        <w:tc>
          <w:tcPr>
            <w:tcW w:w="1179" w:type="dxa"/>
            <w:vMerge/>
            <w:tcBorders>
              <w:bottom w:val="single" w:sz="4" w:space="0" w:color="auto"/>
            </w:tcBorders>
            <w:vAlign w:val="bottom"/>
          </w:tcPr>
          <w:p w14:paraId="75CB6484" w14:textId="0213E884" w:rsidR="00401A79" w:rsidRPr="002B2410" w:rsidRDefault="00401A79" w:rsidP="002B2410">
            <w:pPr>
              <w:spacing w:before="81" w:after="81" w:line="160" w:lineRule="exact"/>
              <w:ind w:right="43"/>
              <w:jc w:val="right"/>
              <w:rPr>
                <w:i/>
                <w:sz w:val="13"/>
                <w:szCs w:val="13"/>
                <w:lang w:val="en-GB"/>
              </w:rPr>
            </w:pPr>
          </w:p>
        </w:tc>
        <w:tc>
          <w:tcPr>
            <w:tcW w:w="1260" w:type="dxa"/>
            <w:tcBorders>
              <w:top w:val="single" w:sz="4" w:space="0" w:color="auto"/>
              <w:bottom w:val="single" w:sz="4" w:space="0" w:color="auto"/>
            </w:tcBorders>
            <w:vAlign w:val="bottom"/>
          </w:tcPr>
          <w:p w14:paraId="16DC16D7" w14:textId="1E4BECF1"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Operational period (1</w:t>
            </w:r>
            <w:r w:rsidR="002B2410">
              <w:rPr>
                <w:i/>
                <w:sz w:val="13"/>
                <w:szCs w:val="13"/>
                <w:lang w:val="en-GB"/>
              </w:rPr>
              <w:t> </w:t>
            </w:r>
            <w:r w:rsidRPr="002B2410">
              <w:rPr>
                <w:i/>
                <w:sz w:val="13"/>
                <w:szCs w:val="13"/>
                <w:lang w:val="en-GB"/>
              </w:rPr>
              <w:t>July to 31</w:t>
            </w:r>
            <w:r w:rsidR="002B2410">
              <w:rPr>
                <w:i/>
                <w:sz w:val="13"/>
                <w:szCs w:val="13"/>
                <w:lang w:val="en-GB"/>
              </w:rPr>
              <w:t> </w:t>
            </w:r>
            <w:r w:rsidRPr="002B2410">
              <w:rPr>
                <w:i/>
                <w:sz w:val="13"/>
                <w:szCs w:val="13"/>
                <w:lang w:val="en-GB"/>
              </w:rPr>
              <w:t>December 2026)</w:t>
            </w:r>
          </w:p>
        </w:tc>
        <w:tc>
          <w:tcPr>
            <w:tcW w:w="1350" w:type="dxa"/>
            <w:tcBorders>
              <w:top w:val="single" w:sz="4" w:space="0" w:color="auto"/>
              <w:bottom w:val="single" w:sz="4" w:space="0" w:color="auto"/>
            </w:tcBorders>
            <w:vAlign w:val="bottom"/>
          </w:tcPr>
          <w:p w14:paraId="1464E563" w14:textId="214EB1FD"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Drawdown and withdrawal period (as</w:t>
            </w:r>
            <w:r w:rsidR="002B2410">
              <w:rPr>
                <w:i/>
                <w:sz w:val="13"/>
                <w:szCs w:val="13"/>
                <w:lang w:val="en-GB"/>
              </w:rPr>
              <w:t> </w:t>
            </w:r>
            <w:r w:rsidRPr="002B2410">
              <w:rPr>
                <w:i/>
                <w:sz w:val="13"/>
                <w:szCs w:val="13"/>
                <w:lang w:val="en-GB"/>
              </w:rPr>
              <w:t>at 30 June 2027)</w:t>
            </w:r>
          </w:p>
        </w:tc>
        <w:tc>
          <w:tcPr>
            <w:tcW w:w="839" w:type="dxa"/>
            <w:vMerge/>
            <w:tcBorders>
              <w:bottom w:val="single" w:sz="4" w:space="0" w:color="auto"/>
            </w:tcBorders>
            <w:vAlign w:val="bottom"/>
          </w:tcPr>
          <w:p w14:paraId="7DC0D20A" w14:textId="2AF2208B" w:rsidR="00401A79" w:rsidRPr="002B2410" w:rsidRDefault="00401A79" w:rsidP="002B2410">
            <w:pPr>
              <w:spacing w:before="81" w:after="81" w:line="160" w:lineRule="exact"/>
              <w:ind w:right="43"/>
              <w:jc w:val="right"/>
              <w:rPr>
                <w:i/>
                <w:sz w:val="13"/>
                <w:szCs w:val="13"/>
                <w:lang w:val="en-GB"/>
              </w:rPr>
            </w:pPr>
          </w:p>
        </w:tc>
      </w:tr>
      <w:tr w:rsidR="00401A79" w:rsidRPr="002B2410" w14:paraId="23E24C5C" w14:textId="77777777" w:rsidTr="002B2410">
        <w:trPr>
          <w:tblHeader/>
        </w:trPr>
        <w:tc>
          <w:tcPr>
            <w:tcW w:w="2457" w:type="dxa"/>
            <w:vMerge/>
            <w:tcBorders>
              <w:bottom w:val="single" w:sz="12" w:space="0" w:color="auto"/>
            </w:tcBorders>
            <w:vAlign w:val="bottom"/>
          </w:tcPr>
          <w:p w14:paraId="79C01EA5" w14:textId="7E0C6A14" w:rsidR="00401A79" w:rsidRPr="002B2410" w:rsidRDefault="00401A79" w:rsidP="00E3126F">
            <w:pPr>
              <w:spacing w:before="81" w:after="81" w:line="160" w:lineRule="exact"/>
              <w:ind w:right="40"/>
              <w:rPr>
                <w:i/>
                <w:sz w:val="13"/>
                <w:szCs w:val="13"/>
                <w:lang w:val="en-GB"/>
              </w:rPr>
            </w:pPr>
          </w:p>
        </w:tc>
        <w:tc>
          <w:tcPr>
            <w:tcW w:w="882" w:type="dxa"/>
            <w:tcBorders>
              <w:top w:val="single" w:sz="4" w:space="0" w:color="auto"/>
              <w:bottom w:val="single" w:sz="12" w:space="0" w:color="auto"/>
            </w:tcBorders>
            <w:vAlign w:val="bottom"/>
          </w:tcPr>
          <w:p w14:paraId="5A648731" w14:textId="4F7B9739"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(1)</w:t>
            </w:r>
          </w:p>
        </w:tc>
        <w:tc>
          <w:tcPr>
            <w:tcW w:w="1035" w:type="dxa"/>
            <w:tcBorders>
              <w:top w:val="single" w:sz="4" w:space="0" w:color="auto"/>
              <w:bottom w:val="single" w:sz="12" w:space="0" w:color="auto"/>
            </w:tcBorders>
            <w:vAlign w:val="bottom"/>
          </w:tcPr>
          <w:p w14:paraId="5DA34854" w14:textId="5365452A"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(2)</w:t>
            </w:r>
          </w:p>
        </w:tc>
        <w:tc>
          <w:tcPr>
            <w:tcW w:w="846" w:type="dxa"/>
            <w:tcBorders>
              <w:top w:val="single" w:sz="4" w:space="0" w:color="auto"/>
              <w:bottom w:val="single" w:sz="12" w:space="0" w:color="auto"/>
            </w:tcBorders>
            <w:vAlign w:val="bottom"/>
          </w:tcPr>
          <w:p w14:paraId="5C1A9D13" w14:textId="6F1B45D4"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(3)</w:t>
            </w:r>
          </w:p>
        </w:tc>
        <w:tc>
          <w:tcPr>
            <w:tcW w:w="1179" w:type="dxa"/>
            <w:tcBorders>
              <w:top w:val="single" w:sz="4" w:space="0" w:color="auto"/>
              <w:bottom w:val="single" w:sz="12" w:space="0" w:color="auto"/>
            </w:tcBorders>
            <w:vAlign w:val="bottom"/>
          </w:tcPr>
          <w:p w14:paraId="0408C496" w14:textId="0452D399"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(4)</w:t>
            </w:r>
          </w:p>
        </w:tc>
        <w:tc>
          <w:tcPr>
            <w:tcW w:w="1260" w:type="dxa"/>
            <w:tcBorders>
              <w:top w:val="single" w:sz="4" w:space="0" w:color="auto"/>
              <w:bottom w:val="single" w:sz="12" w:space="0" w:color="auto"/>
            </w:tcBorders>
            <w:vAlign w:val="bottom"/>
          </w:tcPr>
          <w:p w14:paraId="5F6A6A6F" w14:textId="788C588A"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(5)</w:t>
            </w:r>
          </w:p>
        </w:tc>
        <w:tc>
          <w:tcPr>
            <w:tcW w:w="1350" w:type="dxa"/>
            <w:tcBorders>
              <w:top w:val="single" w:sz="4" w:space="0" w:color="auto"/>
              <w:bottom w:val="single" w:sz="12" w:space="0" w:color="auto"/>
            </w:tcBorders>
            <w:vAlign w:val="bottom"/>
          </w:tcPr>
          <w:p w14:paraId="10820A28" w14:textId="3B2D9CAC"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(6)</w:t>
            </w:r>
          </w:p>
        </w:tc>
        <w:tc>
          <w:tcPr>
            <w:tcW w:w="839" w:type="dxa"/>
            <w:tcBorders>
              <w:top w:val="single" w:sz="4" w:space="0" w:color="auto"/>
              <w:bottom w:val="single" w:sz="12" w:space="0" w:color="auto"/>
            </w:tcBorders>
            <w:vAlign w:val="bottom"/>
          </w:tcPr>
          <w:p w14:paraId="67CC4E3C" w14:textId="5FE033BF" w:rsidR="00401A79" w:rsidRPr="002B2410" w:rsidRDefault="00401A79" w:rsidP="002B2410">
            <w:pPr>
              <w:spacing w:before="81" w:after="81" w:line="160" w:lineRule="exact"/>
              <w:ind w:right="43"/>
              <w:jc w:val="right"/>
              <w:rPr>
                <w:i/>
                <w:sz w:val="13"/>
                <w:szCs w:val="13"/>
                <w:lang w:val="en-GB"/>
              </w:rPr>
            </w:pPr>
            <w:r w:rsidRPr="002B2410">
              <w:rPr>
                <w:i/>
                <w:sz w:val="13"/>
                <w:szCs w:val="13"/>
                <w:lang w:val="en-GB"/>
              </w:rPr>
              <w:t>(7)=(6)-(3)</w:t>
            </w:r>
          </w:p>
        </w:tc>
      </w:tr>
      <w:tr w:rsidR="00852EA6" w:rsidRPr="00E3126F" w14:paraId="3C753CE4" w14:textId="77777777" w:rsidTr="002B2410">
        <w:trPr>
          <w:trHeight w:hRule="exact" w:val="115"/>
          <w:tblHeader/>
        </w:trPr>
        <w:tc>
          <w:tcPr>
            <w:tcW w:w="2457" w:type="dxa"/>
            <w:tcBorders>
              <w:top w:val="single" w:sz="12" w:space="0" w:color="auto"/>
            </w:tcBorders>
            <w:vAlign w:val="bottom"/>
          </w:tcPr>
          <w:p w14:paraId="3FCDE4C2" w14:textId="77777777" w:rsidR="00BD6755" w:rsidRPr="00E3126F" w:rsidRDefault="00BD6755" w:rsidP="00E3126F">
            <w:pPr>
              <w:spacing w:before="40" w:after="40" w:line="210" w:lineRule="exact"/>
              <w:ind w:right="40"/>
              <w:rPr>
                <w:sz w:val="17"/>
                <w:lang w:val="en-GB"/>
              </w:rPr>
            </w:pPr>
          </w:p>
        </w:tc>
        <w:tc>
          <w:tcPr>
            <w:tcW w:w="882" w:type="dxa"/>
            <w:tcBorders>
              <w:top w:val="single" w:sz="12" w:space="0" w:color="auto"/>
            </w:tcBorders>
            <w:vAlign w:val="bottom"/>
          </w:tcPr>
          <w:p w14:paraId="58CDAEEE" w14:textId="77777777" w:rsidR="00BD6755" w:rsidRPr="00E3126F" w:rsidRDefault="00BD6755" w:rsidP="002B2410">
            <w:pPr>
              <w:spacing w:before="40" w:after="40" w:line="210" w:lineRule="exact"/>
              <w:ind w:right="43"/>
              <w:jc w:val="right"/>
              <w:rPr>
                <w:sz w:val="17"/>
                <w:lang w:val="en-GB"/>
              </w:rPr>
            </w:pPr>
          </w:p>
        </w:tc>
        <w:tc>
          <w:tcPr>
            <w:tcW w:w="1035" w:type="dxa"/>
            <w:tcBorders>
              <w:top w:val="single" w:sz="12" w:space="0" w:color="auto"/>
            </w:tcBorders>
            <w:vAlign w:val="bottom"/>
          </w:tcPr>
          <w:p w14:paraId="65BCD319" w14:textId="77777777" w:rsidR="00BD6755" w:rsidRPr="00E3126F" w:rsidRDefault="00BD6755" w:rsidP="002B2410">
            <w:pPr>
              <w:spacing w:before="40" w:after="40" w:line="210" w:lineRule="exact"/>
              <w:ind w:right="43"/>
              <w:jc w:val="right"/>
              <w:rPr>
                <w:sz w:val="17"/>
                <w:lang w:val="en-GB"/>
              </w:rPr>
            </w:pPr>
          </w:p>
        </w:tc>
        <w:tc>
          <w:tcPr>
            <w:tcW w:w="846" w:type="dxa"/>
            <w:tcBorders>
              <w:top w:val="single" w:sz="12" w:space="0" w:color="auto"/>
            </w:tcBorders>
            <w:vAlign w:val="bottom"/>
          </w:tcPr>
          <w:p w14:paraId="17FB62D7" w14:textId="77777777" w:rsidR="00BD6755" w:rsidRPr="00E3126F" w:rsidRDefault="00BD6755" w:rsidP="002B2410">
            <w:pPr>
              <w:spacing w:before="40" w:after="40" w:line="210" w:lineRule="exact"/>
              <w:ind w:right="43"/>
              <w:jc w:val="right"/>
              <w:rPr>
                <w:sz w:val="17"/>
                <w:lang w:val="en-GB"/>
              </w:rPr>
            </w:pPr>
          </w:p>
        </w:tc>
        <w:tc>
          <w:tcPr>
            <w:tcW w:w="1179" w:type="dxa"/>
            <w:tcBorders>
              <w:top w:val="single" w:sz="12" w:space="0" w:color="auto"/>
            </w:tcBorders>
            <w:vAlign w:val="bottom"/>
          </w:tcPr>
          <w:p w14:paraId="220B9624" w14:textId="77777777" w:rsidR="00BD6755" w:rsidRPr="00E3126F" w:rsidRDefault="00BD6755" w:rsidP="002B2410">
            <w:pPr>
              <w:spacing w:before="40" w:after="40" w:line="210" w:lineRule="exact"/>
              <w:ind w:right="43"/>
              <w:jc w:val="right"/>
              <w:rPr>
                <w:sz w:val="17"/>
                <w:lang w:val="en-GB"/>
              </w:rPr>
            </w:pPr>
          </w:p>
        </w:tc>
        <w:tc>
          <w:tcPr>
            <w:tcW w:w="1260" w:type="dxa"/>
            <w:tcBorders>
              <w:top w:val="single" w:sz="12" w:space="0" w:color="auto"/>
            </w:tcBorders>
            <w:vAlign w:val="bottom"/>
          </w:tcPr>
          <w:p w14:paraId="318BBA39" w14:textId="77777777" w:rsidR="00BD6755" w:rsidRPr="00E3126F" w:rsidRDefault="00BD6755" w:rsidP="002B2410">
            <w:pPr>
              <w:spacing w:before="40" w:after="40" w:line="210" w:lineRule="exact"/>
              <w:ind w:right="43"/>
              <w:jc w:val="right"/>
              <w:rPr>
                <w:sz w:val="17"/>
                <w:lang w:val="en-GB"/>
              </w:rPr>
            </w:pPr>
          </w:p>
        </w:tc>
        <w:tc>
          <w:tcPr>
            <w:tcW w:w="1350" w:type="dxa"/>
            <w:tcBorders>
              <w:top w:val="single" w:sz="12" w:space="0" w:color="auto"/>
            </w:tcBorders>
            <w:vAlign w:val="bottom"/>
          </w:tcPr>
          <w:p w14:paraId="5873D9B3" w14:textId="77777777" w:rsidR="00BD6755" w:rsidRPr="00E3126F" w:rsidRDefault="00BD6755" w:rsidP="002B2410">
            <w:pPr>
              <w:spacing w:before="40" w:after="40" w:line="210" w:lineRule="exact"/>
              <w:ind w:right="43"/>
              <w:jc w:val="right"/>
              <w:rPr>
                <w:sz w:val="17"/>
                <w:lang w:val="en-GB"/>
              </w:rPr>
            </w:pPr>
          </w:p>
        </w:tc>
        <w:tc>
          <w:tcPr>
            <w:tcW w:w="839" w:type="dxa"/>
            <w:tcBorders>
              <w:top w:val="single" w:sz="12" w:space="0" w:color="auto"/>
            </w:tcBorders>
            <w:vAlign w:val="bottom"/>
          </w:tcPr>
          <w:p w14:paraId="6F737C52" w14:textId="77777777" w:rsidR="00BD6755" w:rsidRPr="00E3126F" w:rsidRDefault="00BD6755" w:rsidP="002B2410">
            <w:pPr>
              <w:spacing w:before="40" w:after="40" w:line="210" w:lineRule="exact"/>
              <w:ind w:right="43"/>
              <w:jc w:val="right"/>
              <w:rPr>
                <w:sz w:val="17"/>
                <w:lang w:val="en-GB"/>
              </w:rPr>
            </w:pPr>
          </w:p>
        </w:tc>
      </w:tr>
      <w:tr w:rsidR="00B1798C" w:rsidRPr="002B2410" w14:paraId="67EDE02F" w14:textId="77777777" w:rsidTr="002B2410">
        <w:tc>
          <w:tcPr>
            <w:tcW w:w="2457" w:type="dxa"/>
            <w:vAlign w:val="bottom"/>
          </w:tcPr>
          <w:p w14:paraId="3B9822DD" w14:textId="2F1E80F5" w:rsidR="00E3126F" w:rsidRPr="002B2410" w:rsidRDefault="00E3126F" w:rsidP="002B2410">
            <w:pPr>
              <w:tabs>
                <w:tab w:val="left" w:pos="288"/>
                <w:tab w:val="left" w:pos="576"/>
                <w:tab w:val="left" w:pos="864"/>
                <w:tab w:val="left" w:pos="1152"/>
              </w:tabs>
              <w:spacing w:before="40" w:after="40" w:line="200" w:lineRule="exact"/>
              <w:ind w:right="40"/>
              <w:rPr>
                <w:b/>
                <w:bCs/>
                <w:sz w:val="16"/>
                <w:szCs w:val="16"/>
                <w:lang w:val="en-GB"/>
              </w:rPr>
            </w:pPr>
            <w:r w:rsidRPr="002B2410">
              <w:rPr>
                <w:b/>
                <w:bCs/>
                <w:sz w:val="16"/>
                <w:szCs w:val="16"/>
                <w:lang w:val="en-GB"/>
              </w:rPr>
              <w:t>Posts</w:t>
            </w:r>
          </w:p>
        </w:tc>
        <w:tc>
          <w:tcPr>
            <w:tcW w:w="882" w:type="dxa"/>
            <w:vAlign w:val="bottom"/>
          </w:tcPr>
          <w:p w14:paraId="567E5006"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035" w:type="dxa"/>
            <w:vAlign w:val="bottom"/>
          </w:tcPr>
          <w:p w14:paraId="46D0EAEB"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846" w:type="dxa"/>
            <w:vAlign w:val="bottom"/>
          </w:tcPr>
          <w:p w14:paraId="57D1130F"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179" w:type="dxa"/>
            <w:vAlign w:val="bottom"/>
          </w:tcPr>
          <w:p w14:paraId="0AD5108D"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260" w:type="dxa"/>
            <w:vAlign w:val="bottom"/>
          </w:tcPr>
          <w:p w14:paraId="2AE8AC7E"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350" w:type="dxa"/>
            <w:vAlign w:val="bottom"/>
          </w:tcPr>
          <w:p w14:paraId="3B2E2B40"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839" w:type="dxa"/>
            <w:vAlign w:val="bottom"/>
          </w:tcPr>
          <w:p w14:paraId="753E090B"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r>
      <w:tr w:rsidR="00B1798C" w:rsidRPr="002B2410" w14:paraId="762B0AB1" w14:textId="77777777" w:rsidTr="002B2410">
        <w:tc>
          <w:tcPr>
            <w:tcW w:w="2457" w:type="dxa"/>
            <w:vAlign w:val="bottom"/>
          </w:tcPr>
          <w:p w14:paraId="2BBE4836" w14:textId="4045F053" w:rsidR="00E3126F" w:rsidRPr="002B2410" w:rsidRDefault="00E3126F"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International staff</w:t>
            </w:r>
          </w:p>
        </w:tc>
        <w:tc>
          <w:tcPr>
            <w:tcW w:w="882" w:type="dxa"/>
            <w:vAlign w:val="bottom"/>
          </w:tcPr>
          <w:p w14:paraId="3DE510FD" w14:textId="56217844"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254</w:t>
            </w:r>
          </w:p>
        </w:tc>
        <w:tc>
          <w:tcPr>
            <w:tcW w:w="1035" w:type="dxa"/>
            <w:vAlign w:val="bottom"/>
          </w:tcPr>
          <w:p w14:paraId="17C99DCB" w14:textId="5D0FB9EB"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241</w:t>
            </w:r>
          </w:p>
        </w:tc>
        <w:tc>
          <w:tcPr>
            <w:tcW w:w="846" w:type="dxa"/>
            <w:vAlign w:val="bottom"/>
          </w:tcPr>
          <w:p w14:paraId="2CB72D18" w14:textId="3F5C57D2"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253</w:t>
            </w:r>
          </w:p>
        </w:tc>
        <w:tc>
          <w:tcPr>
            <w:tcW w:w="1179" w:type="dxa"/>
            <w:vAlign w:val="bottom"/>
          </w:tcPr>
          <w:p w14:paraId="0A49BBFA" w14:textId="54A1D8E6"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206</w:t>
            </w:r>
          </w:p>
        </w:tc>
        <w:tc>
          <w:tcPr>
            <w:tcW w:w="1260" w:type="dxa"/>
            <w:vAlign w:val="bottom"/>
          </w:tcPr>
          <w:p w14:paraId="49BD1985" w14:textId="600ABF94"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202</w:t>
            </w:r>
          </w:p>
        </w:tc>
        <w:tc>
          <w:tcPr>
            <w:tcW w:w="1350" w:type="dxa"/>
            <w:vAlign w:val="bottom"/>
          </w:tcPr>
          <w:p w14:paraId="7688E9E4" w14:textId="17646A4F"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155</w:t>
            </w:r>
          </w:p>
        </w:tc>
        <w:tc>
          <w:tcPr>
            <w:tcW w:w="839" w:type="dxa"/>
            <w:vAlign w:val="bottom"/>
          </w:tcPr>
          <w:p w14:paraId="7D81C337" w14:textId="024F0E80"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(98)</w:t>
            </w:r>
          </w:p>
        </w:tc>
      </w:tr>
      <w:tr w:rsidR="00B1798C" w:rsidRPr="002B2410" w14:paraId="7B4E14F1" w14:textId="77777777" w:rsidTr="002B2410">
        <w:tc>
          <w:tcPr>
            <w:tcW w:w="2457" w:type="dxa"/>
            <w:vAlign w:val="bottom"/>
          </w:tcPr>
          <w:p w14:paraId="6C460FED" w14:textId="2DEC0803" w:rsidR="00E3126F" w:rsidRPr="002B2410" w:rsidRDefault="00E3126F"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National staff</w:t>
            </w:r>
          </w:p>
        </w:tc>
        <w:tc>
          <w:tcPr>
            <w:tcW w:w="882" w:type="dxa"/>
            <w:vAlign w:val="bottom"/>
          </w:tcPr>
          <w:p w14:paraId="56DDD907"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035" w:type="dxa"/>
            <w:vAlign w:val="bottom"/>
          </w:tcPr>
          <w:p w14:paraId="17DBCAF8"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846" w:type="dxa"/>
            <w:vAlign w:val="bottom"/>
          </w:tcPr>
          <w:p w14:paraId="6606555F"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179" w:type="dxa"/>
            <w:vAlign w:val="bottom"/>
          </w:tcPr>
          <w:p w14:paraId="1C061014"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260" w:type="dxa"/>
            <w:vAlign w:val="bottom"/>
          </w:tcPr>
          <w:p w14:paraId="2FA39EB1"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1350" w:type="dxa"/>
            <w:vAlign w:val="bottom"/>
          </w:tcPr>
          <w:p w14:paraId="330BB475"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c>
          <w:tcPr>
            <w:tcW w:w="839" w:type="dxa"/>
            <w:vAlign w:val="bottom"/>
          </w:tcPr>
          <w:p w14:paraId="6316C345"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p>
        </w:tc>
      </w:tr>
      <w:tr w:rsidR="00B1798C" w:rsidRPr="002B2410" w14:paraId="7F5BABD4" w14:textId="77777777" w:rsidTr="002B2410">
        <w:tc>
          <w:tcPr>
            <w:tcW w:w="2457" w:type="dxa"/>
            <w:vAlign w:val="bottom"/>
          </w:tcPr>
          <w:p w14:paraId="7D864A72" w14:textId="786E79C5" w:rsidR="00E3126F" w:rsidRPr="002B2410" w:rsidRDefault="00B1798C"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ab/>
            </w:r>
            <w:r w:rsidR="00E3126F" w:rsidRPr="002B2410">
              <w:rPr>
                <w:sz w:val="16"/>
                <w:szCs w:val="16"/>
                <w:lang w:val="en-GB"/>
              </w:rPr>
              <w:t>National Professional Officer</w:t>
            </w:r>
            <w:r w:rsidR="007D1E37" w:rsidRPr="002B2410">
              <w:rPr>
                <w:sz w:val="16"/>
                <w:szCs w:val="16"/>
                <w:lang w:val="en-GB"/>
              </w:rPr>
              <w:t>s</w:t>
            </w:r>
          </w:p>
        </w:tc>
        <w:tc>
          <w:tcPr>
            <w:tcW w:w="882" w:type="dxa"/>
            <w:vAlign w:val="bottom"/>
          </w:tcPr>
          <w:p w14:paraId="23E30302" w14:textId="2E906DC5"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46</w:t>
            </w:r>
          </w:p>
        </w:tc>
        <w:tc>
          <w:tcPr>
            <w:tcW w:w="1035" w:type="dxa"/>
            <w:vAlign w:val="bottom"/>
          </w:tcPr>
          <w:p w14:paraId="56F7267D" w14:textId="75CFE72B"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43</w:t>
            </w:r>
          </w:p>
        </w:tc>
        <w:tc>
          <w:tcPr>
            <w:tcW w:w="846" w:type="dxa"/>
            <w:vAlign w:val="bottom"/>
          </w:tcPr>
          <w:p w14:paraId="628C5D2E" w14:textId="43E45D33"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46</w:t>
            </w:r>
          </w:p>
        </w:tc>
        <w:tc>
          <w:tcPr>
            <w:tcW w:w="1179" w:type="dxa"/>
            <w:vAlign w:val="bottom"/>
          </w:tcPr>
          <w:p w14:paraId="3DDF8A66" w14:textId="2AD83BAE"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40</w:t>
            </w:r>
          </w:p>
        </w:tc>
        <w:tc>
          <w:tcPr>
            <w:tcW w:w="1260" w:type="dxa"/>
            <w:vAlign w:val="bottom"/>
          </w:tcPr>
          <w:p w14:paraId="43CD38FB" w14:textId="447646FF"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40</w:t>
            </w:r>
          </w:p>
        </w:tc>
        <w:tc>
          <w:tcPr>
            <w:tcW w:w="1350" w:type="dxa"/>
            <w:vAlign w:val="bottom"/>
          </w:tcPr>
          <w:p w14:paraId="330FCB6D" w14:textId="088E74BD"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24</w:t>
            </w:r>
          </w:p>
        </w:tc>
        <w:tc>
          <w:tcPr>
            <w:tcW w:w="839" w:type="dxa"/>
            <w:vAlign w:val="bottom"/>
          </w:tcPr>
          <w:p w14:paraId="7FFBF10E" w14:textId="5C2130CE"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(22)</w:t>
            </w:r>
          </w:p>
        </w:tc>
      </w:tr>
      <w:tr w:rsidR="00B1798C" w:rsidRPr="002B2410" w14:paraId="5B52E4DD" w14:textId="77777777" w:rsidTr="002B2410">
        <w:tc>
          <w:tcPr>
            <w:tcW w:w="2457" w:type="dxa"/>
            <w:vAlign w:val="bottom"/>
          </w:tcPr>
          <w:p w14:paraId="7ADBED0E" w14:textId="455A02F1" w:rsidR="00E3126F" w:rsidRPr="002B2410" w:rsidRDefault="00B1798C"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ab/>
            </w:r>
            <w:r w:rsidR="00E3126F" w:rsidRPr="002B2410">
              <w:rPr>
                <w:sz w:val="16"/>
                <w:szCs w:val="16"/>
                <w:lang w:val="en-GB"/>
              </w:rPr>
              <w:t>National General Service staff</w:t>
            </w:r>
          </w:p>
        </w:tc>
        <w:tc>
          <w:tcPr>
            <w:tcW w:w="882" w:type="dxa"/>
            <w:vAlign w:val="bottom"/>
          </w:tcPr>
          <w:p w14:paraId="62223AD4" w14:textId="1D9249A0"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544</w:t>
            </w:r>
          </w:p>
        </w:tc>
        <w:tc>
          <w:tcPr>
            <w:tcW w:w="1035" w:type="dxa"/>
            <w:vAlign w:val="bottom"/>
          </w:tcPr>
          <w:p w14:paraId="5637C3E3" w14:textId="101F4856"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502</w:t>
            </w:r>
          </w:p>
        </w:tc>
        <w:tc>
          <w:tcPr>
            <w:tcW w:w="846" w:type="dxa"/>
            <w:vAlign w:val="bottom"/>
          </w:tcPr>
          <w:p w14:paraId="3462B262" w14:textId="1B26B880"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544</w:t>
            </w:r>
          </w:p>
        </w:tc>
        <w:tc>
          <w:tcPr>
            <w:tcW w:w="1179" w:type="dxa"/>
            <w:vAlign w:val="bottom"/>
          </w:tcPr>
          <w:p w14:paraId="4962280D" w14:textId="3780D540"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381</w:t>
            </w:r>
          </w:p>
        </w:tc>
        <w:tc>
          <w:tcPr>
            <w:tcW w:w="1260" w:type="dxa"/>
            <w:vAlign w:val="bottom"/>
          </w:tcPr>
          <w:p w14:paraId="55A75B61" w14:textId="6481CE6A"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375</w:t>
            </w:r>
          </w:p>
        </w:tc>
        <w:tc>
          <w:tcPr>
            <w:tcW w:w="1350" w:type="dxa"/>
            <w:vAlign w:val="bottom"/>
          </w:tcPr>
          <w:p w14:paraId="10697E38" w14:textId="62D8B45D"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283</w:t>
            </w:r>
          </w:p>
        </w:tc>
        <w:tc>
          <w:tcPr>
            <w:tcW w:w="839" w:type="dxa"/>
            <w:vAlign w:val="bottom"/>
          </w:tcPr>
          <w:p w14:paraId="3A1BE5FD" w14:textId="2E8C374B"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(261)</w:t>
            </w:r>
          </w:p>
        </w:tc>
      </w:tr>
      <w:tr w:rsidR="00B1798C" w:rsidRPr="002B2410" w14:paraId="0C5A2CCB" w14:textId="77777777" w:rsidTr="002B2410">
        <w:tc>
          <w:tcPr>
            <w:tcW w:w="2457" w:type="dxa"/>
            <w:vAlign w:val="bottom"/>
          </w:tcPr>
          <w:p w14:paraId="1622D6D8" w14:textId="5431F41D" w:rsidR="00E3126F" w:rsidRPr="002B2410" w:rsidRDefault="00E3126F" w:rsidP="002B2410">
            <w:pPr>
              <w:tabs>
                <w:tab w:val="left" w:pos="288"/>
                <w:tab w:val="left" w:pos="576"/>
                <w:tab w:val="left" w:pos="864"/>
                <w:tab w:val="left" w:pos="1152"/>
              </w:tabs>
              <w:spacing w:before="40" w:after="40" w:line="200" w:lineRule="exact"/>
              <w:ind w:right="40"/>
              <w:rPr>
                <w:b/>
                <w:bCs/>
                <w:sz w:val="16"/>
                <w:szCs w:val="16"/>
                <w:lang w:val="en-GB"/>
              </w:rPr>
            </w:pPr>
            <w:r w:rsidRPr="002B2410">
              <w:rPr>
                <w:b/>
                <w:bCs/>
                <w:sz w:val="16"/>
                <w:szCs w:val="16"/>
                <w:lang w:val="en-GB"/>
              </w:rPr>
              <w:t>United Nations Volunteers</w:t>
            </w:r>
          </w:p>
        </w:tc>
        <w:tc>
          <w:tcPr>
            <w:tcW w:w="882" w:type="dxa"/>
            <w:vAlign w:val="bottom"/>
          </w:tcPr>
          <w:p w14:paraId="5198C6CD"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035" w:type="dxa"/>
            <w:vAlign w:val="bottom"/>
          </w:tcPr>
          <w:p w14:paraId="6D0F985C"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846" w:type="dxa"/>
            <w:vAlign w:val="bottom"/>
          </w:tcPr>
          <w:p w14:paraId="0A550539"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179" w:type="dxa"/>
            <w:vAlign w:val="bottom"/>
          </w:tcPr>
          <w:p w14:paraId="7AB622A9"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260" w:type="dxa"/>
            <w:vAlign w:val="bottom"/>
          </w:tcPr>
          <w:p w14:paraId="385CAE1F"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350" w:type="dxa"/>
            <w:vAlign w:val="bottom"/>
          </w:tcPr>
          <w:p w14:paraId="5690B77F"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839" w:type="dxa"/>
            <w:vAlign w:val="bottom"/>
          </w:tcPr>
          <w:p w14:paraId="08DC73FB"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r>
      <w:tr w:rsidR="00B1798C" w:rsidRPr="002B2410" w14:paraId="5BC57B52" w14:textId="77777777" w:rsidTr="002B2410">
        <w:tc>
          <w:tcPr>
            <w:tcW w:w="2457" w:type="dxa"/>
            <w:vAlign w:val="bottom"/>
          </w:tcPr>
          <w:p w14:paraId="7A751B98" w14:textId="68AB4875" w:rsidR="00E3126F" w:rsidRPr="002B2410" w:rsidRDefault="00E3126F"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International</w:t>
            </w:r>
          </w:p>
        </w:tc>
        <w:tc>
          <w:tcPr>
            <w:tcW w:w="882" w:type="dxa"/>
            <w:vAlign w:val="bottom"/>
          </w:tcPr>
          <w:p w14:paraId="79B08ABB" w14:textId="45D3618A"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035" w:type="dxa"/>
            <w:vAlign w:val="bottom"/>
          </w:tcPr>
          <w:p w14:paraId="04C71329" w14:textId="2F29CB36"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846" w:type="dxa"/>
            <w:vAlign w:val="bottom"/>
          </w:tcPr>
          <w:p w14:paraId="6436BCAC" w14:textId="624C8B69"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179" w:type="dxa"/>
            <w:vAlign w:val="bottom"/>
          </w:tcPr>
          <w:p w14:paraId="22F0F5D7" w14:textId="1BDA71A6"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260" w:type="dxa"/>
            <w:vAlign w:val="bottom"/>
          </w:tcPr>
          <w:p w14:paraId="11140D67" w14:textId="7F3F629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350" w:type="dxa"/>
            <w:vAlign w:val="bottom"/>
          </w:tcPr>
          <w:p w14:paraId="4952E928" w14:textId="6DE56BBF"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839" w:type="dxa"/>
            <w:vAlign w:val="bottom"/>
          </w:tcPr>
          <w:p w14:paraId="0CC77AFA" w14:textId="20FFC67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r>
      <w:tr w:rsidR="00B1798C" w:rsidRPr="002B2410" w14:paraId="5B095D91" w14:textId="77777777" w:rsidTr="002B2410">
        <w:tc>
          <w:tcPr>
            <w:tcW w:w="2457" w:type="dxa"/>
            <w:vAlign w:val="bottom"/>
          </w:tcPr>
          <w:p w14:paraId="4218E2F6" w14:textId="0E07A997" w:rsidR="00E3126F" w:rsidRPr="002B2410" w:rsidRDefault="00E3126F"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National</w:t>
            </w:r>
          </w:p>
        </w:tc>
        <w:tc>
          <w:tcPr>
            <w:tcW w:w="882" w:type="dxa"/>
            <w:vAlign w:val="bottom"/>
          </w:tcPr>
          <w:p w14:paraId="4FC7DFF7" w14:textId="53A6749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035" w:type="dxa"/>
            <w:vAlign w:val="bottom"/>
          </w:tcPr>
          <w:p w14:paraId="41E7F673" w14:textId="37424303"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846" w:type="dxa"/>
            <w:vAlign w:val="bottom"/>
          </w:tcPr>
          <w:p w14:paraId="7AE66CF2" w14:textId="32ED5D18"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179" w:type="dxa"/>
            <w:vAlign w:val="bottom"/>
          </w:tcPr>
          <w:p w14:paraId="74EE7194" w14:textId="79CD3FA2"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260" w:type="dxa"/>
            <w:vAlign w:val="bottom"/>
          </w:tcPr>
          <w:p w14:paraId="7A8829BB" w14:textId="291560B2"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1350" w:type="dxa"/>
            <w:vAlign w:val="bottom"/>
          </w:tcPr>
          <w:p w14:paraId="54B5EB96" w14:textId="7ECEE2A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c>
          <w:tcPr>
            <w:tcW w:w="839" w:type="dxa"/>
            <w:vAlign w:val="bottom"/>
          </w:tcPr>
          <w:p w14:paraId="621BAEAF" w14:textId="63EFDE04"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r>
      <w:tr w:rsidR="00B1798C" w:rsidRPr="002B2410" w14:paraId="278E4986" w14:textId="77777777" w:rsidTr="002B2410">
        <w:tc>
          <w:tcPr>
            <w:tcW w:w="2457" w:type="dxa"/>
            <w:vAlign w:val="bottom"/>
          </w:tcPr>
          <w:p w14:paraId="11577665" w14:textId="6619B895" w:rsidR="00E3126F" w:rsidRPr="002B2410" w:rsidRDefault="00E3126F" w:rsidP="002B2410">
            <w:pPr>
              <w:tabs>
                <w:tab w:val="left" w:pos="288"/>
                <w:tab w:val="left" w:pos="576"/>
                <w:tab w:val="left" w:pos="864"/>
                <w:tab w:val="left" w:pos="1152"/>
              </w:tabs>
              <w:spacing w:before="40" w:after="40" w:line="200" w:lineRule="exact"/>
              <w:ind w:right="40"/>
              <w:rPr>
                <w:b/>
                <w:bCs/>
                <w:sz w:val="16"/>
                <w:szCs w:val="16"/>
                <w:lang w:val="en-GB"/>
              </w:rPr>
            </w:pPr>
            <w:r w:rsidRPr="002B2410">
              <w:rPr>
                <w:b/>
                <w:bCs/>
                <w:sz w:val="16"/>
                <w:szCs w:val="16"/>
                <w:lang w:val="en-GB"/>
              </w:rPr>
              <w:t>General temporary assistance</w:t>
            </w:r>
          </w:p>
        </w:tc>
        <w:tc>
          <w:tcPr>
            <w:tcW w:w="882" w:type="dxa"/>
            <w:vAlign w:val="bottom"/>
          </w:tcPr>
          <w:p w14:paraId="6365B7B0"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035" w:type="dxa"/>
            <w:vAlign w:val="bottom"/>
          </w:tcPr>
          <w:p w14:paraId="5044C137"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846" w:type="dxa"/>
            <w:vAlign w:val="bottom"/>
          </w:tcPr>
          <w:p w14:paraId="78B5327E"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179" w:type="dxa"/>
            <w:vAlign w:val="bottom"/>
          </w:tcPr>
          <w:p w14:paraId="5A5F11F8"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260" w:type="dxa"/>
            <w:vAlign w:val="bottom"/>
          </w:tcPr>
          <w:p w14:paraId="0C413D39"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1350" w:type="dxa"/>
            <w:vAlign w:val="bottom"/>
          </w:tcPr>
          <w:p w14:paraId="3DD67D49"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c>
          <w:tcPr>
            <w:tcW w:w="839" w:type="dxa"/>
            <w:vAlign w:val="bottom"/>
          </w:tcPr>
          <w:p w14:paraId="68914198" w14:textId="77777777" w:rsidR="00E3126F" w:rsidRPr="002B2410" w:rsidRDefault="00E3126F" w:rsidP="002B2410">
            <w:pPr>
              <w:tabs>
                <w:tab w:val="left" w:pos="288"/>
                <w:tab w:val="left" w:pos="576"/>
                <w:tab w:val="left" w:pos="864"/>
                <w:tab w:val="left" w:pos="1152"/>
              </w:tabs>
              <w:spacing w:before="40" w:after="40" w:line="200" w:lineRule="exact"/>
              <w:ind w:right="43"/>
              <w:jc w:val="right"/>
              <w:rPr>
                <w:b/>
                <w:bCs/>
                <w:sz w:val="16"/>
                <w:szCs w:val="16"/>
                <w:lang w:val="en-GB"/>
              </w:rPr>
            </w:pPr>
          </w:p>
        </w:tc>
      </w:tr>
      <w:tr w:rsidR="00B1798C" w:rsidRPr="002B2410" w14:paraId="6EADBEBC" w14:textId="77777777" w:rsidTr="002B2410">
        <w:tc>
          <w:tcPr>
            <w:tcW w:w="2457" w:type="dxa"/>
            <w:vAlign w:val="bottom"/>
          </w:tcPr>
          <w:p w14:paraId="18A76356" w14:textId="5701CDB6" w:rsidR="00E3126F" w:rsidRPr="002B2410" w:rsidRDefault="00E3126F"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International staff</w:t>
            </w:r>
          </w:p>
        </w:tc>
        <w:tc>
          <w:tcPr>
            <w:tcW w:w="882" w:type="dxa"/>
            <w:vAlign w:val="bottom"/>
          </w:tcPr>
          <w:p w14:paraId="689AA2EC" w14:textId="205A39A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1035" w:type="dxa"/>
            <w:vAlign w:val="bottom"/>
          </w:tcPr>
          <w:p w14:paraId="0F6918EB" w14:textId="40618C69"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846" w:type="dxa"/>
            <w:vAlign w:val="bottom"/>
          </w:tcPr>
          <w:p w14:paraId="4DEDB966" w14:textId="79547773"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1179" w:type="dxa"/>
            <w:vAlign w:val="bottom"/>
          </w:tcPr>
          <w:p w14:paraId="33EE6994" w14:textId="387778C7"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1260" w:type="dxa"/>
            <w:vAlign w:val="bottom"/>
          </w:tcPr>
          <w:p w14:paraId="5C551F57" w14:textId="5A6149D3"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1350" w:type="dxa"/>
            <w:vAlign w:val="bottom"/>
          </w:tcPr>
          <w:p w14:paraId="48A03EDF" w14:textId="615A143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839" w:type="dxa"/>
            <w:vAlign w:val="bottom"/>
          </w:tcPr>
          <w:p w14:paraId="4698CAED" w14:textId="21F419A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w:t>
            </w:r>
          </w:p>
        </w:tc>
      </w:tr>
      <w:tr w:rsidR="00B1798C" w:rsidRPr="002B2410" w14:paraId="51834541" w14:textId="77777777" w:rsidTr="002B2410">
        <w:tc>
          <w:tcPr>
            <w:tcW w:w="2457" w:type="dxa"/>
            <w:vAlign w:val="bottom"/>
          </w:tcPr>
          <w:p w14:paraId="1A7B2DEE" w14:textId="7B3DA05F" w:rsidR="00E3126F" w:rsidRPr="002B2410" w:rsidRDefault="00E3126F" w:rsidP="002B2410">
            <w:pPr>
              <w:tabs>
                <w:tab w:val="left" w:pos="288"/>
                <w:tab w:val="left" w:pos="576"/>
                <w:tab w:val="left" w:pos="864"/>
                <w:tab w:val="left" w:pos="1152"/>
              </w:tabs>
              <w:spacing w:before="40" w:after="40" w:line="200" w:lineRule="exact"/>
              <w:ind w:right="40"/>
              <w:rPr>
                <w:sz w:val="16"/>
                <w:szCs w:val="16"/>
                <w:lang w:val="en-GB"/>
              </w:rPr>
            </w:pPr>
            <w:r w:rsidRPr="002B2410">
              <w:rPr>
                <w:sz w:val="16"/>
                <w:szCs w:val="16"/>
                <w:lang w:val="en-GB"/>
              </w:rPr>
              <w:t>National General Service staff</w:t>
            </w:r>
          </w:p>
        </w:tc>
        <w:tc>
          <w:tcPr>
            <w:tcW w:w="882" w:type="dxa"/>
            <w:vAlign w:val="bottom"/>
          </w:tcPr>
          <w:p w14:paraId="029DD237" w14:textId="49268C80"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w:t>
            </w:r>
          </w:p>
        </w:tc>
        <w:tc>
          <w:tcPr>
            <w:tcW w:w="1035" w:type="dxa"/>
            <w:vAlign w:val="bottom"/>
          </w:tcPr>
          <w:p w14:paraId="7B9637C8" w14:textId="66E8DD5E"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w:t>
            </w:r>
          </w:p>
        </w:tc>
        <w:tc>
          <w:tcPr>
            <w:tcW w:w="846" w:type="dxa"/>
            <w:vAlign w:val="bottom"/>
          </w:tcPr>
          <w:p w14:paraId="4CE6EF84" w14:textId="0E815B4F"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4</w:t>
            </w:r>
          </w:p>
        </w:tc>
        <w:tc>
          <w:tcPr>
            <w:tcW w:w="1179" w:type="dxa"/>
            <w:vAlign w:val="bottom"/>
          </w:tcPr>
          <w:p w14:paraId="527F6F19" w14:textId="1398985B"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3</w:t>
            </w:r>
          </w:p>
        </w:tc>
        <w:tc>
          <w:tcPr>
            <w:tcW w:w="1260" w:type="dxa"/>
            <w:vAlign w:val="bottom"/>
          </w:tcPr>
          <w:p w14:paraId="7DD5EB3E" w14:textId="60198671"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3</w:t>
            </w:r>
          </w:p>
        </w:tc>
        <w:tc>
          <w:tcPr>
            <w:tcW w:w="1350" w:type="dxa"/>
            <w:vAlign w:val="bottom"/>
          </w:tcPr>
          <w:p w14:paraId="12AEAF93" w14:textId="4E477D68"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1</w:t>
            </w:r>
          </w:p>
        </w:tc>
        <w:tc>
          <w:tcPr>
            <w:tcW w:w="839" w:type="dxa"/>
            <w:vAlign w:val="bottom"/>
          </w:tcPr>
          <w:p w14:paraId="52924C3B" w14:textId="27A2EF40" w:rsidR="00E3126F" w:rsidRPr="002B2410" w:rsidRDefault="00E3126F" w:rsidP="002B2410">
            <w:pPr>
              <w:tabs>
                <w:tab w:val="left" w:pos="288"/>
                <w:tab w:val="left" w:pos="576"/>
                <w:tab w:val="left" w:pos="864"/>
                <w:tab w:val="left" w:pos="1152"/>
              </w:tabs>
              <w:spacing w:before="40" w:after="40" w:line="200" w:lineRule="exact"/>
              <w:ind w:right="43"/>
              <w:jc w:val="right"/>
              <w:rPr>
                <w:sz w:val="16"/>
                <w:szCs w:val="16"/>
                <w:lang w:val="en-GB"/>
              </w:rPr>
            </w:pPr>
            <w:r w:rsidRPr="002B2410">
              <w:rPr>
                <w:sz w:val="16"/>
                <w:szCs w:val="16"/>
                <w:lang w:val="en-GB"/>
              </w:rPr>
              <w:t>(3)</w:t>
            </w:r>
          </w:p>
        </w:tc>
      </w:tr>
      <w:tr w:rsidR="00B1798C" w:rsidRPr="002B2410" w14:paraId="50C028FC" w14:textId="77777777" w:rsidTr="002B2410">
        <w:tc>
          <w:tcPr>
            <w:tcW w:w="2457" w:type="dxa"/>
            <w:tcBorders>
              <w:bottom w:val="single" w:sz="4" w:space="0" w:color="auto"/>
            </w:tcBorders>
            <w:vAlign w:val="bottom"/>
          </w:tcPr>
          <w:p w14:paraId="3404B5F1" w14:textId="30C13661" w:rsidR="00E3126F" w:rsidRPr="002B2410" w:rsidRDefault="00E3126F" w:rsidP="002B2410">
            <w:pPr>
              <w:tabs>
                <w:tab w:val="left" w:pos="288"/>
                <w:tab w:val="left" w:pos="576"/>
                <w:tab w:val="left" w:pos="864"/>
                <w:tab w:val="left" w:pos="1152"/>
              </w:tabs>
              <w:spacing w:before="40" w:after="81" w:line="200" w:lineRule="exact"/>
              <w:ind w:right="40"/>
              <w:rPr>
                <w:sz w:val="16"/>
                <w:szCs w:val="16"/>
                <w:lang w:val="en-GB"/>
              </w:rPr>
            </w:pPr>
            <w:r w:rsidRPr="002B2410">
              <w:rPr>
                <w:sz w:val="16"/>
                <w:szCs w:val="16"/>
                <w:lang w:val="en-GB"/>
              </w:rPr>
              <w:t>Government-provided personnel</w:t>
            </w:r>
          </w:p>
        </w:tc>
        <w:tc>
          <w:tcPr>
            <w:tcW w:w="882" w:type="dxa"/>
            <w:tcBorders>
              <w:bottom w:val="single" w:sz="4" w:space="0" w:color="auto"/>
            </w:tcBorders>
            <w:vAlign w:val="bottom"/>
          </w:tcPr>
          <w:p w14:paraId="33C4A489" w14:textId="79F4C45E"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c>
          <w:tcPr>
            <w:tcW w:w="1035" w:type="dxa"/>
            <w:tcBorders>
              <w:bottom w:val="single" w:sz="4" w:space="0" w:color="auto"/>
            </w:tcBorders>
            <w:vAlign w:val="bottom"/>
          </w:tcPr>
          <w:p w14:paraId="19E8E846" w14:textId="28E0E9FF"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c>
          <w:tcPr>
            <w:tcW w:w="846" w:type="dxa"/>
            <w:tcBorders>
              <w:bottom w:val="single" w:sz="4" w:space="0" w:color="auto"/>
            </w:tcBorders>
            <w:vAlign w:val="bottom"/>
          </w:tcPr>
          <w:p w14:paraId="17238A5E" w14:textId="09DC1B33"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c>
          <w:tcPr>
            <w:tcW w:w="1179" w:type="dxa"/>
            <w:tcBorders>
              <w:bottom w:val="single" w:sz="4" w:space="0" w:color="auto"/>
            </w:tcBorders>
            <w:vAlign w:val="bottom"/>
          </w:tcPr>
          <w:p w14:paraId="497FEFD2" w14:textId="57BD147E"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c>
          <w:tcPr>
            <w:tcW w:w="1260" w:type="dxa"/>
            <w:tcBorders>
              <w:bottom w:val="single" w:sz="4" w:space="0" w:color="auto"/>
            </w:tcBorders>
            <w:vAlign w:val="bottom"/>
          </w:tcPr>
          <w:p w14:paraId="4C20238E" w14:textId="15777B40"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c>
          <w:tcPr>
            <w:tcW w:w="1350" w:type="dxa"/>
            <w:tcBorders>
              <w:bottom w:val="single" w:sz="4" w:space="0" w:color="auto"/>
            </w:tcBorders>
            <w:vAlign w:val="bottom"/>
          </w:tcPr>
          <w:p w14:paraId="0800D761" w14:textId="17018490"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c>
          <w:tcPr>
            <w:tcW w:w="839" w:type="dxa"/>
            <w:tcBorders>
              <w:bottom w:val="single" w:sz="4" w:space="0" w:color="auto"/>
            </w:tcBorders>
            <w:vAlign w:val="bottom"/>
          </w:tcPr>
          <w:p w14:paraId="23536115" w14:textId="3B347EDF" w:rsidR="00E3126F" w:rsidRPr="002B2410" w:rsidRDefault="00E3126F" w:rsidP="002B2410">
            <w:pPr>
              <w:tabs>
                <w:tab w:val="left" w:pos="288"/>
                <w:tab w:val="left" w:pos="576"/>
                <w:tab w:val="left" w:pos="864"/>
                <w:tab w:val="left" w:pos="1152"/>
              </w:tabs>
              <w:spacing w:before="40" w:after="81" w:line="200" w:lineRule="exact"/>
              <w:ind w:right="43"/>
              <w:jc w:val="right"/>
              <w:rPr>
                <w:sz w:val="16"/>
                <w:szCs w:val="16"/>
                <w:lang w:val="en-GB"/>
              </w:rPr>
            </w:pPr>
            <w:r w:rsidRPr="002B2410">
              <w:rPr>
                <w:sz w:val="16"/>
                <w:szCs w:val="16"/>
                <w:lang w:val="en-GB"/>
              </w:rPr>
              <w:t>–</w:t>
            </w:r>
          </w:p>
        </w:tc>
      </w:tr>
      <w:tr w:rsidR="00B1798C" w:rsidRPr="002B2410" w14:paraId="7AE42FD0" w14:textId="77777777" w:rsidTr="002B2410">
        <w:tc>
          <w:tcPr>
            <w:tcW w:w="2457" w:type="dxa"/>
            <w:tcBorders>
              <w:top w:val="single" w:sz="4" w:space="0" w:color="auto"/>
              <w:bottom w:val="single" w:sz="12" w:space="0" w:color="auto"/>
            </w:tcBorders>
            <w:vAlign w:val="bottom"/>
          </w:tcPr>
          <w:p w14:paraId="76F13AE3" w14:textId="63DAE3B8" w:rsidR="00E3126F" w:rsidRPr="002B2410" w:rsidRDefault="00042EDA" w:rsidP="002B2410">
            <w:pPr>
              <w:tabs>
                <w:tab w:val="left" w:pos="288"/>
                <w:tab w:val="left" w:pos="576"/>
                <w:tab w:val="left" w:pos="864"/>
                <w:tab w:val="left" w:pos="1152"/>
              </w:tabs>
              <w:spacing w:before="81" w:after="81" w:line="200" w:lineRule="exact"/>
              <w:ind w:right="40"/>
              <w:rPr>
                <w:b/>
                <w:sz w:val="16"/>
                <w:szCs w:val="16"/>
                <w:lang w:val="en-GB"/>
              </w:rPr>
            </w:pPr>
            <w:r w:rsidRPr="002B2410">
              <w:rPr>
                <w:b/>
                <w:sz w:val="16"/>
                <w:szCs w:val="16"/>
                <w:lang w:val="en-GB"/>
              </w:rPr>
              <w:tab/>
            </w:r>
            <w:r w:rsidR="00E3126F" w:rsidRPr="002B2410">
              <w:rPr>
                <w:b/>
                <w:sz w:val="16"/>
                <w:szCs w:val="16"/>
                <w:lang w:val="en-GB"/>
              </w:rPr>
              <w:t>Total</w:t>
            </w:r>
          </w:p>
        </w:tc>
        <w:tc>
          <w:tcPr>
            <w:tcW w:w="882" w:type="dxa"/>
            <w:tcBorders>
              <w:top w:val="single" w:sz="4" w:space="0" w:color="auto"/>
              <w:bottom w:val="single" w:sz="12" w:space="0" w:color="auto"/>
            </w:tcBorders>
            <w:vAlign w:val="bottom"/>
          </w:tcPr>
          <w:p w14:paraId="1F6D1386" w14:textId="2E319137"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849</w:t>
            </w:r>
          </w:p>
        </w:tc>
        <w:tc>
          <w:tcPr>
            <w:tcW w:w="1035" w:type="dxa"/>
            <w:tcBorders>
              <w:top w:val="single" w:sz="4" w:space="0" w:color="auto"/>
              <w:bottom w:val="single" w:sz="12" w:space="0" w:color="auto"/>
            </w:tcBorders>
            <w:vAlign w:val="bottom"/>
          </w:tcPr>
          <w:p w14:paraId="3692B54D" w14:textId="3E9CC6FE"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791</w:t>
            </w:r>
          </w:p>
        </w:tc>
        <w:tc>
          <w:tcPr>
            <w:tcW w:w="846" w:type="dxa"/>
            <w:tcBorders>
              <w:top w:val="single" w:sz="4" w:space="0" w:color="auto"/>
              <w:bottom w:val="single" w:sz="12" w:space="0" w:color="auto"/>
            </w:tcBorders>
            <w:vAlign w:val="bottom"/>
          </w:tcPr>
          <w:p w14:paraId="35421899" w14:textId="1F8ADA36"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848</w:t>
            </w:r>
          </w:p>
        </w:tc>
        <w:tc>
          <w:tcPr>
            <w:tcW w:w="1179" w:type="dxa"/>
            <w:tcBorders>
              <w:top w:val="single" w:sz="4" w:space="0" w:color="auto"/>
              <w:bottom w:val="single" w:sz="12" w:space="0" w:color="auto"/>
            </w:tcBorders>
            <w:vAlign w:val="bottom"/>
          </w:tcPr>
          <w:p w14:paraId="43B68651" w14:textId="2CE21E96"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631</w:t>
            </w:r>
          </w:p>
        </w:tc>
        <w:tc>
          <w:tcPr>
            <w:tcW w:w="1260" w:type="dxa"/>
            <w:tcBorders>
              <w:top w:val="single" w:sz="4" w:space="0" w:color="auto"/>
              <w:bottom w:val="single" w:sz="12" w:space="0" w:color="auto"/>
            </w:tcBorders>
            <w:vAlign w:val="bottom"/>
          </w:tcPr>
          <w:p w14:paraId="4C4B9802" w14:textId="79BC3994"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621</w:t>
            </w:r>
          </w:p>
        </w:tc>
        <w:tc>
          <w:tcPr>
            <w:tcW w:w="1350" w:type="dxa"/>
            <w:tcBorders>
              <w:top w:val="single" w:sz="4" w:space="0" w:color="auto"/>
              <w:bottom w:val="single" w:sz="12" w:space="0" w:color="auto"/>
            </w:tcBorders>
            <w:vAlign w:val="bottom"/>
          </w:tcPr>
          <w:p w14:paraId="0B13629E" w14:textId="44F9E1D8"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464</w:t>
            </w:r>
          </w:p>
        </w:tc>
        <w:tc>
          <w:tcPr>
            <w:tcW w:w="839" w:type="dxa"/>
            <w:tcBorders>
              <w:top w:val="single" w:sz="4" w:space="0" w:color="auto"/>
              <w:bottom w:val="single" w:sz="12" w:space="0" w:color="auto"/>
            </w:tcBorders>
            <w:vAlign w:val="bottom"/>
          </w:tcPr>
          <w:p w14:paraId="01BAEB5E" w14:textId="4159F7B5" w:rsidR="00E3126F" w:rsidRPr="002B2410" w:rsidRDefault="00E3126F" w:rsidP="002B2410">
            <w:pPr>
              <w:tabs>
                <w:tab w:val="left" w:pos="288"/>
                <w:tab w:val="left" w:pos="576"/>
                <w:tab w:val="left" w:pos="864"/>
                <w:tab w:val="left" w:pos="1152"/>
              </w:tabs>
              <w:spacing w:before="81" w:after="81" w:line="200" w:lineRule="exact"/>
              <w:ind w:right="43"/>
              <w:jc w:val="right"/>
              <w:rPr>
                <w:b/>
                <w:sz w:val="16"/>
                <w:szCs w:val="16"/>
                <w:lang w:val="en-GB"/>
              </w:rPr>
            </w:pPr>
            <w:r w:rsidRPr="002B2410">
              <w:rPr>
                <w:b/>
                <w:sz w:val="16"/>
                <w:szCs w:val="16"/>
                <w:lang w:val="en-GB"/>
              </w:rPr>
              <w:t>(384)</w:t>
            </w:r>
          </w:p>
        </w:tc>
      </w:tr>
    </w:tbl>
    <w:p w14:paraId="560AA10D" w14:textId="77777777" w:rsidR="00BD6755" w:rsidRPr="00A00ED4" w:rsidRDefault="00BD6755" w:rsidP="00A00ED4">
      <w:pPr>
        <w:pStyle w:val="SingleTxt"/>
        <w:spacing w:after="0" w:line="120" w:lineRule="exact"/>
        <w:rPr>
          <w:sz w:val="10"/>
          <w:lang w:val="en-GB"/>
        </w:rPr>
      </w:pPr>
    </w:p>
    <w:p w14:paraId="067068B9" w14:textId="77777777" w:rsidR="00A00ED4" w:rsidRPr="00A00ED4" w:rsidRDefault="00A00ED4" w:rsidP="00A00ED4">
      <w:pPr>
        <w:pStyle w:val="SingleTxt"/>
        <w:spacing w:after="0" w:line="120" w:lineRule="exact"/>
        <w:rPr>
          <w:sz w:val="10"/>
          <w:lang w:val="en-GB"/>
        </w:rPr>
      </w:pPr>
    </w:p>
    <w:p w14:paraId="6E897F0A" w14:textId="0B534615" w:rsidR="001433D8" w:rsidRPr="001433D8" w:rsidRDefault="001433D8" w:rsidP="001433D8">
      <w:pPr>
        <w:pStyle w:val="SingleTxt"/>
        <w:rPr>
          <w:lang w:val="en-GB"/>
        </w:rPr>
      </w:pPr>
      <w:r w:rsidRPr="001433D8">
        <w:rPr>
          <w:lang w:val="en-GB"/>
        </w:rPr>
        <w:t>29.</w:t>
      </w:r>
      <w:r w:rsidRPr="001433D8">
        <w:rPr>
          <w:lang w:val="en-GB"/>
        </w:rPr>
        <w:tab/>
        <w:t xml:space="preserve">The proposed resources for civilian personnel for the 2026/27 period amount to $114,979,800, reflecting a decrease of $34,235,000 (or 22.9 per cent) compared with the apportionment of $149,214,800 for 2025/26. The reduced requirements are attributable mainly to the abolishment of 98 international posts, 22 National Professional Officer posts and 261 national General Service posts in accordance with </w:t>
      </w:r>
      <w:r w:rsidRPr="001433D8">
        <w:rPr>
          <w:lang w:val="en-GB"/>
        </w:rPr>
        <w:lastRenderedPageBreak/>
        <w:t xml:space="preserve">the Force’s operational adjustment and integrated drawdown and withdrawal plan, as well as the application of a lower revised post adjustment multiplier rate for </w:t>
      </w:r>
      <w:r w:rsidRPr="002B2410">
        <w:rPr>
          <w:spacing w:val="3"/>
          <w:lang w:val="en-GB"/>
        </w:rPr>
        <w:t>international staff, offset in part by requirements for common staff costs for separation and repatriation entitlements, and other personnel costs for support functions such as surge capacity, estimated on the basis of 22 positions (ibid., paras.</w:t>
      </w:r>
      <w:r w:rsidR="0092004F" w:rsidRPr="002B2410">
        <w:rPr>
          <w:spacing w:val="3"/>
          <w:lang w:val="en-GB"/>
        </w:rPr>
        <w:t> </w:t>
      </w:r>
      <w:r w:rsidRPr="002B2410">
        <w:rPr>
          <w:spacing w:val="3"/>
          <w:lang w:val="en-GB"/>
        </w:rPr>
        <w:t>90</w:t>
      </w:r>
      <w:r w:rsidR="0092004F" w:rsidRPr="002B2410">
        <w:rPr>
          <w:spacing w:val="3"/>
          <w:lang w:val="en-GB"/>
        </w:rPr>
        <w:t>–</w:t>
      </w:r>
      <w:r w:rsidRPr="002B2410">
        <w:rPr>
          <w:spacing w:val="3"/>
          <w:lang w:val="en-GB"/>
        </w:rPr>
        <w:t>96).</w:t>
      </w:r>
    </w:p>
    <w:p w14:paraId="61DF5693" w14:textId="77777777" w:rsidR="0092004F" w:rsidRPr="0092004F" w:rsidRDefault="0092004F" w:rsidP="0092004F">
      <w:pPr>
        <w:pStyle w:val="SingleTxt"/>
        <w:spacing w:after="0" w:line="120" w:lineRule="exact"/>
        <w:rPr>
          <w:sz w:val="10"/>
          <w:lang w:val="en-GB"/>
        </w:rPr>
      </w:pPr>
    </w:p>
    <w:p w14:paraId="2BDB92E1" w14:textId="0D029108" w:rsidR="001433D8" w:rsidRPr="001433D8" w:rsidRDefault="0092004F" w:rsidP="0092004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Recommendations on posts and positions</w:t>
      </w:r>
    </w:p>
    <w:p w14:paraId="166FD65C" w14:textId="77777777" w:rsidR="0092004F" w:rsidRPr="0092004F" w:rsidRDefault="0092004F" w:rsidP="0092004F">
      <w:pPr>
        <w:pStyle w:val="SingleTxt"/>
        <w:spacing w:after="0" w:line="120" w:lineRule="exact"/>
        <w:rPr>
          <w:sz w:val="10"/>
          <w:lang w:val="en-GB"/>
        </w:rPr>
      </w:pPr>
    </w:p>
    <w:p w14:paraId="219E791D" w14:textId="28DB7738" w:rsidR="001433D8" w:rsidRPr="001433D8" w:rsidRDefault="001433D8" w:rsidP="001433D8">
      <w:pPr>
        <w:pStyle w:val="SingleTxt"/>
        <w:rPr>
          <w:lang w:val="en-GB"/>
        </w:rPr>
      </w:pPr>
      <w:r w:rsidRPr="001433D8">
        <w:rPr>
          <w:lang w:val="en-GB"/>
        </w:rPr>
        <w:t>30.</w:t>
      </w:r>
      <w:r w:rsidRPr="001433D8">
        <w:rPr>
          <w:lang w:val="en-GB"/>
        </w:rPr>
        <w:tab/>
        <w:t>The Secretary-General proposes a total of 621 civilian staff for the period 1 July to 31 December 2026, comprising 202 international staff, 415 national staff (40</w:t>
      </w:r>
      <w:r w:rsidR="002B2410">
        <w:rPr>
          <w:lang w:val="en-GB"/>
        </w:rPr>
        <w:t> </w:t>
      </w:r>
      <w:r w:rsidRPr="001433D8">
        <w:rPr>
          <w:lang w:val="en-GB"/>
        </w:rPr>
        <w:t>National Professional Officer and 375 national General Service staff), and 4 general temporary assistance positions. For the period 1 January to 30 June 2027, the Secretary-General proposes a total of 551 civilian staff, comprising 177 international staff, 370 national staff (34 National Professional Officer and 336 national General Service staff) and 4 general temporary assistance positions. As at 30 June 2027, a total of 464 civilian staff are proposed to be retained, comprising 155 international staff, 307 national staff (24 National Professional Officer and 283 national General Service staff) and 2 general temporary assistance positions. The changes reflect a net decrease of 381 posts and 3 positions.</w:t>
      </w:r>
    </w:p>
    <w:p w14:paraId="3B457841" w14:textId="77777777" w:rsidR="0092004F" w:rsidRPr="0092004F" w:rsidRDefault="0092004F" w:rsidP="0092004F">
      <w:pPr>
        <w:pStyle w:val="SingleTxt"/>
        <w:spacing w:after="0" w:line="120" w:lineRule="exact"/>
        <w:rPr>
          <w:sz w:val="10"/>
          <w:lang w:val="en-GB"/>
        </w:rPr>
      </w:pPr>
    </w:p>
    <w:p w14:paraId="579909ED" w14:textId="251A46C2" w:rsidR="001433D8" w:rsidRPr="001433D8" w:rsidRDefault="0092004F" w:rsidP="0092004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Abolishment</w:t>
      </w:r>
    </w:p>
    <w:p w14:paraId="5C8C1AFF" w14:textId="77777777" w:rsidR="0092004F" w:rsidRPr="0092004F" w:rsidRDefault="0092004F" w:rsidP="0092004F">
      <w:pPr>
        <w:pStyle w:val="SingleTxt"/>
        <w:spacing w:after="0" w:line="120" w:lineRule="exact"/>
        <w:rPr>
          <w:sz w:val="10"/>
          <w:lang w:val="en-GB"/>
        </w:rPr>
      </w:pPr>
    </w:p>
    <w:p w14:paraId="251EB260" w14:textId="2984A58E" w:rsidR="001433D8" w:rsidRPr="001433D8" w:rsidRDefault="001433D8" w:rsidP="00276444">
      <w:pPr>
        <w:pStyle w:val="SingleTxt"/>
        <w:rPr>
          <w:lang w:val="en-GB"/>
        </w:rPr>
      </w:pPr>
      <w:r w:rsidRPr="001433D8">
        <w:rPr>
          <w:lang w:val="en-GB"/>
        </w:rPr>
        <w:t>31.</w:t>
      </w:r>
      <w:r w:rsidRPr="001433D8">
        <w:rPr>
          <w:lang w:val="en-GB"/>
        </w:rPr>
        <w:tab/>
        <w:t>The Secretary-General proposes the abolishment of 226 posts (2 D-1, 8 P-4, 7</w:t>
      </w:r>
      <w:r w:rsidR="0092004F">
        <w:rPr>
          <w:lang w:val="en-GB"/>
        </w:rPr>
        <w:t> </w:t>
      </w:r>
      <w:r w:rsidRPr="001433D8">
        <w:rPr>
          <w:lang w:val="en-GB"/>
        </w:rPr>
        <w:t>P</w:t>
      </w:r>
      <w:r w:rsidR="0092004F">
        <w:rPr>
          <w:lang w:val="en-GB"/>
        </w:rPr>
        <w:noBreakHyphen/>
      </w:r>
      <w:r w:rsidRPr="001433D8">
        <w:rPr>
          <w:lang w:val="en-GB"/>
        </w:rPr>
        <w:t>3, 34 Field Service, 6 National Professional Officer and 170 national General Service) and 1 general temporary assistance position, all of which are currently vacant, during the operational period effective as from 1 July 2026. Another 155 posts and 2 positions are proposed to be abolished during the drawdown and withdrawal period, as follows: (a) 70 posts (2 D-2, 5 P-5, 6 P-4, 4 P-3, 2 P-2/1, 6 Field Service, 6 National Professional Officer and 39 national General Service), effective as at 31</w:t>
      </w:r>
      <w:r w:rsidR="00276444">
        <w:rPr>
          <w:lang w:val="en-GB"/>
        </w:rPr>
        <w:t> </w:t>
      </w:r>
      <w:r w:rsidRPr="001433D8">
        <w:rPr>
          <w:lang w:val="en-GB"/>
        </w:rPr>
        <w:t>December 2026; and (b) 85 posts (2 D-1, 2 P-4, 1 P-3, 17 Field Service, 10</w:t>
      </w:r>
      <w:r w:rsidR="002B2410">
        <w:rPr>
          <w:lang w:val="en-GB"/>
        </w:rPr>
        <w:t> </w:t>
      </w:r>
      <w:r w:rsidRPr="001433D8">
        <w:rPr>
          <w:lang w:val="en-GB"/>
        </w:rPr>
        <w:t xml:space="preserve">National Professional Officer and 55 national General Service) and 2 positions, effective as at 30 June 2027. </w:t>
      </w:r>
    </w:p>
    <w:p w14:paraId="366EE9AD" w14:textId="0FEDCF93" w:rsidR="001433D8" w:rsidRPr="00276444" w:rsidRDefault="001433D8" w:rsidP="001433D8">
      <w:pPr>
        <w:pStyle w:val="SingleTxt"/>
        <w:rPr>
          <w:b/>
          <w:bCs/>
          <w:lang w:val="en-GB"/>
        </w:rPr>
      </w:pPr>
      <w:r w:rsidRPr="001433D8">
        <w:rPr>
          <w:lang w:val="en-GB"/>
        </w:rPr>
        <w:t>32.</w:t>
      </w:r>
      <w:r w:rsidRPr="001433D8">
        <w:rPr>
          <w:lang w:val="en-GB"/>
        </w:rPr>
        <w:tab/>
        <w:t>Upon enquiry, the Advisory Committee was informed that, at the end of the 2026/27 period, a total of 462 posts and 2 positions would be retained for the remainder of the drawdown and withdrawal period in 2027/28. The Committee was also informed that the retention of the 464 civilian personnel was aligned with the functions required after mandated operations cease on 31 December 2026 to support the administrative, logistical and financial aspects of the final drawdown and pre</w:t>
      </w:r>
      <w:r w:rsidR="00276444">
        <w:rPr>
          <w:lang w:val="en-GB"/>
        </w:rPr>
        <w:noBreakHyphen/>
      </w:r>
      <w:r w:rsidRPr="001433D8">
        <w:rPr>
          <w:lang w:val="en-GB"/>
        </w:rPr>
        <w:t xml:space="preserve">liquidation period. </w:t>
      </w:r>
      <w:r w:rsidRPr="00276444">
        <w:rPr>
          <w:b/>
          <w:bCs/>
          <w:lang w:val="en-GB"/>
        </w:rPr>
        <w:t xml:space="preserve">The Advisory Committee notes that while military personnel will be repatriated in a phased manner during the drawdown and </w:t>
      </w:r>
      <w:r w:rsidRPr="002B2410">
        <w:rPr>
          <w:b/>
          <w:bCs/>
          <w:spacing w:val="3"/>
          <w:lang w:val="en-GB"/>
        </w:rPr>
        <w:t>withdrawal period (see para. 26 above), all civilian personnel who will be retained as at 1 January 2027 will remain until 30 June 2027, and trusts that the necessity of and justification for retaining the same number of staff will be provided to the General Assembly at the time of its consideration of the present report.</w:t>
      </w:r>
      <w:r w:rsidRPr="00276444">
        <w:rPr>
          <w:b/>
          <w:bCs/>
          <w:lang w:val="en-GB"/>
        </w:rPr>
        <w:t xml:space="preserve"> </w:t>
      </w:r>
    </w:p>
    <w:p w14:paraId="261D3DF1" w14:textId="77777777" w:rsidR="00276444" w:rsidRPr="00276444" w:rsidRDefault="00276444" w:rsidP="00276444">
      <w:pPr>
        <w:pStyle w:val="SingleTxt"/>
        <w:spacing w:after="0" w:line="120" w:lineRule="exact"/>
        <w:rPr>
          <w:sz w:val="10"/>
          <w:lang w:val="en-GB"/>
        </w:rPr>
      </w:pPr>
    </w:p>
    <w:p w14:paraId="16E6E0CA" w14:textId="44CD022D" w:rsidR="001433D8" w:rsidRPr="001433D8" w:rsidRDefault="00276444" w:rsidP="0027644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Common staff costs</w:t>
      </w:r>
    </w:p>
    <w:p w14:paraId="5F579B9C" w14:textId="77777777" w:rsidR="00276444" w:rsidRPr="00276444" w:rsidRDefault="00276444" w:rsidP="00276444">
      <w:pPr>
        <w:pStyle w:val="SingleTxt"/>
        <w:keepNext/>
        <w:spacing w:after="0" w:line="120" w:lineRule="exact"/>
        <w:rPr>
          <w:sz w:val="10"/>
          <w:lang w:val="en-GB"/>
        </w:rPr>
      </w:pPr>
    </w:p>
    <w:p w14:paraId="324A740F" w14:textId="6E5B9A90" w:rsidR="001433D8" w:rsidRPr="00BF19F7" w:rsidRDefault="001433D8" w:rsidP="001433D8">
      <w:pPr>
        <w:pStyle w:val="SingleTxt"/>
        <w:rPr>
          <w:b/>
          <w:bCs/>
          <w:lang w:val="en-GB"/>
        </w:rPr>
      </w:pPr>
      <w:r w:rsidRPr="001433D8">
        <w:rPr>
          <w:lang w:val="en-GB"/>
        </w:rPr>
        <w:t>33.</w:t>
      </w:r>
      <w:r w:rsidRPr="001433D8">
        <w:rPr>
          <w:lang w:val="en-GB"/>
        </w:rPr>
        <w:tab/>
        <w:t>Upon enquiry, the Advisory committee was informed that an estimated amount of $11.7 million was included in the proposed budget for 2026/27 to cover statutory separation obligations arising from the abolishment of posts and positions during the period, in accordance with the applicable Staff Regulations and Staff Rules of the United Nations. The estimated costs are distributed as follows: international staff, $9.7 million; National Professional Officer, $0.3 million; General Service staff, $1.7</w:t>
      </w:r>
      <w:r w:rsidR="00BF19F7">
        <w:rPr>
          <w:lang w:val="en-GB"/>
        </w:rPr>
        <w:t> </w:t>
      </w:r>
      <w:r w:rsidRPr="001433D8">
        <w:rPr>
          <w:lang w:val="en-GB"/>
        </w:rPr>
        <w:t xml:space="preserve">million. </w:t>
      </w:r>
      <w:r w:rsidRPr="00BF19F7">
        <w:rPr>
          <w:b/>
          <w:bCs/>
          <w:lang w:val="en-GB"/>
        </w:rPr>
        <w:t xml:space="preserve">The Advisory Committee trusts that future reports will include detailed information comparing the estimated and actual expenditures of </w:t>
      </w:r>
      <w:r w:rsidRPr="00BF19F7">
        <w:rPr>
          <w:b/>
          <w:bCs/>
          <w:lang w:val="en-GB"/>
        </w:rPr>
        <w:lastRenderedPageBreak/>
        <w:t>separation costs, as well as information on UNIFIL staff who were not ultimately separated because they were appointed to other posts within the Organization and on those who were reinstated or re‑employed by the Organization within 12</w:t>
      </w:r>
      <w:r w:rsidR="00BF19F7">
        <w:rPr>
          <w:b/>
          <w:bCs/>
          <w:lang w:val="en-GB"/>
        </w:rPr>
        <w:t> </w:t>
      </w:r>
      <w:r w:rsidRPr="00BF19F7">
        <w:rPr>
          <w:b/>
          <w:bCs/>
          <w:lang w:val="en-GB"/>
        </w:rPr>
        <w:t>months of their separation.</w:t>
      </w:r>
    </w:p>
    <w:p w14:paraId="45D6013C" w14:textId="77777777" w:rsidR="00BF19F7" w:rsidRPr="00BF19F7" w:rsidRDefault="00BF19F7" w:rsidP="00BF19F7">
      <w:pPr>
        <w:pStyle w:val="SingleTxt"/>
        <w:spacing w:after="0" w:line="120" w:lineRule="exact"/>
        <w:rPr>
          <w:sz w:val="10"/>
          <w:lang w:val="en-GB"/>
        </w:rPr>
      </w:pPr>
    </w:p>
    <w:p w14:paraId="6D5332A5" w14:textId="419A1035" w:rsidR="001433D8" w:rsidRPr="001433D8" w:rsidRDefault="00BF19F7" w:rsidP="00BF19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Separating national staff</w:t>
      </w:r>
    </w:p>
    <w:p w14:paraId="132804ED" w14:textId="77777777" w:rsidR="00BF19F7" w:rsidRPr="00BF19F7" w:rsidRDefault="00BF19F7" w:rsidP="00BF19F7">
      <w:pPr>
        <w:pStyle w:val="SingleTxt"/>
        <w:spacing w:after="0" w:line="120" w:lineRule="exact"/>
        <w:rPr>
          <w:sz w:val="10"/>
          <w:lang w:val="en-GB"/>
        </w:rPr>
      </w:pPr>
    </w:p>
    <w:p w14:paraId="2BCAE3EC" w14:textId="12861DCA" w:rsidR="001433D8" w:rsidRPr="00BF19F7" w:rsidRDefault="001433D8" w:rsidP="001433D8">
      <w:pPr>
        <w:pStyle w:val="SingleTxt"/>
        <w:rPr>
          <w:b/>
          <w:bCs/>
          <w:lang w:val="en-GB"/>
        </w:rPr>
      </w:pPr>
      <w:r w:rsidRPr="001433D8">
        <w:rPr>
          <w:lang w:val="en-GB"/>
        </w:rPr>
        <w:t>34.</w:t>
      </w:r>
      <w:r w:rsidRPr="001433D8">
        <w:rPr>
          <w:lang w:val="en-GB"/>
        </w:rPr>
        <w:tab/>
        <w:t xml:space="preserve">With regard to the assistance provided to separating staff members, the Advisory Committee was informed that UNIFIL has 11 courses specifically designed to assist national civilian staff in transitioning and preparing for life after the closure of the mission. These courses are focused on career development, entrepreneurship, financial planning and job application skills for external labour markets. </w:t>
      </w:r>
      <w:r w:rsidRPr="00BF19F7">
        <w:rPr>
          <w:b/>
          <w:bCs/>
          <w:lang w:val="en-GB"/>
        </w:rPr>
        <w:t xml:space="preserve">The Advisory Committee recalls that the General Assembly recognized the importance of capacity-building for national staff in the drawdown phases of missions (see Assembly resolutions </w:t>
      </w:r>
      <w:hyperlink r:id="rId41" w:history="1">
        <w:r w:rsidRPr="004F0BC5">
          <w:rPr>
            <w:rStyle w:val="Hyperlink"/>
            <w:b/>
            <w:bCs/>
            <w:lang w:val="en-GB"/>
          </w:rPr>
          <w:t>69/259</w:t>
        </w:r>
      </w:hyperlink>
      <w:r w:rsidRPr="00BF19F7">
        <w:rPr>
          <w:b/>
          <w:bCs/>
          <w:lang w:val="en-GB"/>
        </w:rPr>
        <w:t xml:space="preserve"> B, </w:t>
      </w:r>
      <w:hyperlink r:id="rId42" w:history="1">
        <w:r w:rsidRPr="004F0BC5">
          <w:rPr>
            <w:rStyle w:val="Hyperlink"/>
            <w:b/>
            <w:bCs/>
            <w:lang w:val="en-GB"/>
          </w:rPr>
          <w:t>69/258</w:t>
        </w:r>
      </w:hyperlink>
      <w:r w:rsidRPr="00BF19F7">
        <w:rPr>
          <w:b/>
          <w:bCs/>
          <w:lang w:val="en-GB"/>
        </w:rPr>
        <w:t xml:space="preserve"> B and </w:t>
      </w:r>
      <w:hyperlink r:id="rId43" w:history="1">
        <w:r w:rsidRPr="004F0BC5">
          <w:rPr>
            <w:rStyle w:val="Hyperlink"/>
            <w:b/>
            <w:bCs/>
            <w:lang w:val="en-GB"/>
          </w:rPr>
          <w:t>67/277</w:t>
        </w:r>
      </w:hyperlink>
      <w:r w:rsidRPr="00BF19F7">
        <w:rPr>
          <w:b/>
          <w:bCs/>
          <w:lang w:val="en-GB"/>
        </w:rPr>
        <w:t>) and trusts that the Secretary-General will continue his efforts in this regard and will provide an update in the next report.</w:t>
      </w:r>
    </w:p>
    <w:p w14:paraId="388E5147" w14:textId="77777777" w:rsidR="00BF19F7" w:rsidRPr="00BF19F7" w:rsidRDefault="00BF19F7" w:rsidP="00BF19F7">
      <w:pPr>
        <w:pStyle w:val="SingleTxt"/>
        <w:spacing w:after="0" w:line="120" w:lineRule="exact"/>
        <w:rPr>
          <w:sz w:val="10"/>
          <w:lang w:val="en-GB"/>
        </w:rPr>
      </w:pPr>
    </w:p>
    <w:p w14:paraId="21969181" w14:textId="566775C4" w:rsidR="001433D8" w:rsidRPr="001433D8" w:rsidRDefault="00BF19F7" w:rsidP="00BF19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General temporary assistance</w:t>
      </w:r>
    </w:p>
    <w:p w14:paraId="55658BA8" w14:textId="77777777" w:rsidR="00BF19F7" w:rsidRPr="00BF19F7" w:rsidRDefault="00BF19F7" w:rsidP="00BF19F7">
      <w:pPr>
        <w:pStyle w:val="SingleTxt"/>
        <w:spacing w:after="0" w:line="120" w:lineRule="exact"/>
        <w:rPr>
          <w:sz w:val="10"/>
          <w:lang w:val="en-GB"/>
        </w:rPr>
      </w:pPr>
    </w:p>
    <w:p w14:paraId="2858C141" w14:textId="0B0B4D96" w:rsidR="001433D8" w:rsidRPr="001433D8" w:rsidRDefault="001433D8" w:rsidP="001433D8">
      <w:pPr>
        <w:pStyle w:val="SingleTxt"/>
        <w:rPr>
          <w:lang w:val="en-GB"/>
        </w:rPr>
      </w:pPr>
      <w:r w:rsidRPr="001433D8">
        <w:rPr>
          <w:lang w:val="en-GB"/>
        </w:rPr>
        <w:t>35.</w:t>
      </w:r>
      <w:r w:rsidRPr="001433D8">
        <w:rPr>
          <w:lang w:val="en-GB"/>
        </w:rPr>
        <w:tab/>
        <w:t>The Secretary-General proposes resources amounting to $2,938,700, reflecting an increase of $2,200,400 (298 per cent) compared with the apportionment of $738,300 for 2025/26. The increased requirements are attributable primarily to other personnel costs to provide for an estimated surge capacity of 22 positions (11</w:t>
      </w:r>
      <w:r w:rsidR="002B2410">
        <w:rPr>
          <w:lang w:val="en-GB"/>
        </w:rPr>
        <w:t> </w:t>
      </w:r>
      <w:r w:rsidRPr="001433D8">
        <w:rPr>
          <w:lang w:val="en-GB"/>
        </w:rPr>
        <w:t>international (5 P-3 and 6 Field Service) and 11 national General Service). Upon enquiry, the Advisory Committee was informed that the surge capacity would support the mission’s operations in the final months of the mandate. For instance, as locations close and staffing levels decrease, the mission will experience a temporary and acute surge in workload in areas such as logistical support, property verification, warehouse consolidation, human resources separations, contract closure, final payments, environmental assessments, engineering inspections and movement coordination at varied stages. The surge capacity would sustain continuity of operations until workloads decline and functions contract, whereas maintaining fixed posts for short‑term peak demands would create long‑term liabilities and misalign staffing with the structural needs of the UNIFIL withdrawal period.</w:t>
      </w:r>
    </w:p>
    <w:p w14:paraId="6FFAA7B6" w14:textId="77777777" w:rsidR="001433D8" w:rsidRPr="00BF19F7" w:rsidRDefault="001433D8" w:rsidP="00BF19F7">
      <w:pPr>
        <w:pStyle w:val="SingleTxt"/>
        <w:spacing w:after="0" w:line="120" w:lineRule="exact"/>
        <w:rPr>
          <w:sz w:val="10"/>
          <w:lang w:val="en-GB"/>
        </w:rPr>
      </w:pPr>
    </w:p>
    <w:p w14:paraId="7E00EDCB" w14:textId="33852837" w:rsidR="001433D8" w:rsidRPr="001433D8" w:rsidRDefault="00BF19F7" w:rsidP="00BF19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Vacant posts</w:t>
      </w:r>
    </w:p>
    <w:p w14:paraId="0A95B4F2" w14:textId="77777777" w:rsidR="00BF19F7" w:rsidRPr="00BF19F7" w:rsidRDefault="00BF19F7" w:rsidP="00BF19F7">
      <w:pPr>
        <w:pStyle w:val="SingleTxt"/>
        <w:spacing w:after="0" w:line="120" w:lineRule="exact"/>
        <w:rPr>
          <w:sz w:val="10"/>
          <w:lang w:val="en-GB"/>
        </w:rPr>
      </w:pPr>
    </w:p>
    <w:p w14:paraId="04AF8E8B" w14:textId="0E8B21A0" w:rsidR="001433D8" w:rsidRPr="00BF19F7" w:rsidRDefault="001433D8" w:rsidP="001433D8">
      <w:pPr>
        <w:pStyle w:val="SingleTxt"/>
        <w:rPr>
          <w:b/>
          <w:bCs/>
          <w:lang w:val="en-GB"/>
        </w:rPr>
      </w:pPr>
      <w:r w:rsidRPr="001433D8">
        <w:rPr>
          <w:lang w:val="en-GB"/>
        </w:rPr>
        <w:t>36.</w:t>
      </w:r>
      <w:r w:rsidRPr="001433D8">
        <w:rPr>
          <w:lang w:val="en-GB"/>
        </w:rPr>
        <w:tab/>
        <w:t xml:space="preserve">Upon enquiry, the Advisory Committee was informed that, as at 28 February 2026, 217 posts (2 D-1, 1 P-5, 6 P-4, 6 P-3, 32 Field Service, 6 National Professional Officer and 163 national General Service) were vacant, of which 24 posts had been vacant for more than two years. All vacant posts as at 28 February were proposed for abolishment at 1 July 2026, except for one Senior Public Information Officer (P-5) and one Movement Control Assistant (national General Service). </w:t>
      </w:r>
      <w:r w:rsidRPr="00BF19F7">
        <w:rPr>
          <w:b/>
          <w:bCs/>
          <w:lang w:val="en-GB"/>
        </w:rPr>
        <w:t xml:space="preserve">The Advisory Committee trusts that an update on the number of vacant posts and their recruitment status will be provided to the General Assembly at the time of its consideration of the present report and in the next budget submission. The Committee considers that all vacant posts not under active recruitment should be abolished and trusts that updated information in that regard will be provided to the Assembly at the time of consideration of the present report. </w:t>
      </w:r>
    </w:p>
    <w:p w14:paraId="5DFC1F78" w14:textId="727792ED" w:rsidR="001433D8" w:rsidRDefault="001433D8" w:rsidP="001433D8">
      <w:pPr>
        <w:pStyle w:val="SingleTxt"/>
        <w:rPr>
          <w:b/>
          <w:bCs/>
          <w:lang w:val="en-GB"/>
        </w:rPr>
      </w:pPr>
      <w:r w:rsidRPr="001433D8">
        <w:rPr>
          <w:lang w:val="en-GB"/>
        </w:rPr>
        <w:t>37.</w:t>
      </w:r>
      <w:r w:rsidRPr="001433D8">
        <w:rPr>
          <w:lang w:val="en-GB"/>
        </w:rPr>
        <w:tab/>
        <w:t xml:space="preserve">Upon enquiry, the Advisory Committee was informed that, as at 31 December 2025, 16 posts (14 Field Service and 2 national General Service) were encumbered by staff with approved request for the early separation programme. </w:t>
      </w:r>
      <w:r w:rsidRPr="00BF19F7">
        <w:rPr>
          <w:b/>
          <w:bCs/>
          <w:lang w:val="en-GB"/>
        </w:rPr>
        <w:t xml:space="preserve">The Advisory Committee trusts that detailed and updated information on all staff of the Force approved for the early separation programme, as well as on the related </w:t>
      </w:r>
      <w:r w:rsidR="00F10540" w:rsidRPr="00BF19F7">
        <w:rPr>
          <w:b/>
          <w:bCs/>
          <w:lang w:val="en-GB"/>
        </w:rPr>
        <w:t>cost will</w:t>
      </w:r>
      <w:r w:rsidRPr="00BF19F7">
        <w:rPr>
          <w:b/>
          <w:bCs/>
          <w:lang w:val="en-GB"/>
        </w:rPr>
        <w:t xml:space="preserve"> </w:t>
      </w:r>
      <w:r w:rsidRPr="00BF19F7">
        <w:rPr>
          <w:b/>
          <w:bCs/>
          <w:lang w:val="en-GB"/>
        </w:rPr>
        <w:lastRenderedPageBreak/>
        <w:t>be provided to the General Assembly at the time of its consideration of the present report and in the next budget submission.</w:t>
      </w:r>
    </w:p>
    <w:p w14:paraId="787D7981" w14:textId="77777777" w:rsidR="008C28A5" w:rsidRPr="008C28A5" w:rsidRDefault="008C28A5" w:rsidP="008C28A5">
      <w:pPr>
        <w:pStyle w:val="SingleTxt"/>
        <w:spacing w:after="0" w:line="120" w:lineRule="exact"/>
        <w:rPr>
          <w:b/>
          <w:bCs/>
          <w:sz w:val="10"/>
          <w:lang w:val="en-GB"/>
        </w:rPr>
      </w:pPr>
    </w:p>
    <w:p w14:paraId="1A303032" w14:textId="554FE96D" w:rsidR="001433D8" w:rsidRPr="001433D8" w:rsidRDefault="00BF19F7" w:rsidP="00BF19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Vacancy rates</w:t>
      </w:r>
    </w:p>
    <w:p w14:paraId="70A9E431" w14:textId="77777777" w:rsidR="00BF19F7" w:rsidRPr="00BF19F7" w:rsidRDefault="00BF19F7" w:rsidP="00BF19F7">
      <w:pPr>
        <w:pStyle w:val="SingleTxt"/>
        <w:spacing w:after="0" w:line="120" w:lineRule="exact"/>
        <w:rPr>
          <w:sz w:val="10"/>
          <w:lang w:val="en-GB"/>
        </w:rPr>
      </w:pPr>
    </w:p>
    <w:p w14:paraId="45B59D85" w14:textId="40A40DCF" w:rsidR="001433D8" w:rsidRPr="00BF19F7" w:rsidRDefault="001433D8" w:rsidP="00BF19F7">
      <w:pPr>
        <w:rPr>
          <w:sz w:val="14"/>
          <w:szCs w:val="14"/>
          <w:lang w:val="en-GB"/>
        </w:rPr>
      </w:pPr>
      <w:r w:rsidRPr="00BF19F7">
        <w:rPr>
          <w:sz w:val="14"/>
          <w:szCs w:val="14"/>
          <w:lang w:val="en-GB"/>
        </w:rPr>
        <w:t>(Percentage)</w:t>
      </w:r>
    </w:p>
    <w:p w14:paraId="6368C95C" w14:textId="77777777" w:rsidR="001433D8" w:rsidRPr="00BF19F7" w:rsidRDefault="001433D8" w:rsidP="00BF19F7">
      <w:pPr>
        <w:pStyle w:val="SingleTxt"/>
        <w:spacing w:after="0" w:line="120" w:lineRule="exact"/>
        <w:rPr>
          <w:sz w:val="10"/>
          <w:lang w:val="en-GB"/>
        </w:rPr>
      </w:pPr>
    </w:p>
    <w:p w14:paraId="7B739E0D" w14:textId="77777777" w:rsidR="00BF19F7" w:rsidRPr="00BF19F7" w:rsidRDefault="00BF19F7" w:rsidP="00BF19F7">
      <w:pPr>
        <w:pStyle w:val="SingleTxt"/>
        <w:spacing w:after="0" w:line="120" w:lineRule="exact"/>
        <w:rPr>
          <w:sz w:val="10"/>
          <w:lang w:val="en-GB"/>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984"/>
        <w:gridCol w:w="984"/>
        <w:gridCol w:w="984"/>
        <w:gridCol w:w="1184"/>
        <w:gridCol w:w="1034"/>
        <w:gridCol w:w="1220"/>
        <w:gridCol w:w="848"/>
      </w:tblGrid>
      <w:tr w:rsidR="00BF19F7" w:rsidRPr="00BF19F7" w14:paraId="59F5AAD0" w14:textId="77777777" w:rsidTr="008512C5">
        <w:trPr>
          <w:tblHeader/>
        </w:trPr>
        <w:tc>
          <w:tcPr>
            <w:tcW w:w="2610" w:type="dxa"/>
            <w:tcBorders>
              <w:top w:val="single" w:sz="4" w:space="0" w:color="auto"/>
              <w:bottom w:val="single" w:sz="12" w:space="0" w:color="auto"/>
            </w:tcBorders>
            <w:vAlign w:val="bottom"/>
          </w:tcPr>
          <w:p w14:paraId="5E0E52F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BF19F7">
              <w:rPr>
                <w:i/>
                <w:sz w:val="14"/>
                <w:lang w:val="en-GB"/>
              </w:rPr>
              <w:t>Category</w:t>
            </w:r>
          </w:p>
        </w:tc>
        <w:tc>
          <w:tcPr>
            <w:tcW w:w="984" w:type="dxa"/>
            <w:tcBorders>
              <w:top w:val="single" w:sz="4" w:space="0" w:color="auto"/>
              <w:bottom w:val="single" w:sz="12" w:space="0" w:color="auto"/>
            </w:tcBorders>
            <w:vAlign w:val="bottom"/>
          </w:tcPr>
          <w:p w14:paraId="66910A25" w14:textId="77777777" w:rsidR="00BF19F7" w:rsidRPr="00BF19F7" w:rsidRDefault="00BF19F7" w:rsidP="001B20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BF19F7">
              <w:rPr>
                <w:i/>
                <w:sz w:val="14"/>
                <w:lang w:val="en-GB"/>
              </w:rPr>
              <w:t xml:space="preserve">Budgeted 2024/25 </w:t>
            </w:r>
          </w:p>
        </w:tc>
        <w:tc>
          <w:tcPr>
            <w:tcW w:w="984" w:type="dxa"/>
            <w:tcBorders>
              <w:top w:val="single" w:sz="4" w:space="0" w:color="auto"/>
              <w:bottom w:val="single" w:sz="12" w:space="0" w:color="auto"/>
            </w:tcBorders>
            <w:vAlign w:val="bottom"/>
          </w:tcPr>
          <w:p w14:paraId="653F0D6C" w14:textId="77777777" w:rsidR="00BF19F7" w:rsidRPr="00BF19F7" w:rsidRDefault="00BF19F7" w:rsidP="001B20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BF19F7">
              <w:rPr>
                <w:i/>
                <w:sz w:val="14"/>
                <w:lang w:val="en-GB"/>
              </w:rPr>
              <w:t>Actual 2024/25</w:t>
            </w:r>
          </w:p>
        </w:tc>
        <w:tc>
          <w:tcPr>
            <w:tcW w:w="984" w:type="dxa"/>
            <w:tcBorders>
              <w:top w:val="single" w:sz="4" w:space="0" w:color="auto"/>
              <w:bottom w:val="single" w:sz="12" w:space="0" w:color="auto"/>
            </w:tcBorders>
            <w:vAlign w:val="bottom"/>
          </w:tcPr>
          <w:p w14:paraId="3EF2DC39" w14:textId="77777777" w:rsidR="00BF19F7" w:rsidRPr="00BF19F7" w:rsidRDefault="00BF19F7" w:rsidP="001B20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BF19F7">
              <w:rPr>
                <w:i/>
                <w:sz w:val="14"/>
                <w:lang w:val="en-GB"/>
              </w:rPr>
              <w:t>Budgeted 2025/26</w:t>
            </w:r>
          </w:p>
        </w:tc>
        <w:tc>
          <w:tcPr>
            <w:tcW w:w="1184" w:type="dxa"/>
            <w:tcBorders>
              <w:top w:val="single" w:sz="4" w:space="0" w:color="auto"/>
              <w:bottom w:val="single" w:sz="12" w:space="0" w:color="auto"/>
            </w:tcBorders>
            <w:vAlign w:val="bottom"/>
          </w:tcPr>
          <w:p w14:paraId="05F75771" w14:textId="77777777" w:rsidR="00BF19F7" w:rsidRPr="00BF19F7" w:rsidRDefault="00BF19F7" w:rsidP="008512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F19F7">
              <w:rPr>
                <w:i/>
                <w:sz w:val="14"/>
                <w:lang w:val="en-GB"/>
              </w:rPr>
              <w:t>Actual average, January–December 2025</w:t>
            </w:r>
          </w:p>
        </w:tc>
        <w:tc>
          <w:tcPr>
            <w:tcW w:w="1034" w:type="dxa"/>
            <w:tcBorders>
              <w:top w:val="single" w:sz="4" w:space="0" w:color="auto"/>
              <w:bottom w:val="single" w:sz="12" w:space="0" w:color="auto"/>
            </w:tcBorders>
            <w:vAlign w:val="bottom"/>
          </w:tcPr>
          <w:p w14:paraId="7CE250A1" w14:textId="77777777" w:rsidR="00BF19F7" w:rsidRPr="00BF19F7" w:rsidRDefault="00BF19F7" w:rsidP="001B20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BF19F7">
              <w:rPr>
                <w:i/>
                <w:sz w:val="14"/>
                <w:lang w:val="en-GB"/>
              </w:rPr>
              <w:t>Actual as at 28 February 2026</w:t>
            </w:r>
          </w:p>
        </w:tc>
        <w:tc>
          <w:tcPr>
            <w:tcW w:w="1220" w:type="dxa"/>
            <w:tcBorders>
              <w:top w:val="single" w:sz="4" w:space="0" w:color="auto"/>
              <w:bottom w:val="single" w:sz="12" w:space="0" w:color="auto"/>
            </w:tcBorders>
            <w:vAlign w:val="bottom"/>
          </w:tcPr>
          <w:p w14:paraId="113C34BD" w14:textId="77777777" w:rsidR="00BF19F7" w:rsidRPr="00BF19F7" w:rsidRDefault="00BF19F7" w:rsidP="001B20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BF19F7">
              <w:rPr>
                <w:i/>
                <w:sz w:val="14"/>
                <w:lang w:val="en-GB"/>
              </w:rPr>
              <w:t>Actual average July 2025–February 2026</w:t>
            </w:r>
          </w:p>
        </w:tc>
        <w:tc>
          <w:tcPr>
            <w:tcW w:w="848" w:type="dxa"/>
            <w:tcBorders>
              <w:top w:val="single" w:sz="4" w:space="0" w:color="auto"/>
              <w:bottom w:val="single" w:sz="12" w:space="0" w:color="auto"/>
            </w:tcBorders>
            <w:vAlign w:val="bottom"/>
          </w:tcPr>
          <w:p w14:paraId="4DC00110" w14:textId="77777777" w:rsidR="00BF19F7" w:rsidRPr="00BF19F7" w:rsidRDefault="00BF19F7" w:rsidP="001B20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GB"/>
              </w:rPr>
            </w:pPr>
            <w:r w:rsidRPr="00BF19F7">
              <w:rPr>
                <w:i/>
                <w:sz w:val="14"/>
                <w:lang w:val="en-GB"/>
              </w:rPr>
              <w:t>Proposed 2026/27</w:t>
            </w:r>
          </w:p>
        </w:tc>
      </w:tr>
      <w:tr w:rsidR="00BF19F7" w:rsidRPr="00BF19F7" w14:paraId="67A527AF" w14:textId="77777777" w:rsidTr="008512C5">
        <w:trPr>
          <w:trHeight w:hRule="exact" w:val="115"/>
          <w:tblHeader/>
        </w:trPr>
        <w:tc>
          <w:tcPr>
            <w:tcW w:w="2610" w:type="dxa"/>
            <w:tcBorders>
              <w:top w:val="single" w:sz="12" w:space="0" w:color="auto"/>
            </w:tcBorders>
            <w:vAlign w:val="bottom"/>
          </w:tcPr>
          <w:p w14:paraId="0203145B"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984" w:type="dxa"/>
            <w:tcBorders>
              <w:top w:val="single" w:sz="12" w:space="0" w:color="auto"/>
            </w:tcBorders>
            <w:vAlign w:val="bottom"/>
          </w:tcPr>
          <w:p w14:paraId="4B309584"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84" w:type="dxa"/>
            <w:tcBorders>
              <w:top w:val="single" w:sz="12" w:space="0" w:color="auto"/>
            </w:tcBorders>
            <w:vAlign w:val="bottom"/>
          </w:tcPr>
          <w:p w14:paraId="21E4B41C"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84" w:type="dxa"/>
            <w:tcBorders>
              <w:top w:val="single" w:sz="12" w:space="0" w:color="auto"/>
            </w:tcBorders>
            <w:vAlign w:val="bottom"/>
          </w:tcPr>
          <w:p w14:paraId="5DDE67C4"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184" w:type="dxa"/>
            <w:tcBorders>
              <w:top w:val="single" w:sz="12" w:space="0" w:color="auto"/>
            </w:tcBorders>
            <w:vAlign w:val="bottom"/>
          </w:tcPr>
          <w:p w14:paraId="383FC2FD"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034" w:type="dxa"/>
            <w:tcBorders>
              <w:top w:val="single" w:sz="12" w:space="0" w:color="auto"/>
            </w:tcBorders>
            <w:vAlign w:val="bottom"/>
          </w:tcPr>
          <w:p w14:paraId="0128364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20" w:type="dxa"/>
            <w:tcBorders>
              <w:top w:val="single" w:sz="12" w:space="0" w:color="auto"/>
            </w:tcBorders>
            <w:vAlign w:val="bottom"/>
          </w:tcPr>
          <w:p w14:paraId="7EB64D5A"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848" w:type="dxa"/>
            <w:tcBorders>
              <w:top w:val="single" w:sz="12" w:space="0" w:color="auto"/>
            </w:tcBorders>
            <w:vAlign w:val="bottom"/>
          </w:tcPr>
          <w:p w14:paraId="32C26B8F"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BF19F7" w:rsidRPr="00BF19F7" w14:paraId="50C1F012" w14:textId="77777777" w:rsidTr="008512C5">
        <w:tc>
          <w:tcPr>
            <w:tcW w:w="2610" w:type="dxa"/>
            <w:vAlign w:val="bottom"/>
          </w:tcPr>
          <w:p w14:paraId="40A6CBE6"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sz w:val="17"/>
                <w:lang w:val="en-GB"/>
              </w:rPr>
            </w:pPr>
            <w:r w:rsidRPr="00BF19F7">
              <w:rPr>
                <w:b/>
                <w:sz w:val="17"/>
                <w:lang w:val="en-GB"/>
              </w:rPr>
              <w:t>Civilian personnel</w:t>
            </w:r>
          </w:p>
        </w:tc>
        <w:tc>
          <w:tcPr>
            <w:tcW w:w="984" w:type="dxa"/>
            <w:vAlign w:val="bottom"/>
          </w:tcPr>
          <w:p w14:paraId="59E90454"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5B57F92F"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58FF64C7"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184" w:type="dxa"/>
            <w:vAlign w:val="bottom"/>
          </w:tcPr>
          <w:p w14:paraId="58CA04ED"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34" w:type="dxa"/>
            <w:vAlign w:val="bottom"/>
          </w:tcPr>
          <w:p w14:paraId="592BE1BF"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20" w:type="dxa"/>
            <w:vAlign w:val="bottom"/>
          </w:tcPr>
          <w:p w14:paraId="03803A9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48" w:type="dxa"/>
            <w:vAlign w:val="bottom"/>
          </w:tcPr>
          <w:p w14:paraId="6953D93D"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6D55C8" w:rsidRPr="00BF19F7" w14:paraId="62C4E48A" w14:textId="77777777" w:rsidTr="008512C5">
        <w:tc>
          <w:tcPr>
            <w:tcW w:w="2610" w:type="dxa"/>
            <w:vAlign w:val="bottom"/>
          </w:tcPr>
          <w:p w14:paraId="3B23C67E"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F19F7">
              <w:rPr>
                <w:sz w:val="17"/>
                <w:lang w:val="en-GB"/>
              </w:rPr>
              <w:t>International staff</w:t>
            </w:r>
          </w:p>
        </w:tc>
        <w:tc>
          <w:tcPr>
            <w:tcW w:w="984" w:type="dxa"/>
            <w:vAlign w:val="bottom"/>
          </w:tcPr>
          <w:p w14:paraId="6682B57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3.5</w:t>
            </w:r>
          </w:p>
        </w:tc>
        <w:tc>
          <w:tcPr>
            <w:tcW w:w="984" w:type="dxa"/>
            <w:vAlign w:val="bottom"/>
          </w:tcPr>
          <w:p w14:paraId="3F77E946"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5.5</w:t>
            </w:r>
          </w:p>
        </w:tc>
        <w:tc>
          <w:tcPr>
            <w:tcW w:w="984" w:type="dxa"/>
            <w:vAlign w:val="bottom"/>
          </w:tcPr>
          <w:p w14:paraId="763CFCDD"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3.9</w:t>
            </w:r>
          </w:p>
        </w:tc>
        <w:tc>
          <w:tcPr>
            <w:tcW w:w="1184" w:type="dxa"/>
            <w:vAlign w:val="bottom"/>
          </w:tcPr>
          <w:p w14:paraId="1CBDB3B5"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8.3</w:t>
            </w:r>
          </w:p>
        </w:tc>
        <w:tc>
          <w:tcPr>
            <w:tcW w:w="1034" w:type="dxa"/>
            <w:vAlign w:val="bottom"/>
          </w:tcPr>
          <w:p w14:paraId="34A3DF5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18.6</w:t>
            </w:r>
          </w:p>
        </w:tc>
        <w:tc>
          <w:tcPr>
            <w:tcW w:w="1220" w:type="dxa"/>
            <w:vAlign w:val="bottom"/>
          </w:tcPr>
          <w:p w14:paraId="0DBB5251"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12.3</w:t>
            </w:r>
          </w:p>
        </w:tc>
        <w:tc>
          <w:tcPr>
            <w:tcW w:w="848" w:type="dxa"/>
            <w:vAlign w:val="bottom"/>
          </w:tcPr>
          <w:p w14:paraId="665194C3" w14:textId="41708AF0" w:rsidR="00BF19F7" w:rsidRPr="00BF19F7" w:rsidRDefault="000F2349"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N/A</w:t>
            </w:r>
          </w:p>
        </w:tc>
      </w:tr>
      <w:tr w:rsidR="006D55C8" w:rsidRPr="00BF19F7" w14:paraId="73E97E7E" w14:textId="77777777" w:rsidTr="008512C5">
        <w:tc>
          <w:tcPr>
            <w:tcW w:w="2610" w:type="dxa"/>
            <w:vAlign w:val="bottom"/>
          </w:tcPr>
          <w:p w14:paraId="36806AF5"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F19F7">
              <w:rPr>
                <w:sz w:val="17"/>
                <w:lang w:val="en-GB"/>
              </w:rPr>
              <w:t>National staff</w:t>
            </w:r>
          </w:p>
        </w:tc>
        <w:tc>
          <w:tcPr>
            <w:tcW w:w="984" w:type="dxa"/>
            <w:vAlign w:val="bottom"/>
          </w:tcPr>
          <w:p w14:paraId="7794174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074D5284"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3C633818"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184" w:type="dxa"/>
            <w:vAlign w:val="bottom"/>
          </w:tcPr>
          <w:p w14:paraId="456BB5A7"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34" w:type="dxa"/>
            <w:vAlign w:val="bottom"/>
          </w:tcPr>
          <w:p w14:paraId="5024A5B4"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20" w:type="dxa"/>
            <w:vAlign w:val="bottom"/>
          </w:tcPr>
          <w:p w14:paraId="28F5C2A8"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48" w:type="dxa"/>
            <w:vAlign w:val="bottom"/>
          </w:tcPr>
          <w:p w14:paraId="77397FD1"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0F2349" w:rsidRPr="00BF19F7" w14:paraId="5A7EEBE6" w14:textId="77777777" w:rsidTr="00062C33">
        <w:tc>
          <w:tcPr>
            <w:tcW w:w="2610" w:type="dxa"/>
            <w:vAlign w:val="bottom"/>
          </w:tcPr>
          <w:p w14:paraId="5FA6947E" w14:textId="540AAE0F"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BF19F7">
              <w:rPr>
                <w:sz w:val="17"/>
                <w:lang w:val="en-GB"/>
              </w:rPr>
              <w:t>National Professional Officers</w:t>
            </w:r>
          </w:p>
        </w:tc>
        <w:tc>
          <w:tcPr>
            <w:tcW w:w="984" w:type="dxa"/>
            <w:vAlign w:val="bottom"/>
          </w:tcPr>
          <w:p w14:paraId="149B9532"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2.2</w:t>
            </w:r>
          </w:p>
        </w:tc>
        <w:tc>
          <w:tcPr>
            <w:tcW w:w="984" w:type="dxa"/>
            <w:vAlign w:val="bottom"/>
          </w:tcPr>
          <w:p w14:paraId="2FB75676"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6.5</w:t>
            </w:r>
          </w:p>
        </w:tc>
        <w:tc>
          <w:tcPr>
            <w:tcW w:w="984" w:type="dxa"/>
            <w:vAlign w:val="bottom"/>
          </w:tcPr>
          <w:p w14:paraId="277CC8A8"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4.3</w:t>
            </w:r>
          </w:p>
        </w:tc>
        <w:tc>
          <w:tcPr>
            <w:tcW w:w="1184" w:type="dxa"/>
            <w:vAlign w:val="bottom"/>
          </w:tcPr>
          <w:p w14:paraId="792A9C0F"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8.7</w:t>
            </w:r>
          </w:p>
        </w:tc>
        <w:tc>
          <w:tcPr>
            <w:tcW w:w="1034" w:type="dxa"/>
            <w:vAlign w:val="bottom"/>
          </w:tcPr>
          <w:p w14:paraId="72B1F324"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13.0</w:t>
            </w:r>
          </w:p>
        </w:tc>
        <w:tc>
          <w:tcPr>
            <w:tcW w:w="1220" w:type="dxa"/>
            <w:vAlign w:val="bottom"/>
          </w:tcPr>
          <w:p w14:paraId="2FC9AA7C"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10.9</w:t>
            </w:r>
          </w:p>
        </w:tc>
        <w:tc>
          <w:tcPr>
            <w:tcW w:w="848" w:type="dxa"/>
          </w:tcPr>
          <w:p w14:paraId="669E1B01" w14:textId="6A5B1F58"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81DA6">
              <w:rPr>
                <w:sz w:val="17"/>
                <w:lang w:val="en-GB"/>
              </w:rPr>
              <w:t>N/A</w:t>
            </w:r>
          </w:p>
        </w:tc>
      </w:tr>
      <w:tr w:rsidR="000F2349" w:rsidRPr="00BF19F7" w14:paraId="31234B26" w14:textId="77777777" w:rsidTr="00062C33">
        <w:tc>
          <w:tcPr>
            <w:tcW w:w="2610" w:type="dxa"/>
            <w:vAlign w:val="bottom"/>
          </w:tcPr>
          <w:p w14:paraId="522CBE08" w14:textId="38C45EA6"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BF19F7">
              <w:rPr>
                <w:sz w:val="17"/>
                <w:lang w:val="en-GB"/>
              </w:rPr>
              <w:t>National General Service staff</w:t>
            </w:r>
          </w:p>
        </w:tc>
        <w:tc>
          <w:tcPr>
            <w:tcW w:w="984" w:type="dxa"/>
            <w:vAlign w:val="bottom"/>
          </w:tcPr>
          <w:p w14:paraId="19830CD4"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5.9</w:t>
            </w:r>
          </w:p>
        </w:tc>
        <w:tc>
          <w:tcPr>
            <w:tcW w:w="984" w:type="dxa"/>
            <w:vAlign w:val="bottom"/>
          </w:tcPr>
          <w:p w14:paraId="538FE546"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7.7</w:t>
            </w:r>
          </w:p>
        </w:tc>
        <w:tc>
          <w:tcPr>
            <w:tcW w:w="984" w:type="dxa"/>
            <w:vAlign w:val="bottom"/>
          </w:tcPr>
          <w:p w14:paraId="525B9A7A"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7.2</w:t>
            </w:r>
          </w:p>
        </w:tc>
        <w:tc>
          <w:tcPr>
            <w:tcW w:w="1184" w:type="dxa"/>
            <w:vAlign w:val="bottom"/>
          </w:tcPr>
          <w:p w14:paraId="1F421150"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13.1</w:t>
            </w:r>
          </w:p>
        </w:tc>
        <w:tc>
          <w:tcPr>
            <w:tcW w:w="1034" w:type="dxa"/>
            <w:vAlign w:val="bottom"/>
          </w:tcPr>
          <w:p w14:paraId="449EFF7B"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30.0</w:t>
            </w:r>
          </w:p>
        </w:tc>
        <w:tc>
          <w:tcPr>
            <w:tcW w:w="1220" w:type="dxa"/>
            <w:vAlign w:val="bottom"/>
          </w:tcPr>
          <w:p w14:paraId="22BBEE39"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21.1</w:t>
            </w:r>
          </w:p>
        </w:tc>
        <w:tc>
          <w:tcPr>
            <w:tcW w:w="848" w:type="dxa"/>
          </w:tcPr>
          <w:p w14:paraId="1EAEC0B3" w14:textId="3DEEBEA0"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81DA6">
              <w:rPr>
                <w:sz w:val="17"/>
                <w:lang w:val="en-GB"/>
              </w:rPr>
              <w:t>N/A</w:t>
            </w:r>
          </w:p>
        </w:tc>
      </w:tr>
      <w:tr w:rsidR="006D55C8" w:rsidRPr="00BF19F7" w14:paraId="5D014907" w14:textId="77777777" w:rsidTr="008512C5">
        <w:tc>
          <w:tcPr>
            <w:tcW w:w="2610" w:type="dxa"/>
            <w:vAlign w:val="bottom"/>
          </w:tcPr>
          <w:p w14:paraId="3206CC85"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F19F7">
              <w:rPr>
                <w:sz w:val="17"/>
                <w:lang w:val="en-GB"/>
              </w:rPr>
              <w:t>United Nations Volunteers</w:t>
            </w:r>
          </w:p>
        </w:tc>
        <w:tc>
          <w:tcPr>
            <w:tcW w:w="984" w:type="dxa"/>
            <w:vAlign w:val="bottom"/>
          </w:tcPr>
          <w:p w14:paraId="49E0CA61"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4FC0D0B1"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3312EDE5"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184" w:type="dxa"/>
            <w:vAlign w:val="bottom"/>
          </w:tcPr>
          <w:p w14:paraId="783D2AA0"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34" w:type="dxa"/>
            <w:vAlign w:val="bottom"/>
          </w:tcPr>
          <w:p w14:paraId="5D99446B"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20" w:type="dxa"/>
            <w:vAlign w:val="bottom"/>
          </w:tcPr>
          <w:p w14:paraId="5BE2A64B"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48" w:type="dxa"/>
            <w:vAlign w:val="bottom"/>
          </w:tcPr>
          <w:p w14:paraId="21127AE4"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0F2349" w:rsidRPr="00BF19F7" w14:paraId="425D5576" w14:textId="77777777" w:rsidTr="00B95729">
        <w:tc>
          <w:tcPr>
            <w:tcW w:w="2610" w:type="dxa"/>
            <w:vAlign w:val="bottom"/>
          </w:tcPr>
          <w:p w14:paraId="155B8755" w14:textId="606FE10B"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BF19F7">
              <w:rPr>
                <w:sz w:val="17"/>
                <w:lang w:val="en-GB"/>
              </w:rPr>
              <w:t>International</w:t>
            </w:r>
          </w:p>
        </w:tc>
        <w:tc>
          <w:tcPr>
            <w:tcW w:w="984" w:type="dxa"/>
          </w:tcPr>
          <w:p w14:paraId="73639008" w14:textId="2A165243"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984" w:type="dxa"/>
          </w:tcPr>
          <w:p w14:paraId="4D998009" w14:textId="55D22783"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984" w:type="dxa"/>
          </w:tcPr>
          <w:p w14:paraId="14D1C04D" w14:textId="3E7F3539"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1184" w:type="dxa"/>
          </w:tcPr>
          <w:p w14:paraId="4DCAF415" w14:textId="6B80B88C"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1034" w:type="dxa"/>
          </w:tcPr>
          <w:p w14:paraId="7E02A69D" w14:textId="1F156D52"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1220" w:type="dxa"/>
          </w:tcPr>
          <w:p w14:paraId="46BEBED5" w14:textId="230E8CA5"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848" w:type="dxa"/>
          </w:tcPr>
          <w:p w14:paraId="1EABDD81" w14:textId="54348380"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285A77">
              <w:rPr>
                <w:sz w:val="17"/>
                <w:lang w:val="en-GB"/>
              </w:rPr>
              <w:t>N/A</w:t>
            </w:r>
          </w:p>
        </w:tc>
      </w:tr>
      <w:tr w:rsidR="000F2349" w:rsidRPr="00BF19F7" w14:paraId="1130ADC5" w14:textId="77777777" w:rsidTr="00B95729">
        <w:tc>
          <w:tcPr>
            <w:tcW w:w="2610" w:type="dxa"/>
            <w:vAlign w:val="bottom"/>
          </w:tcPr>
          <w:p w14:paraId="11A4612B" w14:textId="3F193B90"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BF19F7">
              <w:rPr>
                <w:sz w:val="17"/>
                <w:lang w:val="en-GB"/>
              </w:rPr>
              <w:t>National</w:t>
            </w:r>
          </w:p>
        </w:tc>
        <w:tc>
          <w:tcPr>
            <w:tcW w:w="984" w:type="dxa"/>
          </w:tcPr>
          <w:p w14:paraId="6A30652B" w14:textId="09EB87CE"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984" w:type="dxa"/>
          </w:tcPr>
          <w:p w14:paraId="5DA60573" w14:textId="6A81956C"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984" w:type="dxa"/>
          </w:tcPr>
          <w:p w14:paraId="452BFD05" w14:textId="25D1FCC2"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1184" w:type="dxa"/>
          </w:tcPr>
          <w:p w14:paraId="43968667" w14:textId="3A0A9921"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1034" w:type="dxa"/>
          </w:tcPr>
          <w:p w14:paraId="00AEF23E" w14:textId="398AEC42"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1220" w:type="dxa"/>
          </w:tcPr>
          <w:p w14:paraId="528FD950" w14:textId="41575541"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A52798">
              <w:rPr>
                <w:sz w:val="17"/>
                <w:lang w:val="en-GB"/>
              </w:rPr>
              <w:t>N/A</w:t>
            </w:r>
          </w:p>
        </w:tc>
        <w:tc>
          <w:tcPr>
            <w:tcW w:w="848" w:type="dxa"/>
          </w:tcPr>
          <w:p w14:paraId="7390B305" w14:textId="59C6F145"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285A77">
              <w:rPr>
                <w:sz w:val="17"/>
                <w:lang w:val="en-GB"/>
              </w:rPr>
              <w:t>N/A</w:t>
            </w:r>
          </w:p>
        </w:tc>
      </w:tr>
      <w:tr w:rsidR="006D55C8" w:rsidRPr="00BF19F7" w14:paraId="76BF69B3" w14:textId="77777777" w:rsidTr="008512C5">
        <w:tc>
          <w:tcPr>
            <w:tcW w:w="2610" w:type="dxa"/>
            <w:vAlign w:val="bottom"/>
          </w:tcPr>
          <w:p w14:paraId="13872839"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F19F7">
              <w:rPr>
                <w:sz w:val="17"/>
                <w:lang w:val="en-GB"/>
              </w:rPr>
              <w:t xml:space="preserve">General temporary assistance </w:t>
            </w:r>
          </w:p>
        </w:tc>
        <w:tc>
          <w:tcPr>
            <w:tcW w:w="984" w:type="dxa"/>
            <w:vAlign w:val="bottom"/>
          </w:tcPr>
          <w:p w14:paraId="431EDB63"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11D34626"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84" w:type="dxa"/>
            <w:vAlign w:val="bottom"/>
          </w:tcPr>
          <w:p w14:paraId="7136E9D5"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184" w:type="dxa"/>
            <w:vAlign w:val="bottom"/>
          </w:tcPr>
          <w:p w14:paraId="62B57BE6"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034" w:type="dxa"/>
            <w:vAlign w:val="bottom"/>
          </w:tcPr>
          <w:p w14:paraId="675F1991"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1220" w:type="dxa"/>
            <w:vAlign w:val="bottom"/>
          </w:tcPr>
          <w:p w14:paraId="4664C8E9"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848" w:type="dxa"/>
            <w:vAlign w:val="bottom"/>
          </w:tcPr>
          <w:p w14:paraId="237C6871" w14:textId="77777777" w:rsidR="00BF19F7" w:rsidRPr="00BF19F7" w:rsidRDefault="00BF19F7" w:rsidP="00BF19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0F2349" w:rsidRPr="00BF19F7" w14:paraId="07C9AE0D" w14:textId="77777777" w:rsidTr="00BE3831">
        <w:tc>
          <w:tcPr>
            <w:tcW w:w="2610" w:type="dxa"/>
            <w:vAlign w:val="bottom"/>
          </w:tcPr>
          <w:p w14:paraId="2846F024" w14:textId="2ADA63AE"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BF19F7">
              <w:rPr>
                <w:sz w:val="17"/>
                <w:lang w:val="en-GB"/>
              </w:rPr>
              <w:t>International staff</w:t>
            </w:r>
          </w:p>
        </w:tc>
        <w:tc>
          <w:tcPr>
            <w:tcW w:w="984" w:type="dxa"/>
            <w:vAlign w:val="bottom"/>
          </w:tcPr>
          <w:p w14:paraId="44774F26" w14:textId="32261A2A"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984" w:type="dxa"/>
            <w:vAlign w:val="bottom"/>
          </w:tcPr>
          <w:p w14:paraId="302435E1" w14:textId="2E8E580B"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984" w:type="dxa"/>
            <w:vAlign w:val="bottom"/>
          </w:tcPr>
          <w:p w14:paraId="7833C0BE" w14:textId="5E65D3B2"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1184" w:type="dxa"/>
            <w:vAlign w:val="bottom"/>
          </w:tcPr>
          <w:p w14:paraId="74762837" w14:textId="0F83AF3E"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1034" w:type="dxa"/>
            <w:vAlign w:val="bottom"/>
          </w:tcPr>
          <w:p w14:paraId="73F1B519" w14:textId="2FF060AB"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1220" w:type="dxa"/>
            <w:vAlign w:val="bottom"/>
          </w:tcPr>
          <w:p w14:paraId="1ABD684F" w14:textId="691EBFA4"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w:t>
            </w:r>
          </w:p>
        </w:tc>
        <w:tc>
          <w:tcPr>
            <w:tcW w:w="848" w:type="dxa"/>
          </w:tcPr>
          <w:p w14:paraId="6F576BA6" w14:textId="4AD94B43"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56C84">
              <w:rPr>
                <w:sz w:val="17"/>
                <w:lang w:val="en-GB"/>
              </w:rPr>
              <w:t>N/A</w:t>
            </w:r>
          </w:p>
        </w:tc>
      </w:tr>
      <w:tr w:rsidR="000F2349" w:rsidRPr="00BF19F7" w14:paraId="697EFAF5" w14:textId="77777777" w:rsidTr="00BE3831">
        <w:tc>
          <w:tcPr>
            <w:tcW w:w="2610" w:type="dxa"/>
            <w:vAlign w:val="bottom"/>
          </w:tcPr>
          <w:p w14:paraId="5F26EE2E" w14:textId="172ECB7A"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BF19F7">
              <w:rPr>
                <w:sz w:val="17"/>
                <w:lang w:val="en-GB"/>
              </w:rPr>
              <w:t>National General Service staff</w:t>
            </w:r>
          </w:p>
        </w:tc>
        <w:tc>
          <w:tcPr>
            <w:tcW w:w="984" w:type="dxa"/>
            <w:vAlign w:val="bottom"/>
          </w:tcPr>
          <w:p w14:paraId="738C4328"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50.0</w:t>
            </w:r>
          </w:p>
        </w:tc>
        <w:tc>
          <w:tcPr>
            <w:tcW w:w="984" w:type="dxa"/>
            <w:vAlign w:val="bottom"/>
          </w:tcPr>
          <w:p w14:paraId="66F95DAD"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25.0</w:t>
            </w:r>
          </w:p>
        </w:tc>
        <w:tc>
          <w:tcPr>
            <w:tcW w:w="984" w:type="dxa"/>
            <w:vAlign w:val="bottom"/>
          </w:tcPr>
          <w:p w14:paraId="078B9157"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25.0</w:t>
            </w:r>
          </w:p>
        </w:tc>
        <w:tc>
          <w:tcPr>
            <w:tcW w:w="1184" w:type="dxa"/>
            <w:vAlign w:val="bottom"/>
          </w:tcPr>
          <w:p w14:paraId="105361C4"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25.0</w:t>
            </w:r>
          </w:p>
        </w:tc>
        <w:tc>
          <w:tcPr>
            <w:tcW w:w="1034" w:type="dxa"/>
            <w:vAlign w:val="bottom"/>
          </w:tcPr>
          <w:p w14:paraId="69DA67A7"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25.0</w:t>
            </w:r>
          </w:p>
        </w:tc>
        <w:tc>
          <w:tcPr>
            <w:tcW w:w="1220" w:type="dxa"/>
            <w:vAlign w:val="bottom"/>
          </w:tcPr>
          <w:p w14:paraId="7AC76E7F"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BF19F7">
              <w:rPr>
                <w:sz w:val="17"/>
                <w:lang w:val="en-GB"/>
              </w:rPr>
              <w:t>25.0</w:t>
            </w:r>
          </w:p>
        </w:tc>
        <w:tc>
          <w:tcPr>
            <w:tcW w:w="848" w:type="dxa"/>
          </w:tcPr>
          <w:p w14:paraId="4FE6EF81" w14:textId="7E87E9C2"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56C84">
              <w:rPr>
                <w:sz w:val="17"/>
                <w:lang w:val="en-GB"/>
              </w:rPr>
              <w:t>N/A</w:t>
            </w:r>
          </w:p>
        </w:tc>
      </w:tr>
      <w:tr w:rsidR="000F2349" w:rsidRPr="00BF19F7" w14:paraId="04004D00" w14:textId="77777777" w:rsidTr="00BE3831">
        <w:tc>
          <w:tcPr>
            <w:tcW w:w="2610" w:type="dxa"/>
            <w:tcBorders>
              <w:bottom w:val="single" w:sz="12" w:space="0" w:color="auto"/>
            </w:tcBorders>
            <w:vAlign w:val="bottom"/>
          </w:tcPr>
          <w:p w14:paraId="476E73B4" w14:textId="77777777"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F19F7">
              <w:rPr>
                <w:sz w:val="17"/>
                <w:lang w:val="en-GB"/>
              </w:rPr>
              <w:t>Government-provided personnel</w:t>
            </w:r>
          </w:p>
        </w:tc>
        <w:tc>
          <w:tcPr>
            <w:tcW w:w="984" w:type="dxa"/>
            <w:tcBorders>
              <w:bottom w:val="single" w:sz="12" w:space="0" w:color="auto"/>
            </w:tcBorders>
          </w:tcPr>
          <w:p w14:paraId="73598D0A" w14:textId="2816BEAD"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8534D1">
              <w:rPr>
                <w:sz w:val="17"/>
                <w:lang w:val="en-GB"/>
              </w:rPr>
              <w:t>N/A</w:t>
            </w:r>
          </w:p>
        </w:tc>
        <w:tc>
          <w:tcPr>
            <w:tcW w:w="984" w:type="dxa"/>
            <w:tcBorders>
              <w:bottom w:val="single" w:sz="12" w:space="0" w:color="auto"/>
            </w:tcBorders>
          </w:tcPr>
          <w:p w14:paraId="4D84B1DE" w14:textId="3B9ABD76"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8534D1">
              <w:rPr>
                <w:sz w:val="17"/>
                <w:lang w:val="en-GB"/>
              </w:rPr>
              <w:t>N/A</w:t>
            </w:r>
          </w:p>
        </w:tc>
        <w:tc>
          <w:tcPr>
            <w:tcW w:w="984" w:type="dxa"/>
            <w:tcBorders>
              <w:bottom w:val="single" w:sz="12" w:space="0" w:color="auto"/>
            </w:tcBorders>
          </w:tcPr>
          <w:p w14:paraId="76A86797" w14:textId="08EFD005"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8534D1">
              <w:rPr>
                <w:sz w:val="17"/>
                <w:lang w:val="en-GB"/>
              </w:rPr>
              <w:t>N/A</w:t>
            </w:r>
          </w:p>
        </w:tc>
        <w:tc>
          <w:tcPr>
            <w:tcW w:w="1184" w:type="dxa"/>
            <w:tcBorders>
              <w:bottom w:val="single" w:sz="12" w:space="0" w:color="auto"/>
            </w:tcBorders>
          </w:tcPr>
          <w:p w14:paraId="359AF2CF" w14:textId="2C970090"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8534D1">
              <w:rPr>
                <w:sz w:val="17"/>
                <w:lang w:val="en-GB"/>
              </w:rPr>
              <w:t>N/A</w:t>
            </w:r>
          </w:p>
        </w:tc>
        <w:tc>
          <w:tcPr>
            <w:tcW w:w="1034" w:type="dxa"/>
            <w:tcBorders>
              <w:bottom w:val="single" w:sz="12" w:space="0" w:color="auto"/>
            </w:tcBorders>
          </w:tcPr>
          <w:p w14:paraId="1461B8DB" w14:textId="0B645A4C"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8534D1">
              <w:rPr>
                <w:sz w:val="17"/>
                <w:lang w:val="en-GB"/>
              </w:rPr>
              <w:t>N/A</w:t>
            </w:r>
          </w:p>
        </w:tc>
        <w:tc>
          <w:tcPr>
            <w:tcW w:w="1220" w:type="dxa"/>
            <w:tcBorders>
              <w:bottom w:val="single" w:sz="12" w:space="0" w:color="auto"/>
            </w:tcBorders>
          </w:tcPr>
          <w:p w14:paraId="03FD723E" w14:textId="37963EB6"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8534D1">
              <w:rPr>
                <w:sz w:val="17"/>
                <w:lang w:val="en-GB"/>
              </w:rPr>
              <w:t>N/A</w:t>
            </w:r>
          </w:p>
        </w:tc>
        <w:tc>
          <w:tcPr>
            <w:tcW w:w="848" w:type="dxa"/>
            <w:tcBorders>
              <w:bottom w:val="single" w:sz="12" w:space="0" w:color="auto"/>
            </w:tcBorders>
          </w:tcPr>
          <w:p w14:paraId="2D146F58" w14:textId="3EB9A140" w:rsidR="000F2349" w:rsidRPr="00BF19F7" w:rsidRDefault="000F2349" w:rsidP="000F23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56C84">
              <w:rPr>
                <w:sz w:val="17"/>
                <w:lang w:val="en-GB"/>
              </w:rPr>
              <w:t>N/A</w:t>
            </w:r>
          </w:p>
        </w:tc>
      </w:tr>
    </w:tbl>
    <w:p w14:paraId="467ACFAE" w14:textId="77777777" w:rsidR="001433D8" w:rsidRPr="000F2349" w:rsidRDefault="001433D8" w:rsidP="000F2349">
      <w:pPr>
        <w:pStyle w:val="SingleTxt"/>
        <w:spacing w:after="0" w:line="120" w:lineRule="exact"/>
        <w:rPr>
          <w:i/>
          <w:iCs/>
          <w:sz w:val="10"/>
          <w:lang w:val="en-GB"/>
        </w:rPr>
      </w:pPr>
    </w:p>
    <w:p w14:paraId="7E43C361" w14:textId="6BC06926" w:rsidR="000F2349" w:rsidRPr="006D55C8" w:rsidRDefault="000F2349" w:rsidP="000F2349">
      <w:pPr>
        <w:pStyle w:val="FootnoteText"/>
        <w:tabs>
          <w:tab w:val="clear" w:pos="418"/>
          <w:tab w:val="right" w:pos="216"/>
          <w:tab w:val="left" w:pos="288"/>
          <w:tab w:val="right" w:pos="576"/>
          <w:tab w:val="left" w:pos="648"/>
        </w:tabs>
        <w:ind w:left="288" w:hanging="288"/>
        <w:rPr>
          <w:lang w:val="en-GB"/>
        </w:rPr>
      </w:pPr>
      <w:r w:rsidRPr="000F2349">
        <w:rPr>
          <w:i/>
          <w:iCs/>
          <w:lang w:val="en-GB"/>
        </w:rPr>
        <w:t>Abbreviation</w:t>
      </w:r>
      <w:r>
        <w:rPr>
          <w:lang w:val="en-GB"/>
        </w:rPr>
        <w:t>: N/A, not a</w:t>
      </w:r>
      <w:r w:rsidR="00C77FDF">
        <w:rPr>
          <w:lang w:val="en-GB"/>
        </w:rPr>
        <w:t>pplicable</w:t>
      </w:r>
      <w:r>
        <w:rPr>
          <w:lang w:val="en-GB"/>
        </w:rPr>
        <w:t>.</w:t>
      </w:r>
    </w:p>
    <w:p w14:paraId="6C2923F9" w14:textId="77777777" w:rsidR="006D55C8" w:rsidRPr="000F2349" w:rsidRDefault="006D55C8" w:rsidP="000F2349">
      <w:pPr>
        <w:pStyle w:val="SingleTxt"/>
        <w:spacing w:after="0" w:line="120" w:lineRule="exact"/>
        <w:rPr>
          <w:sz w:val="10"/>
          <w:lang w:val="en-GB"/>
        </w:rPr>
      </w:pPr>
    </w:p>
    <w:p w14:paraId="68767859" w14:textId="77777777" w:rsidR="000F2349" w:rsidRPr="006D55C8" w:rsidRDefault="000F2349" w:rsidP="006D55C8">
      <w:pPr>
        <w:pStyle w:val="SingleTxt"/>
        <w:spacing w:after="0" w:line="120" w:lineRule="exact"/>
        <w:rPr>
          <w:sz w:val="10"/>
          <w:lang w:val="en-GB"/>
        </w:rPr>
      </w:pPr>
    </w:p>
    <w:p w14:paraId="0C76166E" w14:textId="6ED8ED49" w:rsidR="001433D8" w:rsidRPr="006D55C8" w:rsidRDefault="001433D8" w:rsidP="006D55C8">
      <w:pPr>
        <w:pStyle w:val="SingleTxt"/>
        <w:rPr>
          <w:b/>
          <w:bCs/>
          <w:lang w:val="en-GB"/>
        </w:rPr>
      </w:pPr>
      <w:r w:rsidRPr="001433D8">
        <w:rPr>
          <w:lang w:val="en-GB"/>
        </w:rPr>
        <w:t>38.</w:t>
      </w:r>
      <w:r w:rsidRPr="001433D8">
        <w:rPr>
          <w:lang w:val="en-GB"/>
        </w:rPr>
        <w:tab/>
        <w:t xml:space="preserve">Upon enquiry, with respect to the non-application of vacancy rates for civilian personnel in the proposed 2026/27 budget, the Advisory Committee was informed that, owing to the proposed abolishment of the 384 post and positions, historical vacancy rates no longer provided a relevant basis for cost estimates. Furthermore, the proposed abolishment of the posts and positions in a phased manner in line with the mission’s operational adjustments is equivalent to applying a 30.9 per cent vacancy rate in the calculation of civilian staff requirements. </w:t>
      </w:r>
      <w:r w:rsidRPr="006D55C8">
        <w:rPr>
          <w:b/>
          <w:bCs/>
          <w:lang w:val="en-GB"/>
        </w:rPr>
        <w:t>The Advisory Committee is of the view that it is unrealistic to assume that all proposed 621 civilian personnel will remain until 31 December 2026 and that all proposed 551 civilian personnel will remain until 30 June 2027 and trusts that the Secretary-General will provide to the General Assembly additional clarification of and justification for the assumption in comparison with previous incumbency levels at times of drawdown and liquidation of other missions at the time of its consideration of the present report.</w:t>
      </w:r>
    </w:p>
    <w:p w14:paraId="29472A71" w14:textId="77777777" w:rsidR="001433D8" w:rsidRPr="001B2054" w:rsidRDefault="001433D8" w:rsidP="001433D8">
      <w:pPr>
        <w:pStyle w:val="SingleTxt"/>
        <w:rPr>
          <w:b/>
          <w:bCs/>
          <w:lang w:val="en-GB"/>
        </w:rPr>
      </w:pPr>
      <w:r w:rsidRPr="001433D8">
        <w:rPr>
          <w:lang w:val="en-GB"/>
        </w:rPr>
        <w:t>39.</w:t>
      </w:r>
      <w:r w:rsidRPr="001433D8">
        <w:rPr>
          <w:lang w:val="en-GB"/>
        </w:rPr>
        <w:tab/>
      </w:r>
      <w:r w:rsidRPr="001B2054">
        <w:rPr>
          <w:b/>
          <w:bCs/>
          <w:lang w:val="en-GB"/>
        </w:rPr>
        <w:t>Subject to its recommendations in paragraphs 36 and 38 above, the Advisory Committee recommends the approval of the proposals of the Secretary-General for civilian personnel.</w:t>
      </w:r>
    </w:p>
    <w:p w14:paraId="380B186D" w14:textId="77777777" w:rsidR="001B2054" w:rsidRPr="001B2054" w:rsidRDefault="001B2054" w:rsidP="001B2054">
      <w:pPr>
        <w:pStyle w:val="SingleTxt"/>
        <w:spacing w:after="0" w:line="120" w:lineRule="exact"/>
        <w:rPr>
          <w:sz w:val="10"/>
          <w:lang w:val="en-GB"/>
        </w:rPr>
      </w:pPr>
    </w:p>
    <w:p w14:paraId="6F7416AD" w14:textId="292609F1" w:rsidR="001433D8" w:rsidRPr="001433D8" w:rsidRDefault="001B2054" w:rsidP="002B24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001433D8" w:rsidRPr="001433D8">
        <w:rPr>
          <w:lang w:val="en-GB"/>
        </w:rPr>
        <w:t>3.</w:t>
      </w:r>
      <w:r>
        <w:rPr>
          <w:lang w:val="en-GB"/>
        </w:rPr>
        <w:tab/>
      </w:r>
      <w:r w:rsidR="001433D8" w:rsidRPr="001433D8">
        <w:rPr>
          <w:lang w:val="en-GB"/>
        </w:rPr>
        <w:t>Operational costs</w:t>
      </w:r>
    </w:p>
    <w:p w14:paraId="7DDB90E7" w14:textId="77777777" w:rsidR="001B2054" w:rsidRPr="001B2054" w:rsidRDefault="001B2054" w:rsidP="002B2410">
      <w:pPr>
        <w:pStyle w:val="SingleTxt"/>
        <w:keepNext/>
        <w:keepLines/>
        <w:spacing w:after="0" w:line="120" w:lineRule="exact"/>
        <w:rPr>
          <w:sz w:val="10"/>
          <w:lang w:val="en-GB"/>
        </w:rPr>
      </w:pPr>
    </w:p>
    <w:p w14:paraId="5BC4D182" w14:textId="6C89CF1E" w:rsidR="001433D8" w:rsidRPr="008512C5" w:rsidRDefault="001433D8" w:rsidP="002B2410">
      <w:pPr>
        <w:keepNext/>
        <w:keepLines/>
        <w:rPr>
          <w:sz w:val="14"/>
          <w:szCs w:val="14"/>
          <w:lang w:val="en-GB"/>
        </w:rPr>
      </w:pPr>
      <w:r w:rsidRPr="008512C5">
        <w:rPr>
          <w:sz w:val="14"/>
          <w:szCs w:val="14"/>
          <w:lang w:val="en-GB"/>
        </w:rPr>
        <w:t>(Thousands of United States dollars)</w:t>
      </w:r>
    </w:p>
    <w:p w14:paraId="28A651E1" w14:textId="77777777" w:rsidR="001433D8" w:rsidRPr="008512C5" w:rsidRDefault="001433D8" w:rsidP="002B2410">
      <w:pPr>
        <w:pStyle w:val="SingleTxt"/>
        <w:keepNext/>
        <w:keepLines/>
        <w:spacing w:after="0" w:line="120" w:lineRule="exact"/>
        <w:rPr>
          <w:sz w:val="10"/>
          <w:lang w:val="en-GB"/>
        </w:rPr>
      </w:pPr>
    </w:p>
    <w:p w14:paraId="350206A6" w14:textId="77777777" w:rsidR="008512C5" w:rsidRPr="008512C5" w:rsidRDefault="008512C5" w:rsidP="002B2410">
      <w:pPr>
        <w:pStyle w:val="SingleTxt"/>
        <w:keepNext/>
        <w:keepLines/>
        <w:spacing w:after="0" w:line="120" w:lineRule="exact"/>
        <w:rPr>
          <w:sz w:val="10"/>
          <w:lang w:val="en-GB"/>
        </w:rPr>
      </w:pPr>
    </w:p>
    <w:tbl>
      <w:tblPr>
        <w:tblW w:w="9848" w:type="dxa"/>
        <w:tblLayout w:type="fixed"/>
        <w:tblCellMar>
          <w:left w:w="0" w:type="dxa"/>
          <w:right w:w="0" w:type="dxa"/>
        </w:tblCellMar>
        <w:tblLook w:val="0000" w:firstRow="0" w:lastRow="0" w:firstColumn="0" w:lastColumn="0" w:noHBand="0" w:noVBand="0"/>
      </w:tblPr>
      <w:tblGrid>
        <w:gridCol w:w="2952"/>
        <w:gridCol w:w="985"/>
        <w:gridCol w:w="905"/>
        <w:gridCol w:w="1017"/>
        <w:gridCol w:w="1161"/>
        <w:gridCol w:w="954"/>
        <w:gridCol w:w="54"/>
        <w:gridCol w:w="883"/>
        <w:gridCol w:w="937"/>
      </w:tblGrid>
      <w:tr w:rsidR="002B2410" w:rsidRPr="002B2410" w14:paraId="25A16BFE" w14:textId="77777777" w:rsidTr="002B2410">
        <w:trPr>
          <w:tblHeader/>
        </w:trPr>
        <w:tc>
          <w:tcPr>
            <w:tcW w:w="2952" w:type="dxa"/>
            <w:vMerge w:val="restart"/>
            <w:tcBorders>
              <w:top w:val="single" w:sz="4" w:space="0" w:color="auto"/>
            </w:tcBorders>
            <w:vAlign w:val="bottom"/>
          </w:tcPr>
          <w:p w14:paraId="2DD5DF25" w14:textId="1A447F49" w:rsidR="002B2410" w:rsidRPr="002B2410" w:rsidRDefault="002B2410" w:rsidP="002B2410">
            <w:pPr>
              <w:keepNext/>
              <w:keepLines/>
              <w:spacing w:before="81" w:after="81" w:line="160" w:lineRule="exact"/>
              <w:ind w:right="40"/>
              <w:rPr>
                <w:i/>
                <w:sz w:val="13"/>
                <w:szCs w:val="13"/>
                <w:lang w:val="en-GB"/>
              </w:rPr>
            </w:pPr>
            <w:r w:rsidRPr="002B2410">
              <w:rPr>
                <w:i/>
                <w:sz w:val="13"/>
                <w:szCs w:val="13"/>
                <w:lang w:val="en-GB"/>
              </w:rPr>
              <w:t>Category</w:t>
            </w:r>
          </w:p>
        </w:tc>
        <w:tc>
          <w:tcPr>
            <w:tcW w:w="985" w:type="dxa"/>
            <w:vMerge w:val="restart"/>
            <w:tcBorders>
              <w:top w:val="single" w:sz="4" w:space="0" w:color="auto"/>
            </w:tcBorders>
            <w:vAlign w:val="bottom"/>
          </w:tcPr>
          <w:p w14:paraId="00DE49DD" w14:textId="6085B70B" w:rsidR="002B2410" w:rsidRPr="002B2410" w:rsidRDefault="002B2410" w:rsidP="002B2410">
            <w:pPr>
              <w:keepNext/>
              <w:keepLines/>
              <w:spacing w:before="81" w:after="81" w:line="160" w:lineRule="exact"/>
              <w:ind w:right="40"/>
              <w:jc w:val="right"/>
              <w:rPr>
                <w:i/>
                <w:sz w:val="13"/>
                <w:szCs w:val="13"/>
                <w:lang w:val="en-GB"/>
              </w:rPr>
            </w:pPr>
            <w:r w:rsidRPr="002B2410">
              <w:rPr>
                <w:i/>
                <w:sz w:val="13"/>
                <w:szCs w:val="13"/>
                <w:lang w:val="en-GB"/>
              </w:rPr>
              <w:t>Apportionment (2024/25)</w:t>
            </w:r>
          </w:p>
        </w:tc>
        <w:tc>
          <w:tcPr>
            <w:tcW w:w="905" w:type="dxa"/>
            <w:vMerge w:val="restart"/>
            <w:tcBorders>
              <w:top w:val="single" w:sz="4" w:space="0" w:color="auto"/>
            </w:tcBorders>
            <w:vAlign w:val="bottom"/>
          </w:tcPr>
          <w:p w14:paraId="6AC45855" w14:textId="481355F5" w:rsidR="002B2410" w:rsidRPr="002B2410" w:rsidRDefault="002B2410" w:rsidP="002B2410">
            <w:pPr>
              <w:keepNext/>
              <w:keepLines/>
              <w:spacing w:before="81" w:after="81" w:line="160" w:lineRule="exact"/>
              <w:ind w:right="40"/>
              <w:jc w:val="right"/>
              <w:rPr>
                <w:i/>
                <w:sz w:val="13"/>
                <w:szCs w:val="13"/>
                <w:lang w:val="en-GB"/>
              </w:rPr>
            </w:pPr>
            <w:r w:rsidRPr="002B2410">
              <w:rPr>
                <w:i/>
                <w:sz w:val="13"/>
                <w:szCs w:val="13"/>
                <w:lang w:val="en-GB"/>
              </w:rPr>
              <w:t>Expenditure (2024/25)</w:t>
            </w:r>
          </w:p>
        </w:tc>
        <w:tc>
          <w:tcPr>
            <w:tcW w:w="1017" w:type="dxa"/>
            <w:vMerge w:val="restart"/>
            <w:tcBorders>
              <w:top w:val="single" w:sz="4" w:space="0" w:color="auto"/>
            </w:tcBorders>
            <w:vAlign w:val="bottom"/>
          </w:tcPr>
          <w:p w14:paraId="097DA5CD" w14:textId="4AB22E80" w:rsidR="002B2410" w:rsidRPr="002B2410" w:rsidRDefault="002B2410" w:rsidP="002B2410">
            <w:pPr>
              <w:keepNext/>
              <w:keepLines/>
              <w:spacing w:before="81" w:after="81" w:line="160" w:lineRule="exact"/>
              <w:ind w:right="40"/>
              <w:jc w:val="right"/>
              <w:rPr>
                <w:i/>
                <w:sz w:val="13"/>
                <w:szCs w:val="13"/>
                <w:lang w:val="en-GB"/>
              </w:rPr>
            </w:pPr>
            <w:r w:rsidRPr="002B2410">
              <w:rPr>
                <w:i/>
                <w:sz w:val="13"/>
                <w:szCs w:val="13"/>
                <w:lang w:val="en-GB"/>
              </w:rPr>
              <w:t>Apportionment (2025/26)</w:t>
            </w:r>
          </w:p>
        </w:tc>
        <w:tc>
          <w:tcPr>
            <w:tcW w:w="1161" w:type="dxa"/>
            <w:vMerge w:val="restart"/>
            <w:tcBorders>
              <w:top w:val="single" w:sz="4" w:space="0" w:color="auto"/>
            </w:tcBorders>
            <w:vAlign w:val="bottom"/>
          </w:tcPr>
          <w:p w14:paraId="344E5E26" w14:textId="26BB7DD6" w:rsidR="002B2410" w:rsidRPr="002B2410" w:rsidRDefault="002B2410" w:rsidP="002B2410">
            <w:pPr>
              <w:keepNext/>
              <w:keepLines/>
              <w:spacing w:before="81" w:after="81" w:line="160" w:lineRule="exact"/>
              <w:ind w:right="40"/>
              <w:jc w:val="right"/>
              <w:rPr>
                <w:i/>
                <w:sz w:val="13"/>
                <w:szCs w:val="13"/>
                <w:lang w:val="en-GB"/>
              </w:rPr>
            </w:pPr>
            <w:r w:rsidRPr="002B2410">
              <w:rPr>
                <w:i/>
                <w:sz w:val="13"/>
                <w:szCs w:val="13"/>
                <w:lang w:val="en-GB"/>
              </w:rPr>
              <w:t>Expenditure as at 28 February 2026</w:t>
            </w:r>
          </w:p>
        </w:tc>
        <w:tc>
          <w:tcPr>
            <w:tcW w:w="954" w:type="dxa"/>
            <w:vMerge w:val="restart"/>
            <w:tcBorders>
              <w:top w:val="single" w:sz="4" w:space="0" w:color="auto"/>
            </w:tcBorders>
            <w:vAlign w:val="bottom"/>
          </w:tcPr>
          <w:p w14:paraId="3D7EA5E1" w14:textId="287FF2B9" w:rsidR="002B2410" w:rsidRPr="002B2410" w:rsidRDefault="002B2410" w:rsidP="002B2410">
            <w:pPr>
              <w:keepNext/>
              <w:keepLines/>
              <w:spacing w:before="81" w:after="81" w:line="160" w:lineRule="exact"/>
              <w:ind w:right="40"/>
              <w:jc w:val="right"/>
              <w:rPr>
                <w:i/>
                <w:sz w:val="13"/>
                <w:szCs w:val="13"/>
                <w:lang w:val="en-GB"/>
              </w:rPr>
            </w:pPr>
            <w:r w:rsidRPr="002B2410">
              <w:rPr>
                <w:i/>
                <w:sz w:val="13"/>
                <w:szCs w:val="13"/>
                <w:lang w:val="en-GB"/>
              </w:rPr>
              <w:t>Cost estimates (2026/27)</w:t>
            </w:r>
          </w:p>
        </w:tc>
        <w:tc>
          <w:tcPr>
            <w:tcW w:w="54" w:type="dxa"/>
            <w:tcBorders>
              <w:top w:val="single" w:sz="4" w:space="0" w:color="auto"/>
            </w:tcBorders>
            <w:vAlign w:val="bottom"/>
          </w:tcPr>
          <w:p w14:paraId="0A57C159" w14:textId="77777777" w:rsidR="002B2410" w:rsidRPr="002B2410" w:rsidRDefault="002B2410" w:rsidP="002B2410">
            <w:pPr>
              <w:keepNext/>
              <w:keepLines/>
              <w:spacing w:before="81" w:after="81" w:line="160" w:lineRule="exact"/>
              <w:ind w:right="40"/>
              <w:jc w:val="center"/>
              <w:rPr>
                <w:i/>
                <w:sz w:val="13"/>
                <w:szCs w:val="13"/>
                <w:lang w:val="en-GB"/>
              </w:rPr>
            </w:pPr>
          </w:p>
        </w:tc>
        <w:tc>
          <w:tcPr>
            <w:tcW w:w="1820" w:type="dxa"/>
            <w:gridSpan w:val="2"/>
            <w:tcBorders>
              <w:top w:val="single" w:sz="4" w:space="0" w:color="auto"/>
              <w:bottom w:val="single" w:sz="4" w:space="0" w:color="auto"/>
            </w:tcBorders>
            <w:vAlign w:val="bottom"/>
          </w:tcPr>
          <w:p w14:paraId="4960E797" w14:textId="63A1302C" w:rsidR="002B2410" w:rsidRPr="002B2410" w:rsidRDefault="002B2410" w:rsidP="002B2410">
            <w:pPr>
              <w:keepNext/>
              <w:keepLines/>
              <w:spacing w:before="81" w:after="81" w:line="160" w:lineRule="exact"/>
              <w:ind w:right="40"/>
              <w:jc w:val="center"/>
              <w:rPr>
                <w:i/>
                <w:sz w:val="13"/>
                <w:szCs w:val="13"/>
                <w:lang w:val="en-GB"/>
              </w:rPr>
            </w:pPr>
            <w:r w:rsidRPr="002B2410">
              <w:rPr>
                <w:i/>
                <w:sz w:val="13"/>
                <w:szCs w:val="13"/>
                <w:lang w:val="en-GB"/>
              </w:rPr>
              <w:t>Variance</w:t>
            </w:r>
          </w:p>
        </w:tc>
      </w:tr>
      <w:tr w:rsidR="00401A79" w:rsidRPr="002B2410" w14:paraId="6C93C486" w14:textId="77777777" w:rsidTr="002B2410">
        <w:trPr>
          <w:tblHeader/>
        </w:trPr>
        <w:tc>
          <w:tcPr>
            <w:tcW w:w="2952" w:type="dxa"/>
            <w:vMerge/>
            <w:vAlign w:val="bottom"/>
          </w:tcPr>
          <w:p w14:paraId="3CB8A479" w14:textId="71530DC7" w:rsidR="00401A79" w:rsidRPr="002B2410" w:rsidRDefault="00401A79" w:rsidP="002B2410">
            <w:pPr>
              <w:keepNext/>
              <w:keepLines/>
              <w:spacing w:before="81" w:after="81" w:line="160" w:lineRule="exact"/>
              <w:ind w:right="40"/>
              <w:rPr>
                <w:i/>
                <w:sz w:val="13"/>
                <w:szCs w:val="13"/>
                <w:lang w:val="en-GB"/>
              </w:rPr>
            </w:pPr>
          </w:p>
        </w:tc>
        <w:tc>
          <w:tcPr>
            <w:tcW w:w="985" w:type="dxa"/>
            <w:vMerge/>
            <w:tcBorders>
              <w:bottom w:val="single" w:sz="4" w:space="0" w:color="auto"/>
            </w:tcBorders>
            <w:vAlign w:val="bottom"/>
          </w:tcPr>
          <w:p w14:paraId="128A8E73" w14:textId="39E83D66" w:rsidR="00401A79" w:rsidRPr="002B2410" w:rsidRDefault="00401A79" w:rsidP="002B2410">
            <w:pPr>
              <w:keepNext/>
              <w:keepLines/>
              <w:spacing w:before="81" w:after="81" w:line="160" w:lineRule="exact"/>
              <w:ind w:right="40"/>
              <w:jc w:val="right"/>
              <w:rPr>
                <w:i/>
                <w:sz w:val="13"/>
                <w:szCs w:val="13"/>
                <w:lang w:val="en-GB"/>
              </w:rPr>
            </w:pPr>
          </w:p>
        </w:tc>
        <w:tc>
          <w:tcPr>
            <w:tcW w:w="905" w:type="dxa"/>
            <w:vMerge/>
            <w:tcBorders>
              <w:bottom w:val="single" w:sz="4" w:space="0" w:color="auto"/>
            </w:tcBorders>
            <w:vAlign w:val="bottom"/>
          </w:tcPr>
          <w:p w14:paraId="6887991B" w14:textId="33EAEED5" w:rsidR="00401A79" w:rsidRPr="002B2410" w:rsidRDefault="00401A79" w:rsidP="002B2410">
            <w:pPr>
              <w:keepNext/>
              <w:keepLines/>
              <w:spacing w:before="81" w:after="81" w:line="160" w:lineRule="exact"/>
              <w:ind w:right="40"/>
              <w:jc w:val="right"/>
              <w:rPr>
                <w:i/>
                <w:sz w:val="13"/>
                <w:szCs w:val="13"/>
                <w:lang w:val="en-GB"/>
              </w:rPr>
            </w:pPr>
          </w:p>
        </w:tc>
        <w:tc>
          <w:tcPr>
            <w:tcW w:w="1017" w:type="dxa"/>
            <w:vMerge/>
            <w:tcBorders>
              <w:bottom w:val="single" w:sz="4" w:space="0" w:color="auto"/>
            </w:tcBorders>
            <w:vAlign w:val="bottom"/>
          </w:tcPr>
          <w:p w14:paraId="35099E04" w14:textId="64FACEFD" w:rsidR="00401A79" w:rsidRPr="002B2410" w:rsidRDefault="00401A79" w:rsidP="002B2410">
            <w:pPr>
              <w:keepNext/>
              <w:keepLines/>
              <w:spacing w:before="81" w:after="81" w:line="160" w:lineRule="exact"/>
              <w:ind w:right="40"/>
              <w:jc w:val="right"/>
              <w:rPr>
                <w:i/>
                <w:sz w:val="13"/>
                <w:szCs w:val="13"/>
                <w:lang w:val="en-GB"/>
              </w:rPr>
            </w:pPr>
          </w:p>
        </w:tc>
        <w:tc>
          <w:tcPr>
            <w:tcW w:w="1161" w:type="dxa"/>
            <w:vMerge/>
            <w:tcBorders>
              <w:bottom w:val="single" w:sz="4" w:space="0" w:color="auto"/>
            </w:tcBorders>
            <w:vAlign w:val="bottom"/>
          </w:tcPr>
          <w:p w14:paraId="4CFFC6EF" w14:textId="2265AC9F" w:rsidR="00401A79" w:rsidRPr="002B2410" w:rsidRDefault="00401A79" w:rsidP="002B2410">
            <w:pPr>
              <w:keepNext/>
              <w:keepLines/>
              <w:spacing w:before="81" w:after="81" w:line="160" w:lineRule="exact"/>
              <w:ind w:right="40"/>
              <w:jc w:val="right"/>
              <w:rPr>
                <w:i/>
                <w:sz w:val="13"/>
                <w:szCs w:val="13"/>
                <w:lang w:val="en-GB"/>
              </w:rPr>
            </w:pPr>
          </w:p>
        </w:tc>
        <w:tc>
          <w:tcPr>
            <w:tcW w:w="954" w:type="dxa"/>
            <w:vMerge/>
            <w:tcBorders>
              <w:bottom w:val="single" w:sz="4" w:space="0" w:color="auto"/>
            </w:tcBorders>
            <w:vAlign w:val="bottom"/>
          </w:tcPr>
          <w:p w14:paraId="0B7FA39B" w14:textId="62A74D7C" w:rsidR="00401A79" w:rsidRPr="002B2410" w:rsidRDefault="00401A79" w:rsidP="002B2410">
            <w:pPr>
              <w:keepNext/>
              <w:keepLines/>
              <w:spacing w:before="81" w:after="81" w:line="160" w:lineRule="exact"/>
              <w:ind w:right="40"/>
              <w:jc w:val="right"/>
              <w:rPr>
                <w:i/>
                <w:sz w:val="13"/>
                <w:szCs w:val="13"/>
                <w:lang w:val="en-GB"/>
              </w:rPr>
            </w:pPr>
          </w:p>
        </w:tc>
        <w:tc>
          <w:tcPr>
            <w:tcW w:w="937" w:type="dxa"/>
            <w:gridSpan w:val="2"/>
            <w:tcBorders>
              <w:bottom w:val="single" w:sz="4" w:space="0" w:color="auto"/>
            </w:tcBorders>
            <w:vAlign w:val="bottom"/>
          </w:tcPr>
          <w:p w14:paraId="3AB4308C" w14:textId="6F52CE1E"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Amount</w:t>
            </w:r>
          </w:p>
        </w:tc>
        <w:tc>
          <w:tcPr>
            <w:tcW w:w="937" w:type="dxa"/>
            <w:tcBorders>
              <w:bottom w:val="single" w:sz="4" w:space="0" w:color="auto"/>
            </w:tcBorders>
            <w:vAlign w:val="bottom"/>
          </w:tcPr>
          <w:p w14:paraId="2DB75063" w14:textId="56BA4CC8"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 xml:space="preserve">Percentage </w:t>
            </w:r>
          </w:p>
        </w:tc>
      </w:tr>
      <w:tr w:rsidR="00401A79" w:rsidRPr="002B2410" w14:paraId="4E0E75D8" w14:textId="77777777" w:rsidTr="002B2410">
        <w:trPr>
          <w:tblHeader/>
        </w:trPr>
        <w:tc>
          <w:tcPr>
            <w:tcW w:w="2952" w:type="dxa"/>
            <w:vMerge/>
            <w:tcBorders>
              <w:bottom w:val="single" w:sz="12" w:space="0" w:color="auto"/>
            </w:tcBorders>
            <w:vAlign w:val="bottom"/>
          </w:tcPr>
          <w:p w14:paraId="7BE72B5B" w14:textId="7A2E7AA3" w:rsidR="00401A79" w:rsidRPr="002B2410" w:rsidRDefault="00401A79" w:rsidP="002B2410">
            <w:pPr>
              <w:keepNext/>
              <w:keepLines/>
              <w:spacing w:before="81" w:after="81" w:line="160" w:lineRule="exact"/>
              <w:ind w:right="40"/>
              <w:rPr>
                <w:i/>
                <w:sz w:val="13"/>
                <w:szCs w:val="13"/>
                <w:lang w:val="en-GB"/>
              </w:rPr>
            </w:pPr>
          </w:p>
        </w:tc>
        <w:tc>
          <w:tcPr>
            <w:tcW w:w="985" w:type="dxa"/>
            <w:tcBorders>
              <w:top w:val="single" w:sz="4" w:space="0" w:color="auto"/>
              <w:bottom w:val="single" w:sz="12" w:space="0" w:color="auto"/>
            </w:tcBorders>
            <w:vAlign w:val="bottom"/>
          </w:tcPr>
          <w:p w14:paraId="6E774ACD" w14:textId="0649728A"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(1)</w:t>
            </w:r>
          </w:p>
        </w:tc>
        <w:tc>
          <w:tcPr>
            <w:tcW w:w="905" w:type="dxa"/>
            <w:tcBorders>
              <w:top w:val="single" w:sz="4" w:space="0" w:color="auto"/>
              <w:bottom w:val="single" w:sz="12" w:space="0" w:color="auto"/>
            </w:tcBorders>
            <w:vAlign w:val="bottom"/>
          </w:tcPr>
          <w:p w14:paraId="717D8757" w14:textId="4ABBD38D"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(2)</w:t>
            </w:r>
          </w:p>
        </w:tc>
        <w:tc>
          <w:tcPr>
            <w:tcW w:w="1017" w:type="dxa"/>
            <w:tcBorders>
              <w:top w:val="single" w:sz="4" w:space="0" w:color="auto"/>
              <w:bottom w:val="single" w:sz="12" w:space="0" w:color="auto"/>
            </w:tcBorders>
            <w:vAlign w:val="bottom"/>
          </w:tcPr>
          <w:p w14:paraId="77BE11F5" w14:textId="22AFA3A3"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(3)</w:t>
            </w:r>
          </w:p>
        </w:tc>
        <w:tc>
          <w:tcPr>
            <w:tcW w:w="1161" w:type="dxa"/>
            <w:tcBorders>
              <w:top w:val="single" w:sz="4" w:space="0" w:color="auto"/>
              <w:bottom w:val="single" w:sz="12" w:space="0" w:color="auto"/>
            </w:tcBorders>
            <w:vAlign w:val="bottom"/>
          </w:tcPr>
          <w:p w14:paraId="51C3DFDC" w14:textId="47256EC5"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(4)</w:t>
            </w:r>
          </w:p>
        </w:tc>
        <w:tc>
          <w:tcPr>
            <w:tcW w:w="954" w:type="dxa"/>
            <w:tcBorders>
              <w:top w:val="single" w:sz="4" w:space="0" w:color="auto"/>
              <w:bottom w:val="single" w:sz="12" w:space="0" w:color="auto"/>
            </w:tcBorders>
            <w:vAlign w:val="bottom"/>
          </w:tcPr>
          <w:p w14:paraId="626FDE80" w14:textId="02174B25"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(5)</w:t>
            </w:r>
          </w:p>
        </w:tc>
        <w:tc>
          <w:tcPr>
            <w:tcW w:w="937" w:type="dxa"/>
            <w:gridSpan w:val="2"/>
            <w:tcBorders>
              <w:top w:val="single" w:sz="4" w:space="0" w:color="auto"/>
              <w:bottom w:val="single" w:sz="12" w:space="0" w:color="auto"/>
            </w:tcBorders>
            <w:vAlign w:val="bottom"/>
          </w:tcPr>
          <w:p w14:paraId="78B7BDB2" w14:textId="52AA7A2B"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(6)=(5)-(3)</w:t>
            </w:r>
          </w:p>
        </w:tc>
        <w:tc>
          <w:tcPr>
            <w:tcW w:w="937" w:type="dxa"/>
            <w:tcBorders>
              <w:top w:val="single" w:sz="4" w:space="0" w:color="auto"/>
              <w:bottom w:val="single" w:sz="12" w:space="0" w:color="auto"/>
            </w:tcBorders>
            <w:vAlign w:val="bottom"/>
          </w:tcPr>
          <w:p w14:paraId="3BF556C4" w14:textId="711DB882" w:rsidR="00401A79" w:rsidRPr="002B2410" w:rsidRDefault="00401A79" w:rsidP="002B2410">
            <w:pPr>
              <w:keepNext/>
              <w:keepLines/>
              <w:spacing w:before="81" w:after="81" w:line="160" w:lineRule="exact"/>
              <w:ind w:right="40"/>
              <w:jc w:val="right"/>
              <w:rPr>
                <w:i/>
                <w:sz w:val="13"/>
                <w:szCs w:val="13"/>
                <w:lang w:val="en-GB"/>
              </w:rPr>
            </w:pPr>
            <w:r w:rsidRPr="002B2410">
              <w:rPr>
                <w:i/>
                <w:sz w:val="13"/>
                <w:szCs w:val="13"/>
                <w:lang w:val="en-GB"/>
              </w:rPr>
              <w:t>(7)=(6)÷(3)</w:t>
            </w:r>
          </w:p>
        </w:tc>
      </w:tr>
      <w:tr w:rsidR="00453173" w:rsidRPr="00453173" w14:paraId="0D9BD19D" w14:textId="77777777" w:rsidTr="002B2410">
        <w:trPr>
          <w:trHeight w:hRule="exact" w:val="115"/>
          <w:tblHeader/>
        </w:trPr>
        <w:tc>
          <w:tcPr>
            <w:tcW w:w="2952" w:type="dxa"/>
            <w:tcBorders>
              <w:top w:val="single" w:sz="12" w:space="0" w:color="auto"/>
            </w:tcBorders>
            <w:vAlign w:val="bottom"/>
          </w:tcPr>
          <w:p w14:paraId="48654D35" w14:textId="77777777" w:rsidR="00350AD3" w:rsidRPr="00453173" w:rsidRDefault="00350AD3" w:rsidP="002B2410">
            <w:pPr>
              <w:keepNext/>
              <w:keepLines/>
              <w:spacing w:before="40" w:after="40" w:line="210" w:lineRule="exact"/>
              <w:ind w:right="40"/>
              <w:rPr>
                <w:sz w:val="17"/>
                <w:lang w:val="en-GB"/>
              </w:rPr>
            </w:pPr>
          </w:p>
        </w:tc>
        <w:tc>
          <w:tcPr>
            <w:tcW w:w="985" w:type="dxa"/>
            <w:tcBorders>
              <w:top w:val="single" w:sz="12" w:space="0" w:color="auto"/>
            </w:tcBorders>
            <w:vAlign w:val="bottom"/>
          </w:tcPr>
          <w:p w14:paraId="714FD387" w14:textId="77777777" w:rsidR="00350AD3" w:rsidRPr="00453173" w:rsidRDefault="00350AD3" w:rsidP="002B2410">
            <w:pPr>
              <w:keepNext/>
              <w:keepLines/>
              <w:spacing w:before="40" w:after="40" w:line="210" w:lineRule="exact"/>
              <w:ind w:right="40"/>
              <w:jc w:val="right"/>
              <w:rPr>
                <w:sz w:val="17"/>
                <w:lang w:val="en-GB"/>
              </w:rPr>
            </w:pPr>
          </w:p>
        </w:tc>
        <w:tc>
          <w:tcPr>
            <w:tcW w:w="905" w:type="dxa"/>
            <w:tcBorders>
              <w:top w:val="single" w:sz="12" w:space="0" w:color="auto"/>
            </w:tcBorders>
            <w:vAlign w:val="bottom"/>
          </w:tcPr>
          <w:p w14:paraId="1E72C3C0" w14:textId="77777777" w:rsidR="00350AD3" w:rsidRPr="00453173" w:rsidRDefault="00350AD3" w:rsidP="002B2410">
            <w:pPr>
              <w:keepNext/>
              <w:keepLines/>
              <w:spacing w:before="40" w:after="40" w:line="210" w:lineRule="exact"/>
              <w:ind w:right="40"/>
              <w:jc w:val="right"/>
              <w:rPr>
                <w:sz w:val="17"/>
                <w:lang w:val="en-GB"/>
              </w:rPr>
            </w:pPr>
          </w:p>
        </w:tc>
        <w:tc>
          <w:tcPr>
            <w:tcW w:w="1017" w:type="dxa"/>
            <w:tcBorders>
              <w:top w:val="single" w:sz="12" w:space="0" w:color="auto"/>
            </w:tcBorders>
            <w:vAlign w:val="bottom"/>
          </w:tcPr>
          <w:p w14:paraId="33CC7132" w14:textId="77777777" w:rsidR="00350AD3" w:rsidRPr="00453173" w:rsidRDefault="00350AD3" w:rsidP="002B2410">
            <w:pPr>
              <w:keepNext/>
              <w:keepLines/>
              <w:spacing w:before="40" w:after="40" w:line="210" w:lineRule="exact"/>
              <w:ind w:right="40"/>
              <w:jc w:val="right"/>
              <w:rPr>
                <w:sz w:val="17"/>
                <w:lang w:val="en-GB"/>
              </w:rPr>
            </w:pPr>
          </w:p>
        </w:tc>
        <w:tc>
          <w:tcPr>
            <w:tcW w:w="1161" w:type="dxa"/>
            <w:tcBorders>
              <w:top w:val="single" w:sz="12" w:space="0" w:color="auto"/>
            </w:tcBorders>
            <w:vAlign w:val="bottom"/>
          </w:tcPr>
          <w:p w14:paraId="451F59D7" w14:textId="77777777" w:rsidR="00350AD3" w:rsidRPr="00453173" w:rsidRDefault="00350AD3" w:rsidP="002B2410">
            <w:pPr>
              <w:keepNext/>
              <w:keepLines/>
              <w:spacing w:before="40" w:after="40" w:line="210" w:lineRule="exact"/>
              <w:ind w:right="40"/>
              <w:jc w:val="right"/>
              <w:rPr>
                <w:sz w:val="17"/>
                <w:lang w:val="en-GB"/>
              </w:rPr>
            </w:pPr>
          </w:p>
        </w:tc>
        <w:tc>
          <w:tcPr>
            <w:tcW w:w="954" w:type="dxa"/>
            <w:tcBorders>
              <w:top w:val="single" w:sz="12" w:space="0" w:color="auto"/>
            </w:tcBorders>
            <w:vAlign w:val="bottom"/>
          </w:tcPr>
          <w:p w14:paraId="5EC65C4E" w14:textId="77777777" w:rsidR="00350AD3" w:rsidRPr="00453173" w:rsidRDefault="00350AD3" w:rsidP="002B2410">
            <w:pPr>
              <w:keepNext/>
              <w:keepLines/>
              <w:spacing w:before="40" w:after="40" w:line="210" w:lineRule="exact"/>
              <w:ind w:right="40"/>
              <w:jc w:val="right"/>
              <w:rPr>
                <w:sz w:val="17"/>
                <w:lang w:val="en-GB"/>
              </w:rPr>
            </w:pPr>
          </w:p>
        </w:tc>
        <w:tc>
          <w:tcPr>
            <w:tcW w:w="937" w:type="dxa"/>
            <w:gridSpan w:val="2"/>
            <w:tcBorders>
              <w:top w:val="single" w:sz="12" w:space="0" w:color="auto"/>
            </w:tcBorders>
            <w:vAlign w:val="bottom"/>
          </w:tcPr>
          <w:p w14:paraId="7ACFF5F2" w14:textId="77777777" w:rsidR="00350AD3" w:rsidRPr="00453173" w:rsidRDefault="00350AD3" w:rsidP="002B2410">
            <w:pPr>
              <w:keepNext/>
              <w:keepLines/>
              <w:spacing w:before="40" w:after="40" w:line="210" w:lineRule="exact"/>
              <w:ind w:right="40"/>
              <w:jc w:val="right"/>
              <w:rPr>
                <w:sz w:val="17"/>
                <w:lang w:val="en-GB"/>
              </w:rPr>
            </w:pPr>
          </w:p>
        </w:tc>
        <w:tc>
          <w:tcPr>
            <w:tcW w:w="937" w:type="dxa"/>
            <w:tcBorders>
              <w:top w:val="single" w:sz="12" w:space="0" w:color="auto"/>
            </w:tcBorders>
            <w:vAlign w:val="bottom"/>
          </w:tcPr>
          <w:p w14:paraId="171B4E69" w14:textId="77777777" w:rsidR="00350AD3" w:rsidRPr="00453173" w:rsidRDefault="00350AD3" w:rsidP="002B2410">
            <w:pPr>
              <w:keepNext/>
              <w:keepLines/>
              <w:spacing w:before="40" w:after="40" w:line="210" w:lineRule="exact"/>
              <w:ind w:right="40"/>
              <w:jc w:val="right"/>
              <w:rPr>
                <w:sz w:val="17"/>
                <w:lang w:val="en-GB"/>
              </w:rPr>
            </w:pPr>
          </w:p>
        </w:tc>
      </w:tr>
      <w:tr w:rsidR="00453173" w:rsidRPr="00453173" w14:paraId="6B227F33" w14:textId="77777777" w:rsidTr="002B2410">
        <w:tc>
          <w:tcPr>
            <w:tcW w:w="2952" w:type="dxa"/>
            <w:vAlign w:val="bottom"/>
          </w:tcPr>
          <w:p w14:paraId="1BCBB4BD" w14:textId="09B8FBE2"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Civilian electoral observers</w:t>
            </w:r>
          </w:p>
        </w:tc>
        <w:tc>
          <w:tcPr>
            <w:tcW w:w="985" w:type="dxa"/>
            <w:vAlign w:val="bottom"/>
          </w:tcPr>
          <w:p w14:paraId="70E18542" w14:textId="18A3C8F9"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05" w:type="dxa"/>
            <w:vAlign w:val="bottom"/>
          </w:tcPr>
          <w:p w14:paraId="16C22393" w14:textId="5E61B0F4"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1017" w:type="dxa"/>
            <w:vAlign w:val="bottom"/>
          </w:tcPr>
          <w:p w14:paraId="30DB75C7" w14:textId="64CE58D4"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1161" w:type="dxa"/>
            <w:vAlign w:val="bottom"/>
          </w:tcPr>
          <w:p w14:paraId="6E420FAF" w14:textId="5B32B533"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54" w:type="dxa"/>
            <w:vAlign w:val="bottom"/>
          </w:tcPr>
          <w:p w14:paraId="776095D8" w14:textId="435E4CD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37" w:type="dxa"/>
            <w:gridSpan w:val="2"/>
            <w:vAlign w:val="bottom"/>
          </w:tcPr>
          <w:p w14:paraId="4F61879D" w14:textId="13B7338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37" w:type="dxa"/>
            <w:vAlign w:val="bottom"/>
          </w:tcPr>
          <w:p w14:paraId="6B9C6D85" w14:textId="764127FF"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r>
      <w:tr w:rsidR="00453173" w:rsidRPr="00453173" w14:paraId="50AA7CC5" w14:textId="77777777" w:rsidTr="002B2410">
        <w:tc>
          <w:tcPr>
            <w:tcW w:w="2952" w:type="dxa"/>
            <w:vAlign w:val="bottom"/>
          </w:tcPr>
          <w:p w14:paraId="2576B958" w14:textId="3CA84CEF"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Consultants and consulting services</w:t>
            </w:r>
          </w:p>
        </w:tc>
        <w:tc>
          <w:tcPr>
            <w:tcW w:w="985" w:type="dxa"/>
            <w:vAlign w:val="bottom"/>
          </w:tcPr>
          <w:p w14:paraId="56B13B83" w14:textId="1F9C4ADD"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88.3 </w:t>
            </w:r>
          </w:p>
        </w:tc>
        <w:tc>
          <w:tcPr>
            <w:tcW w:w="905" w:type="dxa"/>
            <w:vAlign w:val="bottom"/>
          </w:tcPr>
          <w:p w14:paraId="6844E28F" w14:textId="49F0B230"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110.6 </w:t>
            </w:r>
          </w:p>
        </w:tc>
        <w:tc>
          <w:tcPr>
            <w:tcW w:w="1017" w:type="dxa"/>
            <w:vAlign w:val="bottom"/>
          </w:tcPr>
          <w:p w14:paraId="35B47D37" w14:textId="31F0B43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226.0 </w:t>
            </w:r>
          </w:p>
        </w:tc>
        <w:tc>
          <w:tcPr>
            <w:tcW w:w="1161" w:type="dxa"/>
            <w:vAlign w:val="bottom"/>
          </w:tcPr>
          <w:p w14:paraId="683464B8" w14:textId="7A3EF846"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31.5</w:t>
            </w:r>
          </w:p>
        </w:tc>
        <w:tc>
          <w:tcPr>
            <w:tcW w:w="954" w:type="dxa"/>
            <w:vAlign w:val="bottom"/>
          </w:tcPr>
          <w:p w14:paraId="3D08DA75" w14:textId="5CC78226"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185.7 </w:t>
            </w:r>
          </w:p>
        </w:tc>
        <w:tc>
          <w:tcPr>
            <w:tcW w:w="937" w:type="dxa"/>
            <w:gridSpan w:val="2"/>
            <w:vAlign w:val="bottom"/>
          </w:tcPr>
          <w:p w14:paraId="17B19EC3" w14:textId="6CD8DB3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(40.3)</w:t>
            </w:r>
          </w:p>
        </w:tc>
        <w:tc>
          <w:tcPr>
            <w:tcW w:w="937" w:type="dxa"/>
            <w:vAlign w:val="bottom"/>
          </w:tcPr>
          <w:p w14:paraId="142453AB" w14:textId="565EF75E"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(17.8)</w:t>
            </w:r>
          </w:p>
        </w:tc>
      </w:tr>
      <w:tr w:rsidR="00453173" w:rsidRPr="00453173" w14:paraId="6AC67613" w14:textId="77777777" w:rsidTr="002B2410">
        <w:tc>
          <w:tcPr>
            <w:tcW w:w="2952" w:type="dxa"/>
            <w:vAlign w:val="bottom"/>
          </w:tcPr>
          <w:p w14:paraId="37816D81" w14:textId="1444AD17"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Official travel</w:t>
            </w:r>
          </w:p>
        </w:tc>
        <w:tc>
          <w:tcPr>
            <w:tcW w:w="985" w:type="dxa"/>
            <w:vAlign w:val="bottom"/>
          </w:tcPr>
          <w:p w14:paraId="7B52C2D4" w14:textId="29B0F9F6"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721.3 </w:t>
            </w:r>
          </w:p>
        </w:tc>
        <w:tc>
          <w:tcPr>
            <w:tcW w:w="905" w:type="dxa"/>
            <w:vAlign w:val="bottom"/>
          </w:tcPr>
          <w:p w14:paraId="31093E78" w14:textId="05722B76"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880.5 </w:t>
            </w:r>
          </w:p>
        </w:tc>
        <w:tc>
          <w:tcPr>
            <w:tcW w:w="1017" w:type="dxa"/>
            <w:vAlign w:val="bottom"/>
          </w:tcPr>
          <w:p w14:paraId="4AAE5A62" w14:textId="07FA0039"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713.7 </w:t>
            </w:r>
          </w:p>
        </w:tc>
        <w:tc>
          <w:tcPr>
            <w:tcW w:w="1161" w:type="dxa"/>
            <w:vAlign w:val="bottom"/>
          </w:tcPr>
          <w:p w14:paraId="1DCE44CF" w14:textId="1CE74095"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502.4</w:t>
            </w:r>
          </w:p>
        </w:tc>
        <w:tc>
          <w:tcPr>
            <w:tcW w:w="954" w:type="dxa"/>
            <w:vAlign w:val="bottom"/>
          </w:tcPr>
          <w:p w14:paraId="0D327F8F" w14:textId="6EA55E9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493.3 </w:t>
            </w:r>
          </w:p>
        </w:tc>
        <w:tc>
          <w:tcPr>
            <w:tcW w:w="937" w:type="dxa"/>
            <w:gridSpan w:val="2"/>
            <w:vAlign w:val="bottom"/>
          </w:tcPr>
          <w:p w14:paraId="655459ED" w14:textId="592B4F47"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(220.4)</w:t>
            </w:r>
          </w:p>
        </w:tc>
        <w:tc>
          <w:tcPr>
            <w:tcW w:w="937" w:type="dxa"/>
            <w:vAlign w:val="bottom"/>
          </w:tcPr>
          <w:p w14:paraId="700AD626" w14:textId="6D8D3114"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(30.9)</w:t>
            </w:r>
          </w:p>
        </w:tc>
      </w:tr>
      <w:tr w:rsidR="00453173" w:rsidRPr="00453173" w14:paraId="0CDCC44F" w14:textId="77777777" w:rsidTr="002B2410">
        <w:tc>
          <w:tcPr>
            <w:tcW w:w="2952" w:type="dxa"/>
            <w:vAlign w:val="bottom"/>
          </w:tcPr>
          <w:p w14:paraId="5AACA3EC" w14:textId="5CA0C7BF"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Facilities and infrastructure</w:t>
            </w:r>
          </w:p>
        </w:tc>
        <w:tc>
          <w:tcPr>
            <w:tcW w:w="985" w:type="dxa"/>
            <w:vAlign w:val="bottom"/>
          </w:tcPr>
          <w:p w14:paraId="2C1979AA" w14:textId="1F1BD16A"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28 147.5 </w:t>
            </w:r>
          </w:p>
        </w:tc>
        <w:tc>
          <w:tcPr>
            <w:tcW w:w="905" w:type="dxa"/>
            <w:vAlign w:val="bottom"/>
          </w:tcPr>
          <w:p w14:paraId="685D3BEF" w14:textId="093D9FFC"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20 427.3 </w:t>
            </w:r>
          </w:p>
        </w:tc>
        <w:tc>
          <w:tcPr>
            <w:tcW w:w="1017" w:type="dxa"/>
            <w:vAlign w:val="bottom"/>
          </w:tcPr>
          <w:p w14:paraId="5BD11D1C" w14:textId="1C2F3D2C"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24 813.5 </w:t>
            </w:r>
          </w:p>
        </w:tc>
        <w:tc>
          <w:tcPr>
            <w:tcW w:w="1161" w:type="dxa"/>
            <w:vAlign w:val="bottom"/>
          </w:tcPr>
          <w:p w14:paraId="00569A7C" w14:textId="5B4A846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9 922.1</w:t>
            </w:r>
          </w:p>
        </w:tc>
        <w:tc>
          <w:tcPr>
            <w:tcW w:w="954" w:type="dxa"/>
            <w:vAlign w:val="bottom"/>
          </w:tcPr>
          <w:p w14:paraId="15713C53" w14:textId="54C6E8FE"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15 927.7 </w:t>
            </w:r>
          </w:p>
        </w:tc>
        <w:tc>
          <w:tcPr>
            <w:tcW w:w="937" w:type="dxa"/>
            <w:gridSpan w:val="2"/>
            <w:vAlign w:val="bottom"/>
          </w:tcPr>
          <w:p w14:paraId="3423F540" w14:textId="6DE5363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(8 885.8)</w:t>
            </w:r>
          </w:p>
        </w:tc>
        <w:tc>
          <w:tcPr>
            <w:tcW w:w="937" w:type="dxa"/>
            <w:vAlign w:val="bottom"/>
          </w:tcPr>
          <w:p w14:paraId="628469D4" w14:textId="0D5E6D19"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(35.8)</w:t>
            </w:r>
          </w:p>
        </w:tc>
      </w:tr>
      <w:tr w:rsidR="00453173" w:rsidRPr="00453173" w14:paraId="73098933" w14:textId="77777777" w:rsidTr="002B2410">
        <w:tc>
          <w:tcPr>
            <w:tcW w:w="2952" w:type="dxa"/>
            <w:vAlign w:val="bottom"/>
          </w:tcPr>
          <w:p w14:paraId="0C63B975" w14:textId="7A8C0EB4"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Ground transportation</w:t>
            </w:r>
          </w:p>
        </w:tc>
        <w:tc>
          <w:tcPr>
            <w:tcW w:w="985" w:type="dxa"/>
            <w:vAlign w:val="bottom"/>
          </w:tcPr>
          <w:p w14:paraId="68CE7E2A" w14:textId="6A1CF930"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6 546.4 </w:t>
            </w:r>
          </w:p>
        </w:tc>
        <w:tc>
          <w:tcPr>
            <w:tcW w:w="905" w:type="dxa"/>
            <w:vAlign w:val="bottom"/>
          </w:tcPr>
          <w:p w14:paraId="54CB0818" w14:textId="7490928E"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7 196.0 </w:t>
            </w:r>
          </w:p>
        </w:tc>
        <w:tc>
          <w:tcPr>
            <w:tcW w:w="1017" w:type="dxa"/>
            <w:vAlign w:val="bottom"/>
          </w:tcPr>
          <w:p w14:paraId="0C025DB5" w14:textId="695355E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5 775.5 </w:t>
            </w:r>
          </w:p>
        </w:tc>
        <w:tc>
          <w:tcPr>
            <w:tcW w:w="1161" w:type="dxa"/>
            <w:vAlign w:val="bottom"/>
          </w:tcPr>
          <w:p w14:paraId="51D1AC30" w14:textId="3D139D1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3 132.2</w:t>
            </w:r>
          </w:p>
        </w:tc>
        <w:tc>
          <w:tcPr>
            <w:tcW w:w="954" w:type="dxa"/>
            <w:vAlign w:val="bottom"/>
          </w:tcPr>
          <w:p w14:paraId="73C7998E" w14:textId="347E6634"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4 370.2 </w:t>
            </w:r>
          </w:p>
        </w:tc>
        <w:tc>
          <w:tcPr>
            <w:tcW w:w="937" w:type="dxa"/>
            <w:gridSpan w:val="2"/>
            <w:vAlign w:val="bottom"/>
          </w:tcPr>
          <w:p w14:paraId="4B5AE0E9" w14:textId="7023B37A"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(1 405.3)</w:t>
            </w:r>
          </w:p>
        </w:tc>
        <w:tc>
          <w:tcPr>
            <w:tcW w:w="937" w:type="dxa"/>
            <w:vAlign w:val="bottom"/>
          </w:tcPr>
          <w:p w14:paraId="78731C17" w14:textId="24A94050"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(24.3)</w:t>
            </w:r>
          </w:p>
        </w:tc>
      </w:tr>
      <w:tr w:rsidR="00453173" w:rsidRPr="00453173" w14:paraId="20B7E76B" w14:textId="77777777" w:rsidTr="002B2410">
        <w:tc>
          <w:tcPr>
            <w:tcW w:w="2952" w:type="dxa"/>
            <w:vAlign w:val="bottom"/>
          </w:tcPr>
          <w:p w14:paraId="4FE16AA1" w14:textId="0C15139C"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Air operations</w:t>
            </w:r>
          </w:p>
        </w:tc>
        <w:tc>
          <w:tcPr>
            <w:tcW w:w="985" w:type="dxa"/>
            <w:vAlign w:val="bottom"/>
          </w:tcPr>
          <w:p w14:paraId="15C47B22" w14:textId="1F9DF34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5 929.9 </w:t>
            </w:r>
          </w:p>
        </w:tc>
        <w:tc>
          <w:tcPr>
            <w:tcW w:w="905" w:type="dxa"/>
            <w:vAlign w:val="bottom"/>
          </w:tcPr>
          <w:p w14:paraId="2DB47642" w14:textId="098AE00F"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4 007.9 </w:t>
            </w:r>
          </w:p>
        </w:tc>
        <w:tc>
          <w:tcPr>
            <w:tcW w:w="1017" w:type="dxa"/>
            <w:vAlign w:val="bottom"/>
          </w:tcPr>
          <w:p w14:paraId="7F299093" w14:textId="2FC25D31"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5 412.6 </w:t>
            </w:r>
          </w:p>
        </w:tc>
        <w:tc>
          <w:tcPr>
            <w:tcW w:w="1161" w:type="dxa"/>
            <w:vAlign w:val="bottom"/>
          </w:tcPr>
          <w:p w14:paraId="789C45FE" w14:textId="4E7DEE0D"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2 941.3</w:t>
            </w:r>
          </w:p>
        </w:tc>
        <w:tc>
          <w:tcPr>
            <w:tcW w:w="954" w:type="dxa"/>
            <w:vAlign w:val="bottom"/>
          </w:tcPr>
          <w:p w14:paraId="1E362560" w14:textId="50224CFA"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4 955.8 </w:t>
            </w:r>
          </w:p>
        </w:tc>
        <w:tc>
          <w:tcPr>
            <w:tcW w:w="937" w:type="dxa"/>
            <w:gridSpan w:val="2"/>
            <w:vAlign w:val="bottom"/>
          </w:tcPr>
          <w:p w14:paraId="1E449058" w14:textId="4EEFEE02"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(456.8)</w:t>
            </w:r>
          </w:p>
        </w:tc>
        <w:tc>
          <w:tcPr>
            <w:tcW w:w="937" w:type="dxa"/>
            <w:vAlign w:val="bottom"/>
          </w:tcPr>
          <w:p w14:paraId="476249D9" w14:textId="658A9EBD"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(8.4)</w:t>
            </w:r>
          </w:p>
        </w:tc>
      </w:tr>
      <w:tr w:rsidR="00453173" w:rsidRPr="00453173" w14:paraId="340966CD" w14:textId="77777777" w:rsidTr="002B2410">
        <w:tc>
          <w:tcPr>
            <w:tcW w:w="2952" w:type="dxa"/>
            <w:vAlign w:val="bottom"/>
          </w:tcPr>
          <w:p w14:paraId="4A35C8B1" w14:textId="11F8949A"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Marine operations</w:t>
            </w:r>
          </w:p>
        </w:tc>
        <w:tc>
          <w:tcPr>
            <w:tcW w:w="985" w:type="dxa"/>
            <w:vAlign w:val="bottom"/>
          </w:tcPr>
          <w:p w14:paraId="0C60F975" w14:textId="0869868E"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172.1 </w:t>
            </w:r>
          </w:p>
        </w:tc>
        <w:tc>
          <w:tcPr>
            <w:tcW w:w="905" w:type="dxa"/>
            <w:vAlign w:val="bottom"/>
          </w:tcPr>
          <w:p w14:paraId="7F4EB818" w14:textId="535BA850"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17.8 </w:t>
            </w:r>
          </w:p>
        </w:tc>
        <w:tc>
          <w:tcPr>
            <w:tcW w:w="1017" w:type="dxa"/>
            <w:vAlign w:val="bottom"/>
          </w:tcPr>
          <w:p w14:paraId="09F97293" w14:textId="7E54DDC6"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56.3 </w:t>
            </w:r>
          </w:p>
        </w:tc>
        <w:tc>
          <w:tcPr>
            <w:tcW w:w="1161" w:type="dxa"/>
            <w:vAlign w:val="bottom"/>
          </w:tcPr>
          <w:p w14:paraId="41AD1CA3" w14:textId="18CCF78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12.9</w:t>
            </w:r>
          </w:p>
        </w:tc>
        <w:tc>
          <w:tcPr>
            <w:tcW w:w="954" w:type="dxa"/>
            <w:vAlign w:val="bottom"/>
          </w:tcPr>
          <w:p w14:paraId="29306BA3" w14:textId="0A40E6F7"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25.0 </w:t>
            </w:r>
          </w:p>
        </w:tc>
        <w:tc>
          <w:tcPr>
            <w:tcW w:w="937" w:type="dxa"/>
            <w:gridSpan w:val="2"/>
            <w:vAlign w:val="bottom"/>
          </w:tcPr>
          <w:p w14:paraId="419E1E90" w14:textId="76E93AF0"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(31.3)</w:t>
            </w:r>
          </w:p>
        </w:tc>
        <w:tc>
          <w:tcPr>
            <w:tcW w:w="937" w:type="dxa"/>
            <w:vAlign w:val="bottom"/>
          </w:tcPr>
          <w:p w14:paraId="6A0745B0" w14:textId="6C8705A4"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(55.6)</w:t>
            </w:r>
          </w:p>
        </w:tc>
      </w:tr>
      <w:tr w:rsidR="00453173" w:rsidRPr="00453173" w14:paraId="073E238B" w14:textId="77777777" w:rsidTr="002B2410">
        <w:tc>
          <w:tcPr>
            <w:tcW w:w="2952" w:type="dxa"/>
            <w:vAlign w:val="bottom"/>
          </w:tcPr>
          <w:p w14:paraId="67B99598" w14:textId="12F0598B"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Communications and information technology</w:t>
            </w:r>
          </w:p>
        </w:tc>
        <w:tc>
          <w:tcPr>
            <w:tcW w:w="985" w:type="dxa"/>
            <w:vAlign w:val="bottom"/>
          </w:tcPr>
          <w:p w14:paraId="55ACE13A" w14:textId="29A7F1CE"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8 036.9 </w:t>
            </w:r>
          </w:p>
        </w:tc>
        <w:tc>
          <w:tcPr>
            <w:tcW w:w="905" w:type="dxa"/>
            <w:vAlign w:val="bottom"/>
          </w:tcPr>
          <w:p w14:paraId="64495552" w14:textId="2AF42A2E"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7 326.0 </w:t>
            </w:r>
          </w:p>
        </w:tc>
        <w:tc>
          <w:tcPr>
            <w:tcW w:w="1017" w:type="dxa"/>
            <w:vAlign w:val="bottom"/>
          </w:tcPr>
          <w:p w14:paraId="6C5B102A" w14:textId="7402DEF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9 896.2 </w:t>
            </w:r>
          </w:p>
        </w:tc>
        <w:tc>
          <w:tcPr>
            <w:tcW w:w="1161" w:type="dxa"/>
            <w:vAlign w:val="bottom"/>
          </w:tcPr>
          <w:p w14:paraId="7C88123E" w14:textId="2D312CD5"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2 929.2</w:t>
            </w:r>
          </w:p>
        </w:tc>
        <w:tc>
          <w:tcPr>
            <w:tcW w:w="954" w:type="dxa"/>
            <w:vAlign w:val="bottom"/>
          </w:tcPr>
          <w:p w14:paraId="0B30BF73" w14:textId="5291C5B6"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4 089.6 </w:t>
            </w:r>
          </w:p>
        </w:tc>
        <w:tc>
          <w:tcPr>
            <w:tcW w:w="937" w:type="dxa"/>
            <w:gridSpan w:val="2"/>
            <w:vAlign w:val="bottom"/>
          </w:tcPr>
          <w:p w14:paraId="682D5A0B" w14:textId="3D5ACB42"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(5 806.6)</w:t>
            </w:r>
          </w:p>
        </w:tc>
        <w:tc>
          <w:tcPr>
            <w:tcW w:w="937" w:type="dxa"/>
            <w:vAlign w:val="bottom"/>
          </w:tcPr>
          <w:p w14:paraId="2EE44BD6" w14:textId="5F346B4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(58.7)</w:t>
            </w:r>
          </w:p>
        </w:tc>
      </w:tr>
      <w:tr w:rsidR="00453173" w:rsidRPr="00453173" w14:paraId="624842E5" w14:textId="77777777" w:rsidTr="002B2410">
        <w:tc>
          <w:tcPr>
            <w:tcW w:w="2952" w:type="dxa"/>
            <w:vAlign w:val="bottom"/>
          </w:tcPr>
          <w:p w14:paraId="75E633F4" w14:textId="79048DDB" w:rsidR="00453173" w:rsidRPr="00453173" w:rsidRDefault="00453173" w:rsidP="002B2410">
            <w:pPr>
              <w:keepNext/>
              <w:keepLines/>
              <w:tabs>
                <w:tab w:val="left" w:pos="288"/>
                <w:tab w:val="left" w:pos="576"/>
                <w:tab w:val="left" w:pos="864"/>
                <w:tab w:val="left" w:pos="1152"/>
              </w:tabs>
              <w:spacing w:before="40" w:after="40" w:line="200" w:lineRule="exact"/>
              <w:ind w:right="43"/>
              <w:rPr>
                <w:sz w:val="17"/>
                <w:lang w:val="en-GB"/>
              </w:rPr>
            </w:pPr>
            <w:r w:rsidRPr="00453173">
              <w:rPr>
                <w:sz w:val="17"/>
                <w:lang w:val="en-GB"/>
              </w:rPr>
              <w:t>Medical</w:t>
            </w:r>
          </w:p>
        </w:tc>
        <w:tc>
          <w:tcPr>
            <w:tcW w:w="985" w:type="dxa"/>
            <w:vAlign w:val="bottom"/>
          </w:tcPr>
          <w:p w14:paraId="1B641B24" w14:textId="3EC30F8F"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1 323.4 </w:t>
            </w:r>
          </w:p>
        </w:tc>
        <w:tc>
          <w:tcPr>
            <w:tcW w:w="905" w:type="dxa"/>
            <w:vAlign w:val="bottom"/>
          </w:tcPr>
          <w:p w14:paraId="6A720586" w14:textId="5C38A44F"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962.6 </w:t>
            </w:r>
          </w:p>
        </w:tc>
        <w:tc>
          <w:tcPr>
            <w:tcW w:w="1017" w:type="dxa"/>
            <w:vAlign w:val="bottom"/>
          </w:tcPr>
          <w:p w14:paraId="334AD087" w14:textId="04044FDB"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1 484.9 </w:t>
            </w:r>
          </w:p>
        </w:tc>
        <w:tc>
          <w:tcPr>
            <w:tcW w:w="1161" w:type="dxa"/>
            <w:vAlign w:val="bottom"/>
          </w:tcPr>
          <w:p w14:paraId="582EA5A1" w14:textId="34784047"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490.1</w:t>
            </w:r>
          </w:p>
        </w:tc>
        <w:tc>
          <w:tcPr>
            <w:tcW w:w="954" w:type="dxa"/>
            <w:vAlign w:val="bottom"/>
          </w:tcPr>
          <w:p w14:paraId="1095027C" w14:textId="0446B4B8"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932.4 </w:t>
            </w:r>
          </w:p>
        </w:tc>
        <w:tc>
          <w:tcPr>
            <w:tcW w:w="937" w:type="dxa"/>
            <w:gridSpan w:val="2"/>
            <w:vAlign w:val="bottom"/>
          </w:tcPr>
          <w:p w14:paraId="3F8CFF3A" w14:textId="278FB0EA"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(552.5)</w:t>
            </w:r>
          </w:p>
        </w:tc>
        <w:tc>
          <w:tcPr>
            <w:tcW w:w="937" w:type="dxa"/>
            <w:vAlign w:val="bottom"/>
          </w:tcPr>
          <w:p w14:paraId="1F28260B" w14:textId="4E82D214" w:rsidR="00453173" w:rsidRPr="00453173" w:rsidRDefault="00453173" w:rsidP="002B2410">
            <w:pPr>
              <w:keepNext/>
              <w:keepLines/>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(37.2)</w:t>
            </w:r>
          </w:p>
        </w:tc>
      </w:tr>
      <w:tr w:rsidR="00453173" w:rsidRPr="00453173" w14:paraId="04FAC8C3" w14:textId="77777777" w:rsidTr="002B2410">
        <w:tc>
          <w:tcPr>
            <w:tcW w:w="2952" w:type="dxa"/>
            <w:vAlign w:val="bottom"/>
          </w:tcPr>
          <w:p w14:paraId="093B2F4D" w14:textId="0BC237A3" w:rsidR="00453173" w:rsidRPr="00453173" w:rsidRDefault="00453173" w:rsidP="002B2410">
            <w:pPr>
              <w:tabs>
                <w:tab w:val="left" w:pos="288"/>
                <w:tab w:val="left" w:pos="576"/>
                <w:tab w:val="left" w:pos="864"/>
                <w:tab w:val="left" w:pos="1152"/>
              </w:tabs>
              <w:spacing w:before="40" w:after="40" w:line="200" w:lineRule="exact"/>
              <w:ind w:right="43"/>
              <w:rPr>
                <w:sz w:val="17"/>
                <w:lang w:val="en-GB"/>
              </w:rPr>
            </w:pPr>
            <w:r w:rsidRPr="00453173">
              <w:rPr>
                <w:sz w:val="17"/>
                <w:lang w:val="en-GB"/>
              </w:rPr>
              <w:t>Special equipment</w:t>
            </w:r>
          </w:p>
        </w:tc>
        <w:tc>
          <w:tcPr>
            <w:tcW w:w="985" w:type="dxa"/>
            <w:vAlign w:val="bottom"/>
          </w:tcPr>
          <w:p w14:paraId="3E9243DC" w14:textId="34DD310C"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05" w:type="dxa"/>
            <w:vAlign w:val="bottom"/>
          </w:tcPr>
          <w:p w14:paraId="0C42332E" w14:textId="24AF621E"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1017" w:type="dxa"/>
            <w:vAlign w:val="bottom"/>
          </w:tcPr>
          <w:p w14:paraId="62B22089" w14:textId="7753DAAF"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1161" w:type="dxa"/>
            <w:vAlign w:val="bottom"/>
          </w:tcPr>
          <w:p w14:paraId="669703C8" w14:textId="66F957D8"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54" w:type="dxa"/>
            <w:vAlign w:val="bottom"/>
          </w:tcPr>
          <w:p w14:paraId="4A78EB98" w14:textId="06ABE572"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37" w:type="dxa"/>
            <w:gridSpan w:val="2"/>
            <w:vAlign w:val="bottom"/>
          </w:tcPr>
          <w:p w14:paraId="1BF2FB31" w14:textId="0B8DF014"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c>
          <w:tcPr>
            <w:tcW w:w="937" w:type="dxa"/>
            <w:vAlign w:val="bottom"/>
          </w:tcPr>
          <w:p w14:paraId="539B3987" w14:textId="5F3FE271"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w:t>
            </w:r>
          </w:p>
        </w:tc>
      </w:tr>
      <w:tr w:rsidR="00453173" w:rsidRPr="00453173" w14:paraId="1CE59BFE" w14:textId="77777777" w:rsidTr="002B2410">
        <w:tc>
          <w:tcPr>
            <w:tcW w:w="2952" w:type="dxa"/>
            <w:vAlign w:val="bottom"/>
          </w:tcPr>
          <w:p w14:paraId="23F496B7" w14:textId="30DEE537" w:rsidR="00453173" w:rsidRPr="00453173" w:rsidRDefault="00453173" w:rsidP="002B2410">
            <w:pPr>
              <w:tabs>
                <w:tab w:val="left" w:pos="288"/>
                <w:tab w:val="left" w:pos="576"/>
                <w:tab w:val="left" w:pos="864"/>
                <w:tab w:val="left" w:pos="1152"/>
              </w:tabs>
              <w:spacing w:before="40" w:after="40" w:line="200" w:lineRule="exact"/>
              <w:ind w:right="43"/>
              <w:rPr>
                <w:sz w:val="17"/>
                <w:lang w:val="en-GB"/>
              </w:rPr>
            </w:pPr>
            <w:r w:rsidRPr="00453173">
              <w:rPr>
                <w:sz w:val="17"/>
                <w:lang w:val="en-GB"/>
              </w:rPr>
              <w:t>Other supplies, services and equipment</w:t>
            </w:r>
          </w:p>
        </w:tc>
        <w:tc>
          <w:tcPr>
            <w:tcW w:w="985" w:type="dxa"/>
            <w:vAlign w:val="bottom"/>
          </w:tcPr>
          <w:p w14:paraId="7946B4F5" w14:textId="720C327D"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3 229.3 </w:t>
            </w:r>
          </w:p>
        </w:tc>
        <w:tc>
          <w:tcPr>
            <w:tcW w:w="905" w:type="dxa"/>
            <w:vAlign w:val="bottom"/>
          </w:tcPr>
          <w:p w14:paraId="289909F9" w14:textId="58F9D880"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3 035.1 </w:t>
            </w:r>
          </w:p>
        </w:tc>
        <w:tc>
          <w:tcPr>
            <w:tcW w:w="1017" w:type="dxa"/>
            <w:vAlign w:val="bottom"/>
          </w:tcPr>
          <w:p w14:paraId="12206FC0" w14:textId="03F38058"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3 301.0 </w:t>
            </w:r>
          </w:p>
        </w:tc>
        <w:tc>
          <w:tcPr>
            <w:tcW w:w="1161" w:type="dxa"/>
            <w:vAlign w:val="bottom"/>
          </w:tcPr>
          <w:p w14:paraId="016BC782" w14:textId="2F8F5B47"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449.8</w:t>
            </w:r>
          </w:p>
        </w:tc>
        <w:tc>
          <w:tcPr>
            <w:tcW w:w="954" w:type="dxa"/>
            <w:vAlign w:val="bottom"/>
          </w:tcPr>
          <w:p w14:paraId="1ED186E4" w14:textId="29AD8C2F"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 xml:space="preserve">2 571.3 </w:t>
            </w:r>
          </w:p>
        </w:tc>
        <w:tc>
          <w:tcPr>
            <w:tcW w:w="937" w:type="dxa"/>
            <w:gridSpan w:val="2"/>
            <w:vAlign w:val="bottom"/>
          </w:tcPr>
          <w:p w14:paraId="6730A94D" w14:textId="01E7B54E"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(729.7)</w:t>
            </w:r>
          </w:p>
        </w:tc>
        <w:tc>
          <w:tcPr>
            <w:tcW w:w="937" w:type="dxa"/>
            <w:vAlign w:val="bottom"/>
          </w:tcPr>
          <w:p w14:paraId="50DBD776" w14:textId="312316BA" w:rsidR="00453173" w:rsidRPr="00453173" w:rsidRDefault="00453173" w:rsidP="002B2410">
            <w:pPr>
              <w:tabs>
                <w:tab w:val="left" w:pos="288"/>
                <w:tab w:val="left" w:pos="576"/>
                <w:tab w:val="left" w:pos="864"/>
                <w:tab w:val="left" w:pos="1152"/>
              </w:tabs>
              <w:spacing w:before="40" w:after="40" w:line="200" w:lineRule="exact"/>
              <w:ind w:right="43"/>
              <w:jc w:val="right"/>
              <w:rPr>
                <w:sz w:val="17"/>
                <w:lang w:val="en-GB"/>
              </w:rPr>
            </w:pPr>
            <w:r w:rsidRPr="00453173">
              <w:rPr>
                <w:sz w:val="17"/>
                <w:lang w:val="en-GB"/>
              </w:rPr>
              <w:t>(22.1)</w:t>
            </w:r>
          </w:p>
        </w:tc>
      </w:tr>
      <w:tr w:rsidR="00453173" w:rsidRPr="00453173" w14:paraId="538A7716" w14:textId="77777777" w:rsidTr="002B2410">
        <w:tc>
          <w:tcPr>
            <w:tcW w:w="2952" w:type="dxa"/>
            <w:tcBorders>
              <w:bottom w:val="single" w:sz="4" w:space="0" w:color="auto"/>
            </w:tcBorders>
            <w:vAlign w:val="bottom"/>
          </w:tcPr>
          <w:p w14:paraId="2F9E15BF" w14:textId="2A2BA98D" w:rsidR="00453173" w:rsidRPr="00453173" w:rsidRDefault="00453173" w:rsidP="002B2410">
            <w:pPr>
              <w:tabs>
                <w:tab w:val="left" w:pos="288"/>
                <w:tab w:val="left" w:pos="576"/>
                <w:tab w:val="left" w:pos="864"/>
                <w:tab w:val="left" w:pos="1152"/>
              </w:tabs>
              <w:spacing w:before="40" w:after="81" w:line="200" w:lineRule="exact"/>
              <w:ind w:right="43"/>
              <w:rPr>
                <w:sz w:val="17"/>
                <w:lang w:val="en-GB"/>
              </w:rPr>
            </w:pPr>
            <w:r w:rsidRPr="00453173">
              <w:rPr>
                <w:sz w:val="17"/>
                <w:lang w:val="en-GB"/>
              </w:rPr>
              <w:t>Quick-impact projects</w:t>
            </w:r>
          </w:p>
        </w:tc>
        <w:tc>
          <w:tcPr>
            <w:tcW w:w="985" w:type="dxa"/>
            <w:tcBorders>
              <w:bottom w:val="single" w:sz="4" w:space="0" w:color="auto"/>
            </w:tcBorders>
            <w:vAlign w:val="bottom"/>
          </w:tcPr>
          <w:p w14:paraId="5EB51C3F" w14:textId="681457BE"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 xml:space="preserve">500.0 </w:t>
            </w:r>
          </w:p>
        </w:tc>
        <w:tc>
          <w:tcPr>
            <w:tcW w:w="905" w:type="dxa"/>
            <w:tcBorders>
              <w:bottom w:val="single" w:sz="4" w:space="0" w:color="auto"/>
            </w:tcBorders>
            <w:vAlign w:val="bottom"/>
          </w:tcPr>
          <w:p w14:paraId="65099140" w14:textId="6F7705D6"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 xml:space="preserve">500.0 </w:t>
            </w:r>
          </w:p>
        </w:tc>
        <w:tc>
          <w:tcPr>
            <w:tcW w:w="1017" w:type="dxa"/>
            <w:tcBorders>
              <w:bottom w:val="single" w:sz="4" w:space="0" w:color="auto"/>
            </w:tcBorders>
            <w:vAlign w:val="bottom"/>
          </w:tcPr>
          <w:p w14:paraId="3B162176" w14:textId="4427DF93"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 xml:space="preserve">1 000.0 </w:t>
            </w:r>
          </w:p>
        </w:tc>
        <w:tc>
          <w:tcPr>
            <w:tcW w:w="1161" w:type="dxa"/>
            <w:tcBorders>
              <w:bottom w:val="single" w:sz="4" w:space="0" w:color="auto"/>
            </w:tcBorders>
            <w:vAlign w:val="bottom"/>
          </w:tcPr>
          <w:p w14:paraId="5B0E8435" w14:textId="48B8D58E"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399.7</w:t>
            </w:r>
          </w:p>
        </w:tc>
        <w:tc>
          <w:tcPr>
            <w:tcW w:w="954" w:type="dxa"/>
            <w:tcBorders>
              <w:bottom w:val="single" w:sz="4" w:space="0" w:color="auto"/>
            </w:tcBorders>
            <w:vAlign w:val="bottom"/>
          </w:tcPr>
          <w:p w14:paraId="56F2C503" w14:textId="75E5898A"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 xml:space="preserve">350.0 </w:t>
            </w:r>
          </w:p>
        </w:tc>
        <w:tc>
          <w:tcPr>
            <w:tcW w:w="937" w:type="dxa"/>
            <w:gridSpan w:val="2"/>
            <w:tcBorders>
              <w:bottom w:val="single" w:sz="4" w:space="0" w:color="auto"/>
            </w:tcBorders>
            <w:vAlign w:val="bottom"/>
          </w:tcPr>
          <w:p w14:paraId="3A7CE32D" w14:textId="01DA74FD"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(650.0)</w:t>
            </w:r>
          </w:p>
        </w:tc>
        <w:tc>
          <w:tcPr>
            <w:tcW w:w="937" w:type="dxa"/>
            <w:tcBorders>
              <w:bottom w:val="single" w:sz="4" w:space="0" w:color="auto"/>
            </w:tcBorders>
            <w:vAlign w:val="bottom"/>
          </w:tcPr>
          <w:p w14:paraId="6423FC14" w14:textId="34C6B925" w:rsidR="00453173" w:rsidRPr="00453173" w:rsidRDefault="00453173" w:rsidP="002B2410">
            <w:pPr>
              <w:tabs>
                <w:tab w:val="left" w:pos="288"/>
                <w:tab w:val="left" w:pos="576"/>
                <w:tab w:val="left" w:pos="864"/>
                <w:tab w:val="left" w:pos="1152"/>
              </w:tabs>
              <w:spacing w:before="40" w:after="81" w:line="200" w:lineRule="exact"/>
              <w:ind w:right="43"/>
              <w:jc w:val="right"/>
              <w:rPr>
                <w:sz w:val="17"/>
                <w:lang w:val="en-GB"/>
              </w:rPr>
            </w:pPr>
            <w:r w:rsidRPr="00453173">
              <w:rPr>
                <w:sz w:val="17"/>
                <w:lang w:val="en-GB"/>
              </w:rPr>
              <w:t>(65.0)</w:t>
            </w:r>
          </w:p>
        </w:tc>
      </w:tr>
      <w:tr w:rsidR="00453173" w:rsidRPr="00453173" w14:paraId="13D38C8D" w14:textId="77777777" w:rsidTr="002B2410">
        <w:tc>
          <w:tcPr>
            <w:tcW w:w="2952" w:type="dxa"/>
            <w:tcBorders>
              <w:top w:val="single" w:sz="4" w:space="0" w:color="auto"/>
              <w:bottom w:val="single" w:sz="12" w:space="0" w:color="auto"/>
            </w:tcBorders>
            <w:vAlign w:val="bottom"/>
          </w:tcPr>
          <w:p w14:paraId="02076F72" w14:textId="525DC2EF" w:rsidR="00453173" w:rsidRPr="00453173" w:rsidRDefault="00453173" w:rsidP="002B2410">
            <w:pPr>
              <w:tabs>
                <w:tab w:val="left" w:pos="288"/>
                <w:tab w:val="left" w:pos="576"/>
                <w:tab w:val="left" w:pos="864"/>
                <w:tab w:val="left" w:pos="1152"/>
              </w:tabs>
              <w:spacing w:before="81" w:after="81" w:line="200" w:lineRule="exact"/>
              <w:ind w:right="43"/>
              <w:rPr>
                <w:b/>
                <w:sz w:val="17"/>
                <w:lang w:val="en-GB"/>
              </w:rPr>
            </w:pPr>
            <w:r w:rsidRPr="00453173">
              <w:rPr>
                <w:b/>
                <w:sz w:val="17"/>
                <w:lang w:val="en-GB"/>
              </w:rPr>
              <w:tab/>
              <w:t>Total</w:t>
            </w:r>
          </w:p>
        </w:tc>
        <w:tc>
          <w:tcPr>
            <w:tcW w:w="985" w:type="dxa"/>
            <w:tcBorders>
              <w:top w:val="single" w:sz="4" w:space="0" w:color="auto"/>
              <w:bottom w:val="single" w:sz="12" w:space="0" w:color="auto"/>
            </w:tcBorders>
            <w:vAlign w:val="bottom"/>
          </w:tcPr>
          <w:p w14:paraId="724B23D4" w14:textId="584411A2"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54 695.1</w:t>
            </w:r>
          </w:p>
        </w:tc>
        <w:tc>
          <w:tcPr>
            <w:tcW w:w="905" w:type="dxa"/>
            <w:tcBorders>
              <w:top w:val="single" w:sz="4" w:space="0" w:color="auto"/>
              <w:bottom w:val="single" w:sz="12" w:space="0" w:color="auto"/>
            </w:tcBorders>
            <w:vAlign w:val="bottom"/>
          </w:tcPr>
          <w:p w14:paraId="47AA7DCB" w14:textId="46655C87"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44 463.8</w:t>
            </w:r>
          </w:p>
        </w:tc>
        <w:tc>
          <w:tcPr>
            <w:tcW w:w="1017" w:type="dxa"/>
            <w:tcBorders>
              <w:top w:val="single" w:sz="4" w:space="0" w:color="auto"/>
              <w:bottom w:val="single" w:sz="12" w:space="0" w:color="auto"/>
            </w:tcBorders>
            <w:vAlign w:val="bottom"/>
          </w:tcPr>
          <w:p w14:paraId="72A8B660" w14:textId="399B775E"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52 679.7</w:t>
            </w:r>
          </w:p>
        </w:tc>
        <w:tc>
          <w:tcPr>
            <w:tcW w:w="1161" w:type="dxa"/>
            <w:tcBorders>
              <w:top w:val="single" w:sz="4" w:space="0" w:color="auto"/>
              <w:bottom w:val="single" w:sz="12" w:space="0" w:color="auto"/>
            </w:tcBorders>
            <w:vAlign w:val="bottom"/>
          </w:tcPr>
          <w:p w14:paraId="4D6974B7" w14:textId="1C3F2033"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20 811.2</w:t>
            </w:r>
          </w:p>
        </w:tc>
        <w:tc>
          <w:tcPr>
            <w:tcW w:w="954" w:type="dxa"/>
            <w:tcBorders>
              <w:top w:val="single" w:sz="4" w:space="0" w:color="auto"/>
              <w:bottom w:val="single" w:sz="12" w:space="0" w:color="auto"/>
            </w:tcBorders>
            <w:vAlign w:val="bottom"/>
          </w:tcPr>
          <w:p w14:paraId="61AF636D" w14:textId="3CC31035"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33 901.0</w:t>
            </w:r>
          </w:p>
        </w:tc>
        <w:tc>
          <w:tcPr>
            <w:tcW w:w="937" w:type="dxa"/>
            <w:gridSpan w:val="2"/>
            <w:tcBorders>
              <w:top w:val="single" w:sz="4" w:space="0" w:color="auto"/>
              <w:bottom w:val="single" w:sz="12" w:space="0" w:color="auto"/>
            </w:tcBorders>
            <w:vAlign w:val="bottom"/>
          </w:tcPr>
          <w:p w14:paraId="2086295C" w14:textId="22518644"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(18 778.7)</w:t>
            </w:r>
          </w:p>
        </w:tc>
        <w:tc>
          <w:tcPr>
            <w:tcW w:w="937" w:type="dxa"/>
            <w:tcBorders>
              <w:top w:val="single" w:sz="4" w:space="0" w:color="auto"/>
              <w:bottom w:val="single" w:sz="12" w:space="0" w:color="auto"/>
            </w:tcBorders>
            <w:vAlign w:val="bottom"/>
          </w:tcPr>
          <w:p w14:paraId="55ED8351" w14:textId="2C989D58" w:rsidR="00453173" w:rsidRPr="00453173" w:rsidRDefault="00453173" w:rsidP="002B2410">
            <w:pPr>
              <w:tabs>
                <w:tab w:val="left" w:pos="288"/>
                <w:tab w:val="left" w:pos="576"/>
                <w:tab w:val="left" w:pos="864"/>
                <w:tab w:val="left" w:pos="1152"/>
              </w:tabs>
              <w:spacing w:before="81" w:after="81" w:line="200" w:lineRule="exact"/>
              <w:ind w:right="43"/>
              <w:jc w:val="right"/>
              <w:rPr>
                <w:b/>
                <w:sz w:val="17"/>
                <w:lang w:val="en-GB"/>
              </w:rPr>
            </w:pPr>
            <w:r w:rsidRPr="00453173">
              <w:rPr>
                <w:b/>
                <w:sz w:val="17"/>
                <w:lang w:val="en-GB"/>
              </w:rPr>
              <w:t>(35.6)</w:t>
            </w:r>
          </w:p>
        </w:tc>
      </w:tr>
    </w:tbl>
    <w:p w14:paraId="1B36C4CC" w14:textId="77777777" w:rsidR="00350AD3" w:rsidRPr="007E3088" w:rsidRDefault="00350AD3" w:rsidP="007E3088">
      <w:pPr>
        <w:pStyle w:val="SingleTxt"/>
        <w:spacing w:after="0" w:line="120" w:lineRule="exact"/>
        <w:rPr>
          <w:sz w:val="10"/>
          <w:lang w:val="en-GB"/>
        </w:rPr>
      </w:pPr>
    </w:p>
    <w:p w14:paraId="4D4763DD" w14:textId="77777777" w:rsidR="007E3088" w:rsidRPr="007E3088" w:rsidRDefault="007E3088" w:rsidP="007E3088">
      <w:pPr>
        <w:pStyle w:val="SingleTxt"/>
        <w:spacing w:after="0" w:line="120" w:lineRule="exact"/>
        <w:rPr>
          <w:sz w:val="10"/>
          <w:lang w:val="en-GB"/>
        </w:rPr>
      </w:pPr>
    </w:p>
    <w:p w14:paraId="7172FBCB" w14:textId="0E43D018" w:rsidR="001433D8" w:rsidRPr="001433D8" w:rsidRDefault="001433D8" w:rsidP="001433D8">
      <w:pPr>
        <w:pStyle w:val="SingleTxt"/>
        <w:rPr>
          <w:lang w:val="en-GB"/>
        </w:rPr>
      </w:pPr>
      <w:r w:rsidRPr="001433D8">
        <w:rPr>
          <w:lang w:val="en-GB"/>
        </w:rPr>
        <w:t>40.</w:t>
      </w:r>
      <w:r w:rsidRPr="001433D8">
        <w:rPr>
          <w:lang w:val="en-GB"/>
        </w:rPr>
        <w:tab/>
        <w:t>The proposed requirements of $33,901,000 reflect a decrease of $18,778,700, or 35.6 per cent, compared with the resources approved for 2025/26. The proposed decrease reflects reduced requirements under all budget classes (</w:t>
      </w:r>
      <w:hyperlink r:id="rId44" w:history="1">
        <w:r w:rsidRPr="004F0BC5">
          <w:rPr>
            <w:rStyle w:val="Hyperlink"/>
            <w:lang w:val="en-GB"/>
          </w:rPr>
          <w:t>A/80/634</w:t>
        </w:r>
      </w:hyperlink>
      <w:r w:rsidRPr="001433D8">
        <w:rPr>
          <w:lang w:val="en-GB"/>
        </w:rPr>
        <w:t xml:space="preserve">, sects. II and IV). </w:t>
      </w:r>
    </w:p>
    <w:p w14:paraId="6332982D" w14:textId="50CB282D" w:rsidR="001433D8" w:rsidRPr="001433D8" w:rsidRDefault="001433D8" w:rsidP="001433D8">
      <w:pPr>
        <w:pStyle w:val="SingleTxt"/>
        <w:rPr>
          <w:lang w:val="en-GB"/>
        </w:rPr>
      </w:pPr>
      <w:r w:rsidRPr="001433D8">
        <w:rPr>
          <w:lang w:val="en-GB"/>
        </w:rPr>
        <w:t>41.</w:t>
      </w:r>
      <w:r w:rsidRPr="001433D8">
        <w:rPr>
          <w:lang w:val="en-GB"/>
        </w:rPr>
        <w:tab/>
        <w:t xml:space="preserve">Upon enquiry, the Advisory Committee was informed that UNIFIL had suspended, and later discontinued, discretionary procurement of equipment, materials and supplies, in line with liquidity constraints during the 2025/26 period and with the subsequent Security Council resolution </w:t>
      </w:r>
      <w:hyperlink r:id="rId45" w:history="1">
        <w:r w:rsidRPr="004F0BC5">
          <w:rPr>
            <w:rStyle w:val="Hyperlink"/>
            <w:lang w:val="en-GB"/>
          </w:rPr>
          <w:t>2790 (2025)</w:t>
        </w:r>
      </w:hyperlink>
      <w:r w:rsidRPr="001433D8">
        <w:rPr>
          <w:lang w:val="en-GB"/>
        </w:rPr>
        <w:t xml:space="preserve">. Procurement is restricted to essential, short-term and non-discretionary requirements necessary to sustain operations through to 31 December 2026 and to support subsequent drawdown and withdrawal activities. The five-year asset replacement plan, construction projects and non-essential acquisitions of, inter alia, vehicles, computers and other information and communications </w:t>
      </w:r>
      <w:r w:rsidR="0054606B">
        <w:rPr>
          <w:lang w:val="en-GB"/>
        </w:rPr>
        <w:t xml:space="preserve">technology </w:t>
      </w:r>
      <w:r w:rsidRPr="001433D8">
        <w:rPr>
          <w:lang w:val="en-GB"/>
        </w:rPr>
        <w:t>(ICT) equipment were discontinued. The Committee was also informed that items identified as surplus were recorded and flagged in Umoja for redeployment within the United Nations system, in coordination with the Global Asset Management Policy Service and the United Nations Logistics Base at Brindisi, Italy. Furthermore, as mandated operations are continuing to 31 December 2026, detailed planning has been under way to progressively transfer surplus assets to other United Nations entities during the drawdown phase, thereby minimizing new contractual commitments, avoiding unnecessary asset accumulation prior to closure and maximizing the system-wide utilization of resources.</w:t>
      </w:r>
    </w:p>
    <w:p w14:paraId="224D34C6" w14:textId="77777777" w:rsidR="007E3088" w:rsidRPr="007E3088" w:rsidRDefault="007E3088" w:rsidP="007E3088">
      <w:pPr>
        <w:pStyle w:val="SingleTxt"/>
        <w:spacing w:after="0" w:line="120" w:lineRule="exact"/>
        <w:rPr>
          <w:sz w:val="10"/>
          <w:lang w:val="en-GB"/>
        </w:rPr>
      </w:pPr>
    </w:p>
    <w:p w14:paraId="2704D2E3" w14:textId="027C4654" w:rsidR="001433D8" w:rsidRPr="001433D8" w:rsidRDefault="007E3088" w:rsidP="007E308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Official travel</w:t>
      </w:r>
    </w:p>
    <w:p w14:paraId="00CE2C3E" w14:textId="77777777" w:rsidR="007E3088" w:rsidRPr="007E3088" w:rsidRDefault="007E3088" w:rsidP="007E3088">
      <w:pPr>
        <w:pStyle w:val="SingleTxt"/>
        <w:spacing w:after="0" w:line="120" w:lineRule="exact"/>
        <w:rPr>
          <w:sz w:val="10"/>
          <w:lang w:val="en-GB"/>
        </w:rPr>
      </w:pPr>
    </w:p>
    <w:p w14:paraId="7F1B0E73" w14:textId="64F996F8" w:rsidR="001433D8" w:rsidRPr="007E3088" w:rsidRDefault="001433D8" w:rsidP="001433D8">
      <w:pPr>
        <w:pStyle w:val="SingleTxt"/>
        <w:rPr>
          <w:b/>
          <w:bCs/>
          <w:lang w:val="en-GB"/>
        </w:rPr>
      </w:pPr>
      <w:r w:rsidRPr="001433D8">
        <w:rPr>
          <w:lang w:val="en-GB"/>
        </w:rPr>
        <w:t>42.</w:t>
      </w:r>
      <w:r w:rsidRPr="001433D8">
        <w:rPr>
          <w:lang w:val="en-GB"/>
        </w:rPr>
        <w:tab/>
        <w:t>The proposed resources amount to $493,300, reflecting a decrease of $220,400 (30.9 per cent) compared with the apportionment of $713,700 ($509,700 for non</w:t>
      </w:r>
      <w:r w:rsidR="007E3088">
        <w:rPr>
          <w:lang w:val="en-GB"/>
        </w:rPr>
        <w:noBreakHyphen/>
      </w:r>
      <w:r w:rsidRPr="001433D8">
        <w:rPr>
          <w:lang w:val="en-GB"/>
        </w:rPr>
        <w:t xml:space="preserve">training travel and $204,000 for training travel) for 2025/26. The proposed resources for non-training travel amount to $394,100, a decrease of 16.8 per cent, and $99,200 for training travel, a decrease of 51.4 per cent compared with the </w:t>
      </w:r>
      <w:r w:rsidRPr="001433D8">
        <w:rPr>
          <w:lang w:val="en-GB"/>
        </w:rPr>
        <w:lastRenderedPageBreak/>
        <w:t xml:space="preserve">apportionments for 2025/26. Upon enquiry, the Advisory Committee was informed that the proposed resources for non-training travel for the first six-month maintenance period amount to $383,858, which is a more than 50 per cent increase compared with half of the apportionment for non-training official travel in 2025/26. </w:t>
      </w:r>
      <w:r w:rsidRPr="007E3088">
        <w:rPr>
          <w:b/>
          <w:bCs/>
          <w:lang w:val="en-GB"/>
        </w:rPr>
        <w:t>The Advisory Committee emphasizes that greater use of on-the-job training, virtual meetings, online platforms and online training tools should be made and reiterates its view that travel for conferences, workshops and professional meetings should be kept to a minimum in order to achieve efficiencies. The Committee is also of the view that the reduction in the number of staff and the start of the drawdown period from January 2027 should have resulted in a commensurate adjustment in the estimated requirements for travel, and therefore recommends a reduction of 20</w:t>
      </w:r>
      <w:r w:rsidR="007E3088">
        <w:rPr>
          <w:b/>
          <w:bCs/>
          <w:lang w:val="en-GB"/>
        </w:rPr>
        <w:t> </w:t>
      </w:r>
      <w:r w:rsidRPr="007E3088">
        <w:rPr>
          <w:b/>
          <w:bCs/>
          <w:lang w:val="en-GB"/>
        </w:rPr>
        <w:t>per cent (or $98,700) to the proposed resources for official travel.</w:t>
      </w:r>
    </w:p>
    <w:p w14:paraId="75EC930E" w14:textId="77777777" w:rsidR="007E3088" w:rsidRPr="007E3088" w:rsidRDefault="007E3088" w:rsidP="007E3088">
      <w:pPr>
        <w:pStyle w:val="SingleTxt"/>
        <w:spacing w:after="0" w:line="120" w:lineRule="exact"/>
        <w:rPr>
          <w:sz w:val="10"/>
          <w:lang w:val="en-GB"/>
        </w:rPr>
      </w:pPr>
    </w:p>
    <w:p w14:paraId="4C0656A0" w14:textId="18FA7C6B" w:rsidR="001433D8" w:rsidRPr="001433D8" w:rsidRDefault="007E3088" w:rsidP="007E308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Facilities and infrastructure</w:t>
      </w:r>
    </w:p>
    <w:p w14:paraId="23E96778" w14:textId="77777777" w:rsidR="007E3088" w:rsidRPr="007E3088" w:rsidRDefault="007E3088" w:rsidP="007E3088">
      <w:pPr>
        <w:pStyle w:val="SingleTxt"/>
        <w:spacing w:after="0" w:line="120" w:lineRule="exact"/>
        <w:rPr>
          <w:sz w:val="10"/>
          <w:lang w:val="en-GB"/>
        </w:rPr>
      </w:pPr>
    </w:p>
    <w:p w14:paraId="2A3613EA" w14:textId="03D464D6" w:rsidR="001433D8" w:rsidRPr="00AB7B65" w:rsidRDefault="001433D8" w:rsidP="001433D8">
      <w:pPr>
        <w:pStyle w:val="SingleTxt"/>
        <w:rPr>
          <w:b/>
          <w:bCs/>
          <w:lang w:val="en-GB"/>
        </w:rPr>
      </w:pPr>
      <w:r w:rsidRPr="001433D8">
        <w:rPr>
          <w:lang w:val="en-GB"/>
        </w:rPr>
        <w:t>43.</w:t>
      </w:r>
      <w:r w:rsidRPr="001433D8">
        <w:rPr>
          <w:lang w:val="en-GB"/>
        </w:rPr>
        <w:tab/>
        <w:t>The proposed resources amount to $15,927,700, reflecting a decrease of $8,885,800 (35.8 per cent) compared with the apportionment for 2025/26. For 2024/25, expenditure amounted to $20,427,300 against an appropriation of $28,147,500, and in 2023/24, expenditure amounted to $20,402,900 against $26,670,500. Upon enquiry, the Advisory Committee was informed that, as UNIFIL has suspended all plans for new infrastructure construction, there were currently no ongoing construction or infrastructure projects. For the 2026/27 period, the planned projects that have been discontinued amount to $4,403,358, inclusive of the prefabricated facilities conversion plan ($3,897,558) and the conversion of some UNIFIL facilities from canvas tents to hardwall structures ($309,100). Reduced requirements are offset in part by increased requirements for utilities and waste disposal services to support the closure of positions and the removal of masts and all associated field technology infrastructure.</w:t>
      </w:r>
      <w:r>
        <w:rPr>
          <w:lang w:val="en-GB"/>
        </w:rPr>
        <w:t xml:space="preserve"> </w:t>
      </w:r>
      <w:r w:rsidRPr="001433D8">
        <w:rPr>
          <w:lang w:val="en-GB"/>
        </w:rPr>
        <w:t>The Committee notes that, despite proposed reductions, requirements for the acquisition of engineering supplies, of prefabricated facilities, accommodation and refrigeration equipment and of generators and electrical equipment still amount to $367,700, $220,500 and $215,300, respectively, for the 2026/27 period.</w:t>
      </w:r>
      <w:r>
        <w:rPr>
          <w:lang w:val="en-GB"/>
        </w:rPr>
        <w:t xml:space="preserve"> </w:t>
      </w:r>
      <w:r w:rsidRPr="001433D8">
        <w:rPr>
          <w:lang w:val="en-GB"/>
        </w:rPr>
        <w:t>The Committee also notes, with regard to maintenance services, that the proposed resources amount to $1,554,000, comprising $886,000 for the period 1 June to 31 December 2026 and $668,000 for the period 1</w:t>
      </w:r>
      <w:r w:rsidR="00AB7B65">
        <w:rPr>
          <w:lang w:val="en-GB"/>
        </w:rPr>
        <w:t> </w:t>
      </w:r>
      <w:r w:rsidRPr="001433D8">
        <w:rPr>
          <w:lang w:val="en-GB"/>
        </w:rPr>
        <w:t xml:space="preserve">January to 30 June 2027. For 2024/25, expenditure totalled $1,122,700 against $1,578,600. </w:t>
      </w:r>
      <w:r w:rsidRPr="00AB7B65">
        <w:rPr>
          <w:b/>
          <w:bCs/>
          <w:lang w:val="en-GB"/>
        </w:rPr>
        <w:t>In the light of the reduced footprint in connection to the drawdown and withdrawal of UNIFIL, and considering that all new infrastructure construction projects have been suspended and that asset acquisition should be limited to minimum requirements at this stage, the Advisory Committee recommends a reduction of 5 per cent (or $300,000) to proposed resources under facilities and infrastructure, excluding petrol, oil and lubricants.</w:t>
      </w:r>
    </w:p>
    <w:p w14:paraId="77A6BF09" w14:textId="77777777" w:rsidR="001433D8" w:rsidRPr="00AB7B65" w:rsidRDefault="001433D8" w:rsidP="00AB7B65">
      <w:pPr>
        <w:pStyle w:val="SingleTxt"/>
        <w:spacing w:after="0" w:line="120" w:lineRule="exact"/>
        <w:rPr>
          <w:sz w:val="10"/>
          <w:lang w:val="en-GB"/>
        </w:rPr>
      </w:pPr>
    </w:p>
    <w:p w14:paraId="52FBC3F7" w14:textId="5002152A"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Petrol, oil and lubricants</w:t>
      </w:r>
    </w:p>
    <w:p w14:paraId="0F17AD51" w14:textId="77777777" w:rsidR="00AB7B65" w:rsidRPr="00AB7B65" w:rsidRDefault="00AB7B65" w:rsidP="00AB7B65">
      <w:pPr>
        <w:pStyle w:val="SingleTxt"/>
        <w:spacing w:after="0" w:line="120" w:lineRule="exact"/>
        <w:rPr>
          <w:sz w:val="10"/>
          <w:lang w:val="en-GB"/>
        </w:rPr>
      </w:pPr>
    </w:p>
    <w:p w14:paraId="1F99B2C6" w14:textId="21983766" w:rsidR="001433D8" w:rsidRPr="002B2410" w:rsidRDefault="001433D8" w:rsidP="001433D8">
      <w:pPr>
        <w:pStyle w:val="SingleTxt"/>
        <w:rPr>
          <w:spacing w:val="3"/>
          <w:lang w:val="en-GB"/>
        </w:rPr>
      </w:pPr>
      <w:r w:rsidRPr="001433D8">
        <w:rPr>
          <w:lang w:val="en-GB"/>
        </w:rPr>
        <w:t>44.</w:t>
      </w:r>
      <w:r w:rsidRPr="001433D8">
        <w:rPr>
          <w:lang w:val="en-GB"/>
        </w:rPr>
        <w:tab/>
        <w:t>A total provision of $13,554,585 is proposed for fuel, oil and lubricants for the 2026/27 period, reflecting a decrease of $2,663,565, or 16.4 per cent, due mainly to changes in fuel costs under facilities and infrastructure</w:t>
      </w:r>
      <w:r w:rsidR="0054606B">
        <w:rPr>
          <w:lang w:val="en-GB"/>
        </w:rPr>
        <w:t>,</w:t>
      </w:r>
      <w:r w:rsidRPr="001433D8">
        <w:rPr>
          <w:lang w:val="en-GB"/>
        </w:rPr>
        <w:t xml:space="preserve"> ground transportation and air operations and to lower estimated required litres of fuel under facilities and </w:t>
      </w:r>
      <w:r w:rsidRPr="002B2410">
        <w:rPr>
          <w:spacing w:val="3"/>
          <w:lang w:val="en-GB"/>
        </w:rPr>
        <w:t>infrastructure and ground transportation during the budget period. The Committee notes that the estimated litres required for 2026/27 total 15,123,984 litres compared to the 18,365,368 litres approved for 2025/26 and the actual consumption of 17,302,197 litres in 2024/25.</w:t>
      </w:r>
      <w:r w:rsidRPr="001433D8">
        <w:rPr>
          <w:lang w:val="en-GB"/>
        </w:rPr>
        <w:t xml:space="preserve"> </w:t>
      </w:r>
      <w:r w:rsidRPr="002B2410">
        <w:rPr>
          <w:b/>
          <w:bCs/>
          <w:spacing w:val="3"/>
          <w:lang w:val="en-GB"/>
        </w:rPr>
        <w:t>The Advisory Committee trusts that updated information on fuel costs will be provided to the General Assembly at the time of its consideration of the present report.</w:t>
      </w:r>
      <w:r w:rsidRPr="002B2410">
        <w:rPr>
          <w:spacing w:val="3"/>
          <w:lang w:val="en-GB"/>
        </w:rPr>
        <w:t xml:space="preserve"> The Committee discusses fuel costs and management in its report on cross-cutting issues related to peacekeeping operations (</w:t>
      </w:r>
      <w:hyperlink r:id="rId46" w:history="1">
        <w:r w:rsidRPr="002B2410">
          <w:rPr>
            <w:rStyle w:val="Hyperlink"/>
            <w:spacing w:val="3"/>
            <w:lang w:val="en-GB"/>
          </w:rPr>
          <w:t>A/80/604</w:t>
        </w:r>
      </w:hyperlink>
      <w:r w:rsidRPr="002B2410">
        <w:rPr>
          <w:spacing w:val="3"/>
          <w:lang w:val="en-GB"/>
        </w:rPr>
        <w:t>).</w:t>
      </w:r>
    </w:p>
    <w:p w14:paraId="666C19D0" w14:textId="77777777" w:rsidR="001433D8" w:rsidRPr="00AB7B65" w:rsidRDefault="001433D8" w:rsidP="001433D8">
      <w:pPr>
        <w:pStyle w:val="SingleTxt"/>
        <w:rPr>
          <w:b/>
          <w:bCs/>
          <w:lang w:val="en-GB"/>
        </w:rPr>
      </w:pPr>
      <w:r w:rsidRPr="001433D8">
        <w:rPr>
          <w:lang w:val="en-GB"/>
        </w:rPr>
        <w:lastRenderedPageBreak/>
        <w:t>45.</w:t>
      </w:r>
      <w:r w:rsidRPr="001433D8">
        <w:rPr>
          <w:lang w:val="en-GB"/>
        </w:rPr>
        <w:tab/>
      </w:r>
      <w:r w:rsidRPr="00AB7B65">
        <w:rPr>
          <w:b/>
          <w:bCs/>
          <w:lang w:val="en-GB"/>
        </w:rPr>
        <w:t xml:space="preserve">Subject to the recommendations contained in paragraphs 42 and 43 above, the Advisory Committee recommends the approval of the proposals of the Secretary-General for operational costs. </w:t>
      </w:r>
    </w:p>
    <w:p w14:paraId="5C273021" w14:textId="77777777" w:rsidR="001433D8" w:rsidRPr="00AB7B65" w:rsidRDefault="001433D8" w:rsidP="00AB7B65">
      <w:pPr>
        <w:pStyle w:val="SingleTxt"/>
        <w:spacing w:after="0" w:line="120" w:lineRule="exact"/>
        <w:rPr>
          <w:sz w:val="10"/>
          <w:lang w:val="en-GB"/>
        </w:rPr>
      </w:pPr>
    </w:p>
    <w:p w14:paraId="0B6B5588" w14:textId="77777777" w:rsidR="00AB7B65" w:rsidRPr="00AB7B65" w:rsidRDefault="00AB7B65" w:rsidP="00AB7B65">
      <w:pPr>
        <w:pStyle w:val="SingleTxt"/>
        <w:spacing w:after="0" w:line="120" w:lineRule="exact"/>
        <w:rPr>
          <w:sz w:val="10"/>
          <w:lang w:val="en-GB"/>
        </w:rPr>
      </w:pPr>
    </w:p>
    <w:p w14:paraId="666E4D95" w14:textId="5639F648" w:rsidR="001433D8" w:rsidRPr="001433D8" w:rsidRDefault="00AB7B65" w:rsidP="00AB7B6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V.</w:t>
      </w:r>
      <w:r w:rsidR="001433D8" w:rsidRPr="001433D8">
        <w:rPr>
          <w:lang w:val="en-GB"/>
        </w:rPr>
        <w:tab/>
        <w:t>Other matters</w:t>
      </w:r>
    </w:p>
    <w:p w14:paraId="30A3470A" w14:textId="77777777" w:rsidR="001433D8" w:rsidRPr="00AB7B65" w:rsidRDefault="001433D8" w:rsidP="00AB7B65">
      <w:pPr>
        <w:pStyle w:val="SingleTxt"/>
        <w:spacing w:after="0" w:line="120" w:lineRule="exact"/>
        <w:rPr>
          <w:sz w:val="10"/>
          <w:lang w:val="en-GB"/>
        </w:rPr>
      </w:pPr>
    </w:p>
    <w:p w14:paraId="7DB700FA" w14:textId="77777777" w:rsidR="00AB7B65" w:rsidRPr="00AB7B65" w:rsidRDefault="00AB7B65" w:rsidP="00AB7B65">
      <w:pPr>
        <w:pStyle w:val="SingleTxt"/>
        <w:spacing w:after="0" w:line="120" w:lineRule="exact"/>
        <w:rPr>
          <w:sz w:val="10"/>
          <w:lang w:val="en-GB"/>
        </w:rPr>
      </w:pPr>
    </w:p>
    <w:p w14:paraId="02E9126B" w14:textId="36BA938B"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Safety and security of United Nations personnel</w:t>
      </w:r>
    </w:p>
    <w:p w14:paraId="2929CFF0" w14:textId="77777777" w:rsidR="00AB7B65" w:rsidRPr="00AB7B65" w:rsidRDefault="00AB7B65" w:rsidP="00AB7B65">
      <w:pPr>
        <w:pStyle w:val="SingleTxt"/>
        <w:spacing w:after="0" w:line="120" w:lineRule="exact"/>
        <w:rPr>
          <w:sz w:val="10"/>
          <w:lang w:val="en-GB"/>
        </w:rPr>
      </w:pPr>
    </w:p>
    <w:p w14:paraId="427446CC" w14:textId="7A22EEA3" w:rsidR="001433D8" w:rsidRPr="00AB7B65" w:rsidRDefault="001433D8" w:rsidP="001433D8">
      <w:pPr>
        <w:pStyle w:val="SingleTxt"/>
        <w:rPr>
          <w:b/>
          <w:bCs/>
          <w:lang w:val="en-GB"/>
        </w:rPr>
      </w:pPr>
      <w:r w:rsidRPr="001433D8">
        <w:rPr>
          <w:lang w:val="en-GB"/>
        </w:rPr>
        <w:t>46.</w:t>
      </w:r>
      <w:r w:rsidRPr="001433D8">
        <w:rPr>
          <w:lang w:val="en-GB"/>
        </w:rPr>
        <w:tab/>
        <w:t xml:space="preserve">With respect to the ongoing security situation, the Advisory Committee notes two incidents in March 2026 that affected the safety and security of United Nations personnel, equipment and installations in UNIFIL, resulting in the death of three peacekeepers and injuries to three others. </w:t>
      </w:r>
      <w:r w:rsidRPr="00AB7B65">
        <w:rPr>
          <w:b/>
          <w:bCs/>
          <w:lang w:val="en-GB"/>
        </w:rPr>
        <w:t xml:space="preserve">The Advisory Committee expresses its concern regarding the threat to life and to the safety and security of UNIFIL personnel. The Committee pays tribute to all UNIFIL personnel who have lost their lives or have been injured in the service of peace. </w:t>
      </w:r>
    </w:p>
    <w:p w14:paraId="58F26F2F" w14:textId="77777777" w:rsidR="00AB7B65" w:rsidRPr="00AB7B65" w:rsidRDefault="00AB7B65" w:rsidP="00AB7B65">
      <w:pPr>
        <w:pStyle w:val="SingleTxt"/>
        <w:spacing w:after="0" w:line="120" w:lineRule="exact"/>
        <w:rPr>
          <w:sz w:val="10"/>
          <w:lang w:val="en-GB"/>
        </w:rPr>
      </w:pPr>
    </w:p>
    <w:p w14:paraId="01CCD53C" w14:textId="08D89A52"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Damages to UNIFIL installations and assets</w:t>
      </w:r>
    </w:p>
    <w:p w14:paraId="732C7AFE" w14:textId="77777777" w:rsidR="00AB7B65" w:rsidRPr="00AB7B65" w:rsidRDefault="00AB7B65" w:rsidP="00AB7B65">
      <w:pPr>
        <w:pStyle w:val="SingleTxt"/>
        <w:spacing w:after="0" w:line="120" w:lineRule="exact"/>
        <w:rPr>
          <w:sz w:val="10"/>
          <w:lang w:val="en-GB"/>
        </w:rPr>
      </w:pPr>
    </w:p>
    <w:p w14:paraId="2A1D101A" w14:textId="463E57D2" w:rsidR="001433D8" w:rsidRPr="00AB7B65" w:rsidRDefault="001433D8" w:rsidP="001433D8">
      <w:pPr>
        <w:pStyle w:val="SingleTxt"/>
        <w:rPr>
          <w:b/>
          <w:bCs/>
          <w:lang w:val="en-GB"/>
        </w:rPr>
      </w:pPr>
      <w:r w:rsidRPr="001433D8">
        <w:rPr>
          <w:lang w:val="en-GB"/>
        </w:rPr>
        <w:t>47.</w:t>
      </w:r>
      <w:r w:rsidRPr="001433D8">
        <w:rPr>
          <w:lang w:val="en-GB"/>
        </w:rPr>
        <w:tab/>
        <w:t xml:space="preserve">The Advisory Committee was informed, upon enquiry, that all incidents involving damage to United Nations-owned equipment or contingent-owned equipment had been fully recorded and assessed after a formal investigation to establish the facts, determine attribution and assess whether the incident constituted a violation of Security Council resolution </w:t>
      </w:r>
      <w:hyperlink r:id="rId47" w:history="1">
        <w:r w:rsidRPr="004F0BC5">
          <w:rPr>
            <w:rStyle w:val="Hyperlink"/>
            <w:lang w:val="en-GB"/>
          </w:rPr>
          <w:t>1701 (2006)</w:t>
        </w:r>
      </w:hyperlink>
      <w:r w:rsidRPr="001433D8">
        <w:rPr>
          <w:lang w:val="en-GB"/>
        </w:rPr>
        <w:t xml:space="preserve">. UNIFIL reports all such incidents to the Security Council through the Secretary-General’s periodic reports on the implementation of Council resolution </w:t>
      </w:r>
      <w:hyperlink r:id="rId48" w:history="1">
        <w:r w:rsidRPr="004F0BC5">
          <w:rPr>
            <w:rStyle w:val="Hyperlink"/>
            <w:lang w:val="en-GB"/>
          </w:rPr>
          <w:t>1701 (2006)</w:t>
        </w:r>
      </w:hyperlink>
      <w:r w:rsidRPr="001433D8">
        <w:rPr>
          <w:lang w:val="en-GB"/>
        </w:rPr>
        <w:t>. At the same time, in line with United Nations policy and past practice, these assessments are maintained for accountability and audit purposes.</w:t>
      </w:r>
      <w:r>
        <w:rPr>
          <w:lang w:val="en-GB"/>
        </w:rPr>
        <w:t xml:space="preserve"> </w:t>
      </w:r>
      <w:r w:rsidRPr="001433D8">
        <w:rPr>
          <w:lang w:val="en-GB"/>
        </w:rPr>
        <w:t>However, compensation or claims processes related to those damages sustained by UNIFIL installations have not been initiated. Upon further enquiry, the Committee was informed that claims for damages to contingent-owned equipment may be submitted by the Permanent Mission of the troop-contributing country in accordance with the Contingent-Owned Equipment Manual and are subject to validation in accordance with applicable board of inquiry standard operating procedure. United Nations-owned equipment is evaluated and written off in accordance with the applicable Financial Regulations and Rules of the United Nations. Receivables require a formally established and enforceable obligation, typically arising from a decision of the General Assembly or other intergovernmental mechanism. In the absence of such obligation, no receivable is recorded.</w:t>
      </w:r>
      <w:r>
        <w:rPr>
          <w:lang w:val="en-GB"/>
        </w:rPr>
        <w:t xml:space="preserve"> </w:t>
      </w:r>
      <w:r w:rsidRPr="00AB7B65">
        <w:rPr>
          <w:b/>
          <w:bCs/>
          <w:lang w:val="en-GB"/>
        </w:rPr>
        <w:t xml:space="preserve">The Advisory Committee trusts that further information, including on financial damages recorded by UNIFIL, will be provided to the General Assembly at the time of its consideration of the present report and in the next budget submission. </w:t>
      </w:r>
    </w:p>
    <w:p w14:paraId="580A3685" w14:textId="77777777" w:rsidR="00AB7B65" w:rsidRPr="00AB7B65" w:rsidRDefault="00AB7B65" w:rsidP="00AB7B65">
      <w:pPr>
        <w:pStyle w:val="SingleTxt"/>
        <w:spacing w:after="0" w:line="120" w:lineRule="exact"/>
        <w:rPr>
          <w:sz w:val="10"/>
          <w:lang w:val="en-GB"/>
        </w:rPr>
      </w:pPr>
    </w:p>
    <w:p w14:paraId="37FF7CDB" w14:textId="4B67D1D8"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1433D8" w:rsidRPr="001433D8">
        <w:t>Qana incident</w:t>
      </w:r>
    </w:p>
    <w:p w14:paraId="7A77EFED" w14:textId="77777777" w:rsidR="00AB7B65" w:rsidRPr="00AB7B65" w:rsidRDefault="00AB7B65" w:rsidP="00AB7B65">
      <w:pPr>
        <w:pStyle w:val="SingleTxt"/>
        <w:spacing w:after="0" w:line="120" w:lineRule="exact"/>
        <w:rPr>
          <w:sz w:val="10"/>
          <w:lang w:val="en-GB"/>
        </w:rPr>
      </w:pPr>
    </w:p>
    <w:p w14:paraId="5F65AC02" w14:textId="22B8F15B" w:rsidR="001433D8" w:rsidRPr="00AB7B65" w:rsidRDefault="001433D8" w:rsidP="001433D8">
      <w:pPr>
        <w:pStyle w:val="SingleTxt"/>
        <w:rPr>
          <w:b/>
          <w:bCs/>
          <w:lang w:val="en-GB"/>
        </w:rPr>
      </w:pPr>
      <w:r w:rsidRPr="001433D8">
        <w:rPr>
          <w:lang w:val="en-GB"/>
        </w:rPr>
        <w:t>48.</w:t>
      </w:r>
      <w:r w:rsidRPr="001433D8">
        <w:rPr>
          <w:lang w:val="en-GB"/>
        </w:rPr>
        <w:tab/>
        <w:t>The Secretary-General indicates that, pursuant to requests made by the General Assembly in its relevant resolutions with regard to payment of the amount of $1,117,005 resulting from the incident at Qana on 18 April 1996, the Secretariat had transmitted 31 letters to the Permanent Mission of Israel on the subject, the most recent of which was dated 30 December 2025, to which no response had been received (</w:t>
      </w:r>
      <w:hyperlink r:id="rId49" w:history="1">
        <w:r w:rsidRPr="004F0BC5">
          <w:rPr>
            <w:rStyle w:val="Hyperlink"/>
            <w:lang w:val="en-GB"/>
          </w:rPr>
          <w:t>A/80/634</w:t>
        </w:r>
      </w:hyperlink>
      <w:r w:rsidRPr="001433D8">
        <w:rPr>
          <w:lang w:val="en-GB"/>
        </w:rPr>
        <w:t xml:space="preserve">, para. 86). Upon enquiry, the Advisory Committee was informed that the amount, which has been recorded under accounts receivable in the special account for UNIFIL, will remain a legally valid receivable even after the closure of UNIFIL. Any reporting on follow-up of the obligation would be continued, including through subsequent UNIFIL reports and, ultimately, in the financial statements for peacekeeping operations, as appropriate. </w:t>
      </w:r>
      <w:r w:rsidRPr="00AB7B65">
        <w:rPr>
          <w:b/>
          <w:bCs/>
          <w:lang w:val="en-GB"/>
        </w:rPr>
        <w:t xml:space="preserve">The Advisory Committee notes that the </w:t>
      </w:r>
      <w:r w:rsidRPr="00AB7B65">
        <w:rPr>
          <w:b/>
          <w:bCs/>
          <w:lang w:val="en-GB"/>
        </w:rPr>
        <w:lastRenderedPageBreak/>
        <w:t xml:space="preserve">amount has been recorded under accounts receivable in the special account for UNIFIL and will remain a legally valid receivable after the closure of UNIFIL. The Committee trusts that the matter will continue to be presented to the General Assembly so that the Assembly remains duly seized of the matter. The Committee trusts that updated information will be provided in the next budget submission and in future reports. </w:t>
      </w:r>
    </w:p>
    <w:p w14:paraId="5EAFFE16" w14:textId="77777777" w:rsidR="00AB7B65" w:rsidRPr="00AB7B65" w:rsidRDefault="00AB7B65" w:rsidP="00AB7B65">
      <w:pPr>
        <w:pStyle w:val="SingleTxt"/>
        <w:spacing w:after="0" w:line="120" w:lineRule="exact"/>
        <w:rPr>
          <w:sz w:val="10"/>
          <w:lang w:val="en-GB"/>
        </w:rPr>
      </w:pPr>
    </w:p>
    <w:p w14:paraId="5A84A962" w14:textId="22196F91"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Environmental initiatives</w:t>
      </w:r>
    </w:p>
    <w:p w14:paraId="4665CEE2" w14:textId="77777777" w:rsidR="00AB7B65" w:rsidRPr="00AB7B65" w:rsidRDefault="00AB7B65" w:rsidP="00AB7B65">
      <w:pPr>
        <w:pStyle w:val="SingleTxt"/>
        <w:spacing w:after="0" w:line="120" w:lineRule="exact"/>
        <w:rPr>
          <w:sz w:val="10"/>
          <w:lang w:val="en-GB"/>
        </w:rPr>
      </w:pPr>
    </w:p>
    <w:p w14:paraId="2E62FA95" w14:textId="799B84CD" w:rsidR="001433D8" w:rsidRPr="001433D8" w:rsidRDefault="001433D8" w:rsidP="001433D8">
      <w:pPr>
        <w:pStyle w:val="SingleTxt"/>
        <w:rPr>
          <w:lang w:val="en-GB"/>
        </w:rPr>
      </w:pPr>
      <w:r w:rsidRPr="001433D8">
        <w:rPr>
          <w:lang w:val="en-GB"/>
        </w:rPr>
        <w:t>49.</w:t>
      </w:r>
      <w:r w:rsidRPr="001433D8">
        <w:rPr>
          <w:lang w:val="en-GB"/>
        </w:rPr>
        <w:tab/>
        <w:t xml:space="preserve">Upon enquiry, the Advisory Committee was informed that UNIFIL will implement a comprehensive environmental remediation programme as part of its drawdown and site-closure activities. For each location being vacated, the mission conducts environmental close-out assessments and, where required, mitigation measures, such as soil remediation, spill cleanup, removal and disposal of contaminated or hazardous materials, decontamination of infrastructure, restoration of disturbed areas and the safe decommissioning of wastewater and fuel systems, would be implemented. All actions are documented and entail continual inspections and verification to ensure that the sites meet environmental standards prior to closure or transfer to the host authorities. The Committee was also informed that the environmental activities are planned and sequenced in line with the closure schedule and are subject to monitoring and quality assurance to ensure full compliance and cost control. </w:t>
      </w:r>
      <w:r w:rsidRPr="00AB7B65">
        <w:rPr>
          <w:b/>
          <w:bCs/>
          <w:lang w:val="en-GB"/>
        </w:rPr>
        <w:t>The Advisory Committee notes the measures to be taken during the liquidation phase to ensure an environmentally compliant handover of the UNIFIL compounds to the national authorities and trusts that any lessons learned from the liquidation of other field missions will be applied in UNIFIL drawdown and withdrawal.</w:t>
      </w:r>
      <w:r w:rsidRPr="001433D8">
        <w:rPr>
          <w:lang w:val="en-GB"/>
        </w:rPr>
        <w:t xml:space="preserve"> The Committee further discusses environmental activities and energy efficiency in its report on cross-cutting issues related to peacekeeping operations (</w:t>
      </w:r>
      <w:hyperlink r:id="rId50" w:history="1">
        <w:r w:rsidRPr="004F0BC5">
          <w:rPr>
            <w:rStyle w:val="Hyperlink"/>
            <w:lang w:val="en-GB"/>
          </w:rPr>
          <w:t>A/80/604</w:t>
        </w:r>
      </w:hyperlink>
      <w:r w:rsidRPr="001433D8">
        <w:rPr>
          <w:lang w:val="en-GB"/>
        </w:rPr>
        <w:t>).</w:t>
      </w:r>
    </w:p>
    <w:p w14:paraId="0A7DB20E" w14:textId="77777777" w:rsidR="00AB7B65" w:rsidRPr="00AB7B65" w:rsidRDefault="00AB7B65" w:rsidP="00AB7B65">
      <w:pPr>
        <w:pStyle w:val="SingleTxt"/>
        <w:spacing w:after="0" w:line="120" w:lineRule="exact"/>
        <w:rPr>
          <w:sz w:val="10"/>
          <w:lang w:val="en-GB"/>
        </w:rPr>
      </w:pPr>
    </w:p>
    <w:p w14:paraId="2633E1C6" w14:textId="79C579E5"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Regional mission cooperation and other services provided on a cost-recovery basis by UNIFIL</w:t>
      </w:r>
    </w:p>
    <w:p w14:paraId="613F414A" w14:textId="77777777" w:rsidR="00AB7B65" w:rsidRPr="00AB7B65" w:rsidRDefault="00AB7B65" w:rsidP="00AB7B65">
      <w:pPr>
        <w:pStyle w:val="SingleTxt"/>
        <w:spacing w:after="0" w:line="120" w:lineRule="exact"/>
        <w:rPr>
          <w:sz w:val="10"/>
          <w:lang w:val="en-GB"/>
        </w:rPr>
      </w:pPr>
    </w:p>
    <w:p w14:paraId="2F6932E3" w14:textId="36407117" w:rsidR="001433D8" w:rsidRPr="001433D8" w:rsidRDefault="001433D8" w:rsidP="001433D8">
      <w:pPr>
        <w:pStyle w:val="SingleTxt"/>
        <w:rPr>
          <w:lang w:val="en-GB"/>
        </w:rPr>
      </w:pPr>
      <w:r w:rsidRPr="001433D8">
        <w:rPr>
          <w:lang w:val="en-GB"/>
        </w:rPr>
        <w:t>50.</w:t>
      </w:r>
      <w:r w:rsidRPr="001433D8">
        <w:rPr>
          <w:lang w:val="en-GB"/>
        </w:rPr>
        <w:tab/>
        <w:t>Upon enquiry, the Advisory Committee was informed that these services would remain operational through 30 June 2027. Discussions regarding the future of the services are ongoing and are being coordinated with Headquarters, the United Nations Global Service Centre/United Nations Logistics Base at Brindisi, Italy, the Regional Service Centre in Entebbe and relevant receiving entities. For example, responsibilities related to the Regional Field Technology Service for region 1 are planned to be shifted to region 2, in Entebbe, with structured overlap to ensure knowledge transfer, documentation handover and service continuity. Similarly, functions such as HIV/AIDS coordination, conduct and discipline, and ICT advisory roles are being reviewed at Headquarters to determine their appropriate regional placement, ensuring that no gaps emerge during or after the transition.</w:t>
      </w:r>
    </w:p>
    <w:p w14:paraId="71D1ECA7" w14:textId="3AFEE79A" w:rsidR="001433D8" w:rsidRPr="001433D8" w:rsidRDefault="001433D8" w:rsidP="001433D8">
      <w:pPr>
        <w:pStyle w:val="SingleTxt"/>
        <w:rPr>
          <w:lang w:val="en-GB"/>
        </w:rPr>
      </w:pPr>
      <w:r w:rsidRPr="001433D8">
        <w:rPr>
          <w:lang w:val="en-GB"/>
        </w:rPr>
        <w:t>51.</w:t>
      </w:r>
      <w:r w:rsidRPr="001433D8">
        <w:rPr>
          <w:lang w:val="en-GB"/>
        </w:rPr>
        <w:tab/>
        <w:t>Upon enquiry, in the context of its review of the proposed budget for the Regional Service Centre in Entebbe, the Advisory Committee was informed that, of the entities that previously received support services from the Kuwait Joint Support Office, UNIFIL, the United Nations Logistics Base at Brindisi and the United Nations Disengagement Observer Force, as well as other special political missions, will receive only non-core services from the Regional Service Centre in Entebbe in 2026/27. The Committee makes further comments in its report on the Regional Service Centre in Entebbe, Uganda (</w:t>
      </w:r>
      <w:hyperlink r:id="rId51" w:history="1">
        <w:r w:rsidRPr="004F0BC5">
          <w:rPr>
            <w:rStyle w:val="Hyperlink"/>
            <w:lang w:val="en-GB"/>
          </w:rPr>
          <w:t>A/80/604/Add.4</w:t>
        </w:r>
      </w:hyperlink>
      <w:r w:rsidRPr="001433D8">
        <w:rPr>
          <w:lang w:val="en-GB"/>
        </w:rPr>
        <w:t>).</w:t>
      </w:r>
    </w:p>
    <w:p w14:paraId="11FB8C03" w14:textId="77777777" w:rsidR="00AB7B65" w:rsidRPr="00AB7B65" w:rsidRDefault="00AB7B65" w:rsidP="00AB7B65">
      <w:pPr>
        <w:pStyle w:val="SingleTxt"/>
        <w:spacing w:after="0" w:line="120" w:lineRule="exact"/>
        <w:rPr>
          <w:sz w:val="10"/>
          <w:lang w:val="en-GB"/>
        </w:rPr>
      </w:pPr>
    </w:p>
    <w:p w14:paraId="1D70B9BB" w14:textId="2EC2DFCF" w:rsidR="001433D8" w:rsidRPr="001433D8" w:rsidRDefault="00AB7B65" w:rsidP="002B241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Pr>
          <w:lang w:val="en-GB"/>
        </w:rPr>
        <w:tab/>
      </w:r>
      <w:r w:rsidR="001433D8" w:rsidRPr="001433D8">
        <w:rPr>
          <w:lang w:val="en-GB"/>
        </w:rPr>
        <w:t>Management of sea containers</w:t>
      </w:r>
    </w:p>
    <w:p w14:paraId="78EC9AB5" w14:textId="77777777" w:rsidR="00AB7B65" w:rsidRPr="00AB7B65" w:rsidRDefault="00AB7B65" w:rsidP="002B2410">
      <w:pPr>
        <w:pStyle w:val="SingleTxt"/>
        <w:keepNext/>
        <w:spacing w:after="0" w:line="120" w:lineRule="exact"/>
        <w:rPr>
          <w:sz w:val="10"/>
          <w:lang w:val="en-GB"/>
        </w:rPr>
      </w:pPr>
    </w:p>
    <w:p w14:paraId="0892068A" w14:textId="2582264F" w:rsidR="001433D8" w:rsidRPr="001433D8" w:rsidRDefault="001433D8" w:rsidP="002B2410">
      <w:pPr>
        <w:pStyle w:val="SingleTxt"/>
        <w:keepNext/>
        <w:rPr>
          <w:lang w:val="en-GB"/>
        </w:rPr>
      </w:pPr>
      <w:r w:rsidRPr="001433D8">
        <w:rPr>
          <w:lang w:val="en-GB"/>
        </w:rPr>
        <w:t>52.</w:t>
      </w:r>
      <w:r w:rsidRPr="001433D8">
        <w:rPr>
          <w:lang w:val="en-GB"/>
        </w:rPr>
        <w:tab/>
        <w:t>Upon enquiry, the Advisory Committee was informed that UNIFIL currently holds 875 containers, with 722 being used for warehousing and storage of supplies and 153 in stock. The containers serve as storage units for spare parts, engineering materials, tools, supplies and general warehouse stock. They are also utilized as workshops and contain equipment and technical assets. The Committee was also informed that the containers are also used to move generators and equipment between United Nations positions and can serve as temporary workshops in construction and work areas in the field. The Committee further discusses the management of containers in its report on cross-cutting issues related to peacekeeping operations (</w:t>
      </w:r>
      <w:hyperlink r:id="rId52" w:history="1">
        <w:r w:rsidRPr="004F0BC5">
          <w:rPr>
            <w:rStyle w:val="Hyperlink"/>
            <w:lang w:val="en-GB"/>
          </w:rPr>
          <w:t>A/80/604</w:t>
        </w:r>
      </w:hyperlink>
      <w:r w:rsidRPr="001433D8">
        <w:rPr>
          <w:lang w:val="en-GB"/>
        </w:rPr>
        <w:t>).</w:t>
      </w:r>
    </w:p>
    <w:p w14:paraId="65119A2C" w14:textId="77777777" w:rsidR="001433D8" w:rsidRPr="00AB7B65" w:rsidRDefault="001433D8" w:rsidP="00AB7B65">
      <w:pPr>
        <w:pStyle w:val="SingleTxt"/>
        <w:spacing w:after="0" w:line="120" w:lineRule="exact"/>
        <w:rPr>
          <w:sz w:val="10"/>
          <w:lang w:val="en-GB"/>
        </w:rPr>
      </w:pPr>
    </w:p>
    <w:p w14:paraId="6F54731B" w14:textId="1DAE9F73" w:rsidR="001433D8" w:rsidRPr="001433D8" w:rsidRDefault="00AB7B65" w:rsidP="00AB7B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Equitable geographical representation and gender parity</w:t>
      </w:r>
    </w:p>
    <w:p w14:paraId="66FDA418" w14:textId="77777777" w:rsidR="00AB7B65" w:rsidRPr="00AB7B65" w:rsidRDefault="00AB7B65" w:rsidP="00AB7B65">
      <w:pPr>
        <w:pStyle w:val="SingleTxt"/>
        <w:spacing w:after="0" w:line="120" w:lineRule="exact"/>
        <w:rPr>
          <w:sz w:val="10"/>
          <w:lang w:val="en-GB"/>
        </w:rPr>
      </w:pPr>
    </w:p>
    <w:p w14:paraId="15D0CCF2" w14:textId="358AA73C" w:rsidR="001433D8" w:rsidRPr="001433D8" w:rsidRDefault="001433D8" w:rsidP="001433D8">
      <w:pPr>
        <w:pStyle w:val="SingleTxt"/>
        <w:rPr>
          <w:lang w:val="en-GB"/>
        </w:rPr>
      </w:pPr>
      <w:r w:rsidRPr="001433D8">
        <w:rPr>
          <w:lang w:val="en-GB"/>
        </w:rPr>
        <w:t>53.</w:t>
      </w:r>
      <w:r w:rsidRPr="001433D8">
        <w:rPr>
          <w:lang w:val="en-GB"/>
        </w:rPr>
        <w:tab/>
        <w:t>Upon enquiry, the Advisory Committee was informed that, as at 31 December 2025, UNIFIL comprised 648 staff at all levels. Among the 221 international staff, 73</w:t>
      </w:r>
      <w:r w:rsidR="00EE471A">
        <w:rPr>
          <w:lang w:val="en-GB"/>
        </w:rPr>
        <w:t> </w:t>
      </w:r>
      <w:r w:rsidRPr="001433D8">
        <w:rPr>
          <w:lang w:val="en-GB"/>
        </w:rPr>
        <w:t>nationalities were represented. Of the total 648 staff, 423 were men and 225 were women.</w:t>
      </w:r>
      <w:r w:rsidR="00AB7B65">
        <w:rPr>
          <w:rStyle w:val="FootnoteReference"/>
          <w:lang w:val="en-GB"/>
        </w:rPr>
        <w:footnoteReference w:id="2"/>
      </w:r>
      <w:r w:rsidRPr="001433D8">
        <w:rPr>
          <w:lang w:val="en-GB"/>
        </w:rPr>
        <w:t xml:space="preserve"> </w:t>
      </w:r>
    </w:p>
    <w:p w14:paraId="06531664" w14:textId="77777777" w:rsidR="001433D8" w:rsidRPr="001433D8" w:rsidRDefault="001433D8" w:rsidP="001433D8">
      <w:pPr>
        <w:pStyle w:val="SingleTxt"/>
        <w:rPr>
          <w:lang w:val="en-GB"/>
        </w:rPr>
      </w:pPr>
      <w:r w:rsidRPr="001433D8">
        <w:rPr>
          <w:lang w:val="en-GB"/>
        </w:rPr>
        <w:t>54.</w:t>
      </w:r>
      <w:r w:rsidRPr="001433D8">
        <w:rPr>
          <w:lang w:val="en-GB"/>
        </w:rPr>
        <w:tab/>
        <w:t>As at 31 December 2025, international staff were from the following regional groups: African States (50); Asia-Pacific States (66); Eastern European States (37); Latin American and Caribbean States (9); and Western European and other States (51); as well as from the United States of America (7) and other (1).</w:t>
      </w:r>
    </w:p>
    <w:p w14:paraId="3C8EAFD4" w14:textId="7E18C117" w:rsidR="001433D8" w:rsidRPr="001433D8" w:rsidRDefault="001433D8" w:rsidP="001433D8">
      <w:pPr>
        <w:pStyle w:val="SingleTxt"/>
        <w:rPr>
          <w:lang w:val="en-GB"/>
        </w:rPr>
      </w:pPr>
      <w:r w:rsidRPr="001433D8">
        <w:rPr>
          <w:lang w:val="en-GB"/>
        </w:rPr>
        <w:t>55.</w:t>
      </w:r>
      <w:r w:rsidRPr="001433D8">
        <w:rPr>
          <w:lang w:val="en-GB"/>
        </w:rPr>
        <w:tab/>
      </w:r>
      <w:r w:rsidRPr="00AB7B65">
        <w:rPr>
          <w:b/>
          <w:bCs/>
          <w:lang w:val="en-GB"/>
        </w:rPr>
        <w:t>The Advisory Committee trusts that UNIFIL will further pursue its efforts to promote equitable geographical representation and gender parity.</w:t>
      </w:r>
      <w:r w:rsidRPr="001433D8">
        <w:rPr>
          <w:lang w:val="en-GB"/>
        </w:rPr>
        <w:t xml:space="preserve"> The Committee discusses equitable geographical representation and gender parity in its report on cross-cutting issues related to peacekeeping operations (</w:t>
      </w:r>
      <w:hyperlink r:id="rId53" w:history="1">
        <w:r w:rsidRPr="004F0BC5">
          <w:rPr>
            <w:rStyle w:val="Hyperlink"/>
            <w:lang w:val="en-GB"/>
          </w:rPr>
          <w:t>A/80/604</w:t>
        </w:r>
      </w:hyperlink>
      <w:r w:rsidRPr="001433D8">
        <w:rPr>
          <w:lang w:val="en-GB"/>
        </w:rPr>
        <w:t>).</w:t>
      </w:r>
    </w:p>
    <w:p w14:paraId="48FC2604" w14:textId="77777777" w:rsidR="001433D8" w:rsidRPr="00822DD3" w:rsidRDefault="001433D8" w:rsidP="002B2410">
      <w:pPr>
        <w:pStyle w:val="SingleTxt"/>
        <w:spacing w:after="0" w:line="100" w:lineRule="exact"/>
        <w:rPr>
          <w:sz w:val="10"/>
          <w:lang w:val="en-GB"/>
        </w:rPr>
      </w:pPr>
    </w:p>
    <w:p w14:paraId="06165FB9" w14:textId="77777777" w:rsidR="00822DD3" w:rsidRPr="00822DD3" w:rsidRDefault="00822DD3" w:rsidP="002B2410">
      <w:pPr>
        <w:pStyle w:val="SingleTxt"/>
        <w:spacing w:after="0" w:line="100" w:lineRule="exact"/>
        <w:rPr>
          <w:sz w:val="10"/>
          <w:lang w:val="en-GB"/>
        </w:rPr>
      </w:pPr>
    </w:p>
    <w:p w14:paraId="0C4B44AB" w14:textId="09A1EA3B" w:rsidR="001433D8" w:rsidRPr="001433D8" w:rsidRDefault="00822DD3" w:rsidP="00822DD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1433D8" w:rsidRPr="001433D8">
        <w:rPr>
          <w:lang w:val="en-GB"/>
        </w:rPr>
        <w:t>VI.</w:t>
      </w:r>
      <w:r w:rsidR="001433D8" w:rsidRPr="001433D8">
        <w:rPr>
          <w:lang w:val="en-GB"/>
        </w:rPr>
        <w:tab/>
        <w:t xml:space="preserve">Conclusion </w:t>
      </w:r>
    </w:p>
    <w:p w14:paraId="5479911A" w14:textId="77777777" w:rsidR="00822DD3" w:rsidRPr="00822DD3" w:rsidRDefault="00822DD3" w:rsidP="002B2410">
      <w:pPr>
        <w:pStyle w:val="SingleTxt"/>
        <w:spacing w:after="0" w:line="100" w:lineRule="exact"/>
        <w:rPr>
          <w:sz w:val="10"/>
          <w:lang w:val="en-GB"/>
        </w:rPr>
      </w:pPr>
    </w:p>
    <w:p w14:paraId="30C48A26" w14:textId="77777777" w:rsidR="00822DD3" w:rsidRPr="00822DD3" w:rsidRDefault="00822DD3" w:rsidP="002B2410">
      <w:pPr>
        <w:pStyle w:val="SingleTxt"/>
        <w:spacing w:after="0" w:line="100" w:lineRule="exact"/>
        <w:rPr>
          <w:sz w:val="10"/>
          <w:lang w:val="en-GB"/>
        </w:rPr>
      </w:pPr>
    </w:p>
    <w:p w14:paraId="3E960619" w14:textId="73822148" w:rsidR="001433D8" w:rsidRPr="001433D8" w:rsidRDefault="001433D8" w:rsidP="001433D8">
      <w:pPr>
        <w:pStyle w:val="SingleTxt"/>
        <w:rPr>
          <w:lang w:val="en-GB"/>
        </w:rPr>
      </w:pPr>
      <w:r w:rsidRPr="001433D8">
        <w:rPr>
          <w:lang w:val="en-GB"/>
        </w:rPr>
        <w:t>56.</w:t>
      </w:r>
      <w:r w:rsidRPr="001433D8">
        <w:rPr>
          <w:lang w:val="en-GB"/>
        </w:rPr>
        <w:tab/>
        <w:t>The actions to be taken by the General Assembly with regard to the financing of UNIFIL for the period from 1 July 2024 to 30 June 2025 are indicated in section V of the report of the Secretary-General (</w:t>
      </w:r>
      <w:hyperlink r:id="rId54" w:history="1">
        <w:r w:rsidRPr="004F0BC5">
          <w:rPr>
            <w:rStyle w:val="Hyperlink"/>
            <w:lang w:val="en-GB"/>
          </w:rPr>
          <w:t>A/80/634</w:t>
        </w:r>
      </w:hyperlink>
      <w:r w:rsidRPr="001433D8">
        <w:rPr>
          <w:lang w:val="en-GB"/>
        </w:rPr>
        <w:t xml:space="preserve">). </w:t>
      </w:r>
      <w:r w:rsidRPr="00822DD3">
        <w:rPr>
          <w:b/>
          <w:bCs/>
          <w:lang w:val="en-GB"/>
        </w:rPr>
        <w:t>The Advisory Committee notes the unencumbered balance of $16,817,000 for the period from 1 July 2024 to 30</w:t>
      </w:r>
      <w:r w:rsidR="00312C81">
        <w:rPr>
          <w:b/>
          <w:bCs/>
          <w:lang w:val="en-GB"/>
        </w:rPr>
        <w:t> </w:t>
      </w:r>
      <w:r w:rsidRPr="00822DD3">
        <w:rPr>
          <w:b/>
          <w:bCs/>
          <w:lang w:val="en-GB"/>
        </w:rPr>
        <w:t>June 2025, as well as other revenue amounting to $15,915,400 from investment revenue ($10,727,400), other/miscellaneous revenue ($464,700) and the cancellation of prior-period obligations ($4,723,300) for the period ended 30</w:t>
      </w:r>
      <w:r w:rsidR="007C4826">
        <w:rPr>
          <w:b/>
          <w:bCs/>
          <w:lang w:val="en-GB"/>
        </w:rPr>
        <w:t> </w:t>
      </w:r>
      <w:r w:rsidRPr="00822DD3">
        <w:rPr>
          <w:b/>
          <w:bCs/>
          <w:lang w:val="en-GB"/>
        </w:rPr>
        <w:t>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that this is a policy matter to be decided by the General Assembly.</w:t>
      </w:r>
      <w:r w:rsidRPr="001433D8">
        <w:rPr>
          <w:lang w:val="en-GB"/>
        </w:rPr>
        <w:t xml:space="preserve"> The Committee makes further comments in its report on cross-cutting issues related to peacekeeping operations (</w:t>
      </w:r>
      <w:hyperlink r:id="rId55" w:history="1">
        <w:r w:rsidRPr="004F0BC5">
          <w:rPr>
            <w:rStyle w:val="Hyperlink"/>
            <w:lang w:val="en-GB"/>
          </w:rPr>
          <w:t>A/80/604</w:t>
        </w:r>
      </w:hyperlink>
      <w:r w:rsidRPr="001433D8">
        <w:rPr>
          <w:lang w:val="en-GB"/>
        </w:rPr>
        <w:t>).</w:t>
      </w:r>
    </w:p>
    <w:p w14:paraId="1C74CCD8" w14:textId="5CB14CB0" w:rsidR="001433D8" w:rsidRPr="001433D8" w:rsidRDefault="001433D8" w:rsidP="001433D8">
      <w:pPr>
        <w:pStyle w:val="SingleTxt"/>
        <w:rPr>
          <w:lang w:val="en-GB"/>
        </w:rPr>
      </w:pPr>
      <w:r w:rsidRPr="001433D8">
        <w:rPr>
          <w:lang w:val="en-GB"/>
        </w:rPr>
        <w:t>57.</w:t>
      </w:r>
      <w:r w:rsidRPr="001433D8">
        <w:rPr>
          <w:lang w:val="en-GB"/>
        </w:rPr>
        <w:tab/>
        <w:t>The actions to be taken by the General Assembly with regard to the financing of UNIFIL for the period from 1 July 2026 to 30 June 2027 are indicated in section V of the report of the Secretary-General (</w:t>
      </w:r>
      <w:hyperlink r:id="rId56" w:history="1">
        <w:r w:rsidRPr="004F0BC5">
          <w:rPr>
            <w:rStyle w:val="Hyperlink"/>
            <w:lang w:val="en-GB"/>
          </w:rPr>
          <w:t>A/80/634</w:t>
        </w:r>
      </w:hyperlink>
      <w:r w:rsidRPr="001433D8">
        <w:rPr>
          <w:lang w:val="en-GB"/>
        </w:rPr>
        <w:t xml:space="preserve">). </w:t>
      </w:r>
      <w:r w:rsidRPr="00822DD3">
        <w:rPr>
          <w:b/>
          <w:bCs/>
          <w:lang w:val="en-GB"/>
        </w:rPr>
        <w:t xml:space="preserve">Taking into account its observations and recommendations above, the Advisory Committee recommends that the proposed resources be reduced by $398,700, from $408,023,700 to $407,625,000. Accordingly, the Committee recommends that the General Assembly appropriate the amount of $407,625,000 for the maintenance of the </w:t>
      </w:r>
      <w:r w:rsidRPr="00822DD3">
        <w:rPr>
          <w:b/>
          <w:bCs/>
          <w:lang w:val="en-GB"/>
        </w:rPr>
        <w:lastRenderedPageBreak/>
        <w:t>Force for the 12-month period from 1 July 2026 to 30 June 2027.</w:t>
      </w:r>
      <w:r w:rsidRPr="001433D8">
        <w:rPr>
          <w:lang w:val="en-GB"/>
        </w:rPr>
        <w:t xml:space="preserve"> A summary of the budgetary impact and the financial implications resulting from the recommendations of the Committee with regard to the financing of UNIFIL for the period from 1 July 2026 to 30 June 2027 is presented in the table below. </w:t>
      </w:r>
    </w:p>
    <w:p w14:paraId="07E7F075" w14:textId="77777777" w:rsidR="00822DD3" w:rsidRPr="00822DD3" w:rsidRDefault="00822DD3" w:rsidP="00822DD3">
      <w:pPr>
        <w:pStyle w:val="SingleTxt"/>
        <w:spacing w:after="0" w:line="120" w:lineRule="exact"/>
        <w:rPr>
          <w:sz w:val="10"/>
          <w:lang w:val="en-GB"/>
        </w:rPr>
      </w:pPr>
    </w:p>
    <w:p w14:paraId="47E33330" w14:textId="54EE28EF" w:rsidR="001433D8" w:rsidRPr="001433D8" w:rsidRDefault="004C39E0" w:rsidP="004C39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1433D8" w:rsidRPr="001433D8">
        <w:rPr>
          <w:lang w:val="en-GB"/>
        </w:rPr>
        <w:t>Budgetary impact and financial implications resulting from the recommendations of the Advisory Committee for the United Nations Interim Force in Lebanon for the period from 1 July 2026 to 30 June 2027</w:t>
      </w:r>
    </w:p>
    <w:p w14:paraId="0A74C850" w14:textId="77777777" w:rsidR="00822DD3" w:rsidRPr="00822DD3" w:rsidRDefault="00822DD3" w:rsidP="00822DD3">
      <w:pPr>
        <w:pStyle w:val="SingleTxt"/>
        <w:spacing w:after="0" w:line="120" w:lineRule="exact"/>
        <w:rPr>
          <w:sz w:val="10"/>
          <w:lang w:val="en-GB"/>
        </w:rPr>
      </w:pPr>
    </w:p>
    <w:p w14:paraId="430B3260" w14:textId="77777777" w:rsidR="00822DD3" w:rsidRPr="00822DD3" w:rsidRDefault="00822DD3" w:rsidP="00822DD3">
      <w:pPr>
        <w:pStyle w:val="SingleTxt"/>
        <w:spacing w:after="0" w:line="120" w:lineRule="exact"/>
        <w:rPr>
          <w:sz w:val="10"/>
          <w:lang w:val="en-GB"/>
        </w:rPr>
      </w:pPr>
    </w:p>
    <w:tbl>
      <w:tblPr>
        <w:tblW w:w="7320" w:type="dxa"/>
        <w:tblInd w:w="1267" w:type="dxa"/>
        <w:tblLayout w:type="fixed"/>
        <w:tblCellMar>
          <w:left w:w="0" w:type="dxa"/>
          <w:right w:w="0" w:type="dxa"/>
        </w:tblCellMar>
        <w:tblLook w:val="0000" w:firstRow="0" w:lastRow="0" w:firstColumn="0" w:lastColumn="0" w:noHBand="0" w:noVBand="0"/>
      </w:tblPr>
      <w:tblGrid>
        <w:gridCol w:w="1433"/>
        <w:gridCol w:w="1170"/>
        <w:gridCol w:w="3600"/>
        <w:gridCol w:w="1117"/>
      </w:tblGrid>
      <w:tr w:rsidR="004C39E0" w:rsidRPr="004C39E0" w14:paraId="24EF9725" w14:textId="77777777" w:rsidTr="004F0BC5">
        <w:trPr>
          <w:tblHeader/>
        </w:trPr>
        <w:tc>
          <w:tcPr>
            <w:tcW w:w="1433" w:type="dxa"/>
            <w:tcBorders>
              <w:top w:val="single" w:sz="4" w:space="0" w:color="auto"/>
              <w:bottom w:val="single" w:sz="12" w:space="0" w:color="auto"/>
            </w:tcBorders>
            <w:vAlign w:val="bottom"/>
          </w:tcPr>
          <w:p w14:paraId="428D8991" w14:textId="1E6B65AC" w:rsidR="005056C0" w:rsidRPr="004C39E0" w:rsidRDefault="005056C0" w:rsidP="004C39E0">
            <w:pPr>
              <w:spacing w:before="81" w:after="81" w:line="160" w:lineRule="exact"/>
              <w:ind w:right="40"/>
              <w:rPr>
                <w:i/>
                <w:sz w:val="14"/>
                <w:lang w:val="en-GB"/>
              </w:rPr>
            </w:pPr>
            <w:r w:rsidRPr="004C39E0">
              <w:rPr>
                <w:i/>
                <w:sz w:val="14"/>
                <w:lang w:val="en-GB"/>
              </w:rPr>
              <w:t>Category</w:t>
            </w:r>
          </w:p>
        </w:tc>
        <w:tc>
          <w:tcPr>
            <w:tcW w:w="1170" w:type="dxa"/>
            <w:tcBorders>
              <w:top w:val="single" w:sz="4" w:space="0" w:color="auto"/>
              <w:bottom w:val="single" w:sz="12" w:space="0" w:color="auto"/>
            </w:tcBorders>
            <w:vAlign w:val="bottom"/>
          </w:tcPr>
          <w:p w14:paraId="4AE35DEF" w14:textId="19282B30" w:rsidR="005056C0" w:rsidRPr="004C39E0" w:rsidRDefault="005056C0" w:rsidP="004C39E0">
            <w:pPr>
              <w:spacing w:before="81" w:after="81" w:line="160" w:lineRule="exact"/>
              <w:ind w:left="144" w:right="40"/>
              <w:jc w:val="right"/>
              <w:rPr>
                <w:i/>
                <w:sz w:val="14"/>
                <w:lang w:val="en-GB"/>
              </w:rPr>
            </w:pPr>
            <w:r w:rsidRPr="004C39E0">
              <w:rPr>
                <w:i/>
                <w:sz w:val="14"/>
                <w:lang w:val="en-GB"/>
              </w:rPr>
              <w:t>Paragraph number (present report)</w:t>
            </w:r>
          </w:p>
        </w:tc>
        <w:tc>
          <w:tcPr>
            <w:tcW w:w="3600" w:type="dxa"/>
            <w:tcBorders>
              <w:top w:val="single" w:sz="4" w:space="0" w:color="auto"/>
              <w:bottom w:val="single" w:sz="12" w:space="0" w:color="auto"/>
            </w:tcBorders>
            <w:vAlign w:val="bottom"/>
          </w:tcPr>
          <w:p w14:paraId="0F9786FF" w14:textId="350D90A7" w:rsidR="005056C0" w:rsidRPr="004C39E0" w:rsidRDefault="005056C0" w:rsidP="004C39E0">
            <w:pPr>
              <w:spacing w:before="81" w:after="81" w:line="160" w:lineRule="exact"/>
              <w:ind w:left="144" w:right="40"/>
              <w:rPr>
                <w:i/>
                <w:sz w:val="14"/>
                <w:lang w:val="en-GB"/>
              </w:rPr>
            </w:pPr>
            <w:r w:rsidRPr="004C39E0">
              <w:rPr>
                <w:i/>
                <w:sz w:val="14"/>
                <w:lang w:val="en-GB"/>
              </w:rPr>
              <w:t>Recommendation of the Advisory Committee</w:t>
            </w:r>
          </w:p>
        </w:tc>
        <w:tc>
          <w:tcPr>
            <w:tcW w:w="1117" w:type="dxa"/>
            <w:tcBorders>
              <w:top w:val="single" w:sz="4" w:space="0" w:color="auto"/>
              <w:bottom w:val="single" w:sz="12" w:space="0" w:color="auto"/>
            </w:tcBorders>
            <w:vAlign w:val="bottom"/>
          </w:tcPr>
          <w:p w14:paraId="4322B110" w14:textId="647323B1" w:rsidR="005056C0" w:rsidRPr="004C39E0" w:rsidRDefault="005056C0" w:rsidP="004C39E0">
            <w:pPr>
              <w:spacing w:before="81" w:after="81" w:line="160" w:lineRule="exact"/>
              <w:ind w:left="144" w:right="40"/>
              <w:jc w:val="right"/>
              <w:rPr>
                <w:i/>
                <w:sz w:val="14"/>
                <w:lang w:val="en-GB"/>
              </w:rPr>
            </w:pPr>
            <w:r w:rsidRPr="004C39E0">
              <w:rPr>
                <w:i/>
                <w:sz w:val="14"/>
                <w:lang w:val="en-GB"/>
              </w:rPr>
              <w:t>Financial implication (United States dollars)</w:t>
            </w:r>
          </w:p>
        </w:tc>
      </w:tr>
      <w:tr w:rsidR="004F0BC5" w:rsidRPr="004C39E0" w14:paraId="4654B45C" w14:textId="77777777" w:rsidTr="004F0BC5">
        <w:trPr>
          <w:trHeight w:hRule="exact" w:val="115"/>
          <w:tblHeader/>
        </w:trPr>
        <w:tc>
          <w:tcPr>
            <w:tcW w:w="1433" w:type="dxa"/>
            <w:tcBorders>
              <w:top w:val="single" w:sz="12" w:space="0" w:color="auto"/>
            </w:tcBorders>
            <w:vAlign w:val="bottom"/>
          </w:tcPr>
          <w:p w14:paraId="1C75B561" w14:textId="77777777" w:rsidR="005056C0" w:rsidRPr="004C39E0" w:rsidRDefault="005056C0" w:rsidP="004C39E0">
            <w:pPr>
              <w:spacing w:before="40" w:after="40" w:line="210" w:lineRule="exact"/>
              <w:ind w:right="40"/>
              <w:rPr>
                <w:sz w:val="17"/>
                <w:lang w:val="en-GB"/>
              </w:rPr>
            </w:pPr>
          </w:p>
        </w:tc>
        <w:tc>
          <w:tcPr>
            <w:tcW w:w="1170" w:type="dxa"/>
            <w:tcBorders>
              <w:top w:val="single" w:sz="12" w:space="0" w:color="auto"/>
            </w:tcBorders>
            <w:vAlign w:val="bottom"/>
          </w:tcPr>
          <w:p w14:paraId="6ABC0820" w14:textId="77777777" w:rsidR="005056C0" w:rsidRPr="004C39E0" w:rsidRDefault="005056C0" w:rsidP="004C39E0">
            <w:pPr>
              <w:spacing w:before="40" w:after="40" w:line="210" w:lineRule="exact"/>
              <w:ind w:left="144" w:right="40"/>
              <w:jc w:val="right"/>
              <w:rPr>
                <w:sz w:val="17"/>
                <w:lang w:val="en-GB"/>
              </w:rPr>
            </w:pPr>
          </w:p>
        </w:tc>
        <w:tc>
          <w:tcPr>
            <w:tcW w:w="3600" w:type="dxa"/>
            <w:tcBorders>
              <w:top w:val="single" w:sz="12" w:space="0" w:color="auto"/>
            </w:tcBorders>
            <w:vAlign w:val="bottom"/>
          </w:tcPr>
          <w:p w14:paraId="4A90B52D" w14:textId="77777777" w:rsidR="005056C0" w:rsidRPr="004C39E0" w:rsidRDefault="005056C0" w:rsidP="004C39E0">
            <w:pPr>
              <w:spacing w:before="40" w:after="40" w:line="210" w:lineRule="exact"/>
              <w:ind w:left="144" w:right="40"/>
              <w:rPr>
                <w:sz w:val="17"/>
                <w:lang w:val="en-GB"/>
              </w:rPr>
            </w:pPr>
          </w:p>
        </w:tc>
        <w:tc>
          <w:tcPr>
            <w:tcW w:w="1117" w:type="dxa"/>
            <w:tcBorders>
              <w:top w:val="single" w:sz="12" w:space="0" w:color="auto"/>
            </w:tcBorders>
            <w:vAlign w:val="bottom"/>
          </w:tcPr>
          <w:p w14:paraId="2C835B5C" w14:textId="77777777" w:rsidR="005056C0" w:rsidRPr="004C39E0" w:rsidRDefault="005056C0" w:rsidP="004C39E0">
            <w:pPr>
              <w:spacing w:before="40" w:after="40" w:line="210" w:lineRule="exact"/>
              <w:ind w:left="144" w:right="40"/>
              <w:jc w:val="right"/>
              <w:rPr>
                <w:sz w:val="17"/>
                <w:lang w:val="en-GB"/>
              </w:rPr>
            </w:pPr>
          </w:p>
        </w:tc>
      </w:tr>
      <w:tr w:rsidR="004F0BC5" w:rsidRPr="004C39E0" w14:paraId="12DA6684" w14:textId="77777777" w:rsidTr="004F0BC5">
        <w:trPr>
          <w:trHeight w:val="171"/>
        </w:trPr>
        <w:tc>
          <w:tcPr>
            <w:tcW w:w="1433" w:type="dxa"/>
            <w:vAlign w:val="bottom"/>
          </w:tcPr>
          <w:p w14:paraId="1686223D" w14:textId="007C1B9D" w:rsidR="005056C0" w:rsidRPr="004C39E0" w:rsidRDefault="005056C0" w:rsidP="004C39E0">
            <w:pPr>
              <w:tabs>
                <w:tab w:val="left" w:pos="288"/>
                <w:tab w:val="left" w:pos="576"/>
                <w:tab w:val="left" w:pos="864"/>
                <w:tab w:val="left" w:pos="1152"/>
              </w:tabs>
              <w:spacing w:before="40" w:after="40" w:line="210" w:lineRule="exact"/>
              <w:ind w:right="40"/>
              <w:rPr>
                <w:b/>
                <w:bCs/>
                <w:sz w:val="17"/>
                <w:lang w:val="en-GB"/>
              </w:rPr>
            </w:pPr>
            <w:r w:rsidRPr="004C39E0">
              <w:rPr>
                <w:b/>
                <w:bCs/>
                <w:sz w:val="17"/>
                <w:lang w:val="en-GB"/>
              </w:rPr>
              <w:t>Operational costs</w:t>
            </w:r>
          </w:p>
        </w:tc>
        <w:tc>
          <w:tcPr>
            <w:tcW w:w="1170" w:type="dxa"/>
            <w:vAlign w:val="bottom"/>
          </w:tcPr>
          <w:p w14:paraId="32DC2FB0" w14:textId="77777777" w:rsidR="005056C0" w:rsidRPr="004C39E0" w:rsidRDefault="005056C0" w:rsidP="004C39E0">
            <w:pPr>
              <w:tabs>
                <w:tab w:val="left" w:pos="288"/>
                <w:tab w:val="left" w:pos="576"/>
                <w:tab w:val="left" w:pos="864"/>
                <w:tab w:val="left" w:pos="1152"/>
              </w:tabs>
              <w:spacing w:before="40" w:after="40" w:line="210" w:lineRule="exact"/>
              <w:ind w:left="144" w:right="40"/>
              <w:jc w:val="right"/>
              <w:rPr>
                <w:sz w:val="17"/>
                <w:lang w:val="en-GB"/>
              </w:rPr>
            </w:pPr>
          </w:p>
        </w:tc>
        <w:tc>
          <w:tcPr>
            <w:tcW w:w="3600" w:type="dxa"/>
            <w:vAlign w:val="bottom"/>
          </w:tcPr>
          <w:p w14:paraId="441E4F40" w14:textId="77777777" w:rsidR="005056C0" w:rsidRPr="004C39E0" w:rsidRDefault="005056C0" w:rsidP="004C39E0">
            <w:pPr>
              <w:tabs>
                <w:tab w:val="left" w:pos="288"/>
                <w:tab w:val="left" w:pos="576"/>
                <w:tab w:val="left" w:pos="864"/>
                <w:tab w:val="left" w:pos="1152"/>
              </w:tabs>
              <w:spacing w:before="40" w:after="40" w:line="210" w:lineRule="exact"/>
              <w:ind w:left="144" w:right="40"/>
              <w:rPr>
                <w:sz w:val="17"/>
                <w:lang w:val="en-GB"/>
              </w:rPr>
            </w:pPr>
          </w:p>
        </w:tc>
        <w:tc>
          <w:tcPr>
            <w:tcW w:w="1117" w:type="dxa"/>
            <w:vAlign w:val="bottom"/>
          </w:tcPr>
          <w:p w14:paraId="59D31BB2" w14:textId="77777777" w:rsidR="005056C0" w:rsidRPr="004C39E0" w:rsidRDefault="005056C0" w:rsidP="004C39E0">
            <w:pPr>
              <w:tabs>
                <w:tab w:val="left" w:pos="288"/>
                <w:tab w:val="left" w:pos="576"/>
                <w:tab w:val="left" w:pos="864"/>
                <w:tab w:val="left" w:pos="1152"/>
              </w:tabs>
              <w:spacing w:before="40" w:after="40" w:line="210" w:lineRule="exact"/>
              <w:ind w:left="144" w:right="40"/>
              <w:jc w:val="right"/>
              <w:rPr>
                <w:sz w:val="17"/>
                <w:lang w:val="en-GB"/>
              </w:rPr>
            </w:pPr>
          </w:p>
        </w:tc>
      </w:tr>
      <w:tr w:rsidR="004F0BC5" w:rsidRPr="004C39E0" w14:paraId="39A60D10" w14:textId="77777777" w:rsidTr="00093BBD">
        <w:tc>
          <w:tcPr>
            <w:tcW w:w="1433" w:type="dxa"/>
          </w:tcPr>
          <w:p w14:paraId="5F9B8A2D" w14:textId="343C10C8" w:rsidR="005056C0" w:rsidRPr="004C39E0" w:rsidRDefault="005056C0" w:rsidP="0047770A">
            <w:pPr>
              <w:tabs>
                <w:tab w:val="left" w:pos="288"/>
                <w:tab w:val="left" w:pos="576"/>
                <w:tab w:val="left" w:pos="864"/>
                <w:tab w:val="left" w:pos="1152"/>
              </w:tabs>
              <w:spacing w:before="40" w:after="40" w:line="210" w:lineRule="exact"/>
              <w:ind w:right="40"/>
              <w:rPr>
                <w:sz w:val="17"/>
                <w:lang w:val="en-GB"/>
              </w:rPr>
            </w:pPr>
            <w:r w:rsidRPr="004C39E0">
              <w:rPr>
                <w:sz w:val="17"/>
                <w:lang w:val="en-GB"/>
              </w:rPr>
              <w:t>Official travel</w:t>
            </w:r>
          </w:p>
        </w:tc>
        <w:tc>
          <w:tcPr>
            <w:tcW w:w="1170" w:type="dxa"/>
          </w:tcPr>
          <w:p w14:paraId="6D10D156" w14:textId="7F5C8BB7" w:rsidR="005056C0" w:rsidRPr="004C39E0" w:rsidRDefault="005056C0" w:rsidP="0047770A">
            <w:pPr>
              <w:tabs>
                <w:tab w:val="left" w:pos="288"/>
                <w:tab w:val="left" w:pos="576"/>
                <w:tab w:val="left" w:pos="864"/>
                <w:tab w:val="left" w:pos="1152"/>
              </w:tabs>
              <w:spacing w:before="40" w:after="40" w:line="210" w:lineRule="exact"/>
              <w:ind w:left="144" w:right="40"/>
              <w:jc w:val="right"/>
              <w:rPr>
                <w:sz w:val="17"/>
                <w:lang w:val="en-GB"/>
              </w:rPr>
            </w:pPr>
            <w:r w:rsidRPr="004C39E0">
              <w:rPr>
                <w:sz w:val="17"/>
                <w:lang w:val="en-GB"/>
              </w:rPr>
              <w:t>42</w:t>
            </w:r>
          </w:p>
        </w:tc>
        <w:tc>
          <w:tcPr>
            <w:tcW w:w="3600" w:type="dxa"/>
          </w:tcPr>
          <w:p w14:paraId="393BCD26" w14:textId="1C68E6A1" w:rsidR="005056C0" w:rsidRPr="004C39E0" w:rsidRDefault="005056C0" w:rsidP="0047770A">
            <w:pPr>
              <w:tabs>
                <w:tab w:val="left" w:pos="288"/>
                <w:tab w:val="left" w:pos="576"/>
                <w:tab w:val="left" w:pos="864"/>
                <w:tab w:val="left" w:pos="1152"/>
              </w:tabs>
              <w:spacing w:before="40" w:after="40" w:line="210" w:lineRule="exact"/>
              <w:ind w:left="144" w:right="40"/>
              <w:rPr>
                <w:sz w:val="17"/>
                <w:lang w:val="en-GB"/>
              </w:rPr>
            </w:pPr>
            <w:r w:rsidRPr="004C39E0">
              <w:rPr>
                <w:sz w:val="17"/>
                <w:lang w:val="en-GB"/>
              </w:rPr>
              <w:t>A reduction of 20 per cent in the proposed resources for official travel.</w:t>
            </w:r>
          </w:p>
        </w:tc>
        <w:tc>
          <w:tcPr>
            <w:tcW w:w="1117" w:type="dxa"/>
          </w:tcPr>
          <w:p w14:paraId="4639FCDA" w14:textId="7F646302" w:rsidR="005056C0" w:rsidRPr="004C39E0" w:rsidRDefault="005056C0" w:rsidP="0047770A">
            <w:pPr>
              <w:tabs>
                <w:tab w:val="left" w:pos="288"/>
                <w:tab w:val="left" w:pos="576"/>
                <w:tab w:val="left" w:pos="864"/>
                <w:tab w:val="left" w:pos="1152"/>
              </w:tabs>
              <w:spacing w:before="40" w:after="40" w:line="210" w:lineRule="exact"/>
              <w:ind w:left="144" w:right="40"/>
              <w:jc w:val="right"/>
              <w:rPr>
                <w:sz w:val="17"/>
                <w:lang w:val="en-GB"/>
              </w:rPr>
            </w:pPr>
            <w:r w:rsidRPr="004C39E0">
              <w:rPr>
                <w:sz w:val="17"/>
                <w:lang w:val="en-GB"/>
              </w:rPr>
              <w:t>(98 700)</w:t>
            </w:r>
          </w:p>
        </w:tc>
      </w:tr>
      <w:tr w:rsidR="004C39E0" w:rsidRPr="004C39E0" w14:paraId="108E7C73" w14:textId="77777777" w:rsidTr="00093BBD">
        <w:tc>
          <w:tcPr>
            <w:tcW w:w="1433" w:type="dxa"/>
            <w:tcBorders>
              <w:bottom w:val="single" w:sz="4" w:space="0" w:color="auto"/>
            </w:tcBorders>
          </w:tcPr>
          <w:p w14:paraId="324FFECC" w14:textId="49375097" w:rsidR="005056C0" w:rsidRPr="004C39E0" w:rsidRDefault="005056C0" w:rsidP="00782A6F">
            <w:pPr>
              <w:tabs>
                <w:tab w:val="left" w:pos="288"/>
                <w:tab w:val="left" w:pos="576"/>
                <w:tab w:val="left" w:pos="864"/>
                <w:tab w:val="left" w:pos="1152"/>
              </w:tabs>
              <w:spacing w:before="40" w:after="81" w:line="210" w:lineRule="exact"/>
              <w:ind w:right="40"/>
              <w:rPr>
                <w:sz w:val="17"/>
                <w:lang w:val="en-GB"/>
              </w:rPr>
            </w:pPr>
            <w:r w:rsidRPr="004C39E0">
              <w:rPr>
                <w:sz w:val="17"/>
                <w:lang w:val="en-GB"/>
              </w:rPr>
              <w:t>Facilities and infrastructure</w:t>
            </w:r>
          </w:p>
        </w:tc>
        <w:tc>
          <w:tcPr>
            <w:tcW w:w="1170" w:type="dxa"/>
            <w:tcBorders>
              <w:bottom w:val="single" w:sz="4" w:space="0" w:color="auto"/>
            </w:tcBorders>
          </w:tcPr>
          <w:p w14:paraId="41EEA5BC" w14:textId="6A1B9D46" w:rsidR="005056C0" w:rsidRPr="004C39E0" w:rsidRDefault="005056C0" w:rsidP="00782A6F">
            <w:pPr>
              <w:tabs>
                <w:tab w:val="left" w:pos="288"/>
                <w:tab w:val="left" w:pos="576"/>
                <w:tab w:val="left" w:pos="864"/>
                <w:tab w:val="left" w:pos="1152"/>
              </w:tabs>
              <w:spacing w:before="40" w:after="81" w:line="210" w:lineRule="exact"/>
              <w:ind w:left="144" w:right="40"/>
              <w:jc w:val="right"/>
              <w:rPr>
                <w:sz w:val="17"/>
                <w:lang w:val="en-GB"/>
              </w:rPr>
            </w:pPr>
            <w:r w:rsidRPr="004C39E0">
              <w:rPr>
                <w:sz w:val="17"/>
                <w:lang w:val="en-GB"/>
              </w:rPr>
              <w:t>43</w:t>
            </w:r>
          </w:p>
        </w:tc>
        <w:tc>
          <w:tcPr>
            <w:tcW w:w="3600" w:type="dxa"/>
            <w:tcBorders>
              <w:bottom w:val="single" w:sz="4" w:space="0" w:color="auto"/>
            </w:tcBorders>
            <w:vAlign w:val="bottom"/>
          </w:tcPr>
          <w:p w14:paraId="7B58FE07" w14:textId="406D8043" w:rsidR="005056C0" w:rsidRPr="004C39E0" w:rsidRDefault="005056C0" w:rsidP="004C39E0">
            <w:pPr>
              <w:tabs>
                <w:tab w:val="left" w:pos="288"/>
                <w:tab w:val="left" w:pos="576"/>
                <w:tab w:val="left" w:pos="864"/>
                <w:tab w:val="left" w:pos="1152"/>
              </w:tabs>
              <w:spacing w:before="40" w:after="81" w:line="210" w:lineRule="exact"/>
              <w:ind w:left="144" w:right="40"/>
              <w:rPr>
                <w:sz w:val="17"/>
                <w:lang w:val="en-GB"/>
              </w:rPr>
            </w:pPr>
            <w:r w:rsidRPr="004C39E0">
              <w:rPr>
                <w:sz w:val="17"/>
                <w:lang w:val="en-GB"/>
              </w:rPr>
              <w:t>A reduction of 5 per cent to proposed resources under facilities and infrastructure, excluding petrol, oil and lubricants.</w:t>
            </w:r>
          </w:p>
        </w:tc>
        <w:tc>
          <w:tcPr>
            <w:tcW w:w="1117" w:type="dxa"/>
            <w:tcBorders>
              <w:bottom w:val="single" w:sz="4" w:space="0" w:color="auto"/>
            </w:tcBorders>
          </w:tcPr>
          <w:p w14:paraId="20163F7E" w14:textId="43DE7184" w:rsidR="005056C0" w:rsidRPr="004C39E0" w:rsidRDefault="005056C0" w:rsidP="00782A6F">
            <w:pPr>
              <w:tabs>
                <w:tab w:val="left" w:pos="288"/>
                <w:tab w:val="left" w:pos="576"/>
                <w:tab w:val="left" w:pos="864"/>
                <w:tab w:val="left" w:pos="1152"/>
              </w:tabs>
              <w:spacing w:before="40" w:after="81" w:line="210" w:lineRule="exact"/>
              <w:ind w:left="144" w:right="40"/>
              <w:jc w:val="right"/>
              <w:rPr>
                <w:sz w:val="17"/>
                <w:lang w:val="en-GB"/>
              </w:rPr>
            </w:pPr>
            <w:r w:rsidRPr="004C39E0">
              <w:rPr>
                <w:sz w:val="17"/>
                <w:lang w:val="en-GB"/>
              </w:rPr>
              <w:t>(300 000)</w:t>
            </w:r>
          </w:p>
        </w:tc>
      </w:tr>
      <w:tr w:rsidR="004C39E0" w:rsidRPr="004C39E0" w14:paraId="236EEB04" w14:textId="77777777" w:rsidTr="004F0BC5">
        <w:tc>
          <w:tcPr>
            <w:tcW w:w="1433" w:type="dxa"/>
            <w:tcBorders>
              <w:top w:val="single" w:sz="4" w:space="0" w:color="auto"/>
              <w:bottom w:val="single" w:sz="12" w:space="0" w:color="auto"/>
            </w:tcBorders>
            <w:vAlign w:val="bottom"/>
          </w:tcPr>
          <w:p w14:paraId="4548F9AE" w14:textId="23C1564D" w:rsidR="005056C0" w:rsidRPr="004C39E0" w:rsidRDefault="005056C0" w:rsidP="004C39E0">
            <w:pPr>
              <w:tabs>
                <w:tab w:val="left" w:pos="288"/>
                <w:tab w:val="left" w:pos="576"/>
                <w:tab w:val="left" w:pos="864"/>
                <w:tab w:val="left" w:pos="1152"/>
              </w:tabs>
              <w:spacing w:before="81" w:after="81" w:line="210" w:lineRule="exact"/>
              <w:ind w:right="40"/>
              <w:rPr>
                <w:b/>
                <w:sz w:val="17"/>
                <w:lang w:val="en-GB"/>
              </w:rPr>
            </w:pPr>
            <w:r w:rsidRPr="004C39E0">
              <w:rPr>
                <w:b/>
                <w:sz w:val="17"/>
                <w:lang w:val="en-GB"/>
              </w:rPr>
              <w:tab/>
              <w:t>Total</w:t>
            </w:r>
          </w:p>
        </w:tc>
        <w:tc>
          <w:tcPr>
            <w:tcW w:w="1170" w:type="dxa"/>
            <w:tcBorders>
              <w:top w:val="single" w:sz="4" w:space="0" w:color="auto"/>
              <w:bottom w:val="single" w:sz="12" w:space="0" w:color="auto"/>
            </w:tcBorders>
            <w:vAlign w:val="bottom"/>
          </w:tcPr>
          <w:p w14:paraId="1B9F6101" w14:textId="77777777" w:rsidR="005056C0" w:rsidRPr="004C39E0" w:rsidRDefault="005056C0" w:rsidP="004C39E0">
            <w:pPr>
              <w:tabs>
                <w:tab w:val="left" w:pos="288"/>
                <w:tab w:val="left" w:pos="576"/>
                <w:tab w:val="left" w:pos="864"/>
                <w:tab w:val="left" w:pos="1152"/>
              </w:tabs>
              <w:spacing w:before="81" w:after="81" w:line="210" w:lineRule="exact"/>
              <w:ind w:left="144" w:right="40"/>
              <w:jc w:val="right"/>
              <w:rPr>
                <w:b/>
                <w:sz w:val="17"/>
                <w:lang w:val="en-GB"/>
              </w:rPr>
            </w:pPr>
          </w:p>
        </w:tc>
        <w:tc>
          <w:tcPr>
            <w:tcW w:w="3600" w:type="dxa"/>
            <w:tcBorders>
              <w:top w:val="single" w:sz="4" w:space="0" w:color="auto"/>
              <w:bottom w:val="single" w:sz="12" w:space="0" w:color="auto"/>
            </w:tcBorders>
            <w:vAlign w:val="bottom"/>
          </w:tcPr>
          <w:p w14:paraId="4C592034" w14:textId="77777777" w:rsidR="005056C0" w:rsidRPr="004C39E0" w:rsidRDefault="005056C0" w:rsidP="004C39E0">
            <w:pPr>
              <w:tabs>
                <w:tab w:val="left" w:pos="288"/>
                <w:tab w:val="left" w:pos="576"/>
                <w:tab w:val="left" w:pos="864"/>
                <w:tab w:val="left" w:pos="1152"/>
              </w:tabs>
              <w:spacing w:before="81" w:after="81" w:line="210" w:lineRule="exact"/>
              <w:ind w:left="144" w:right="40"/>
              <w:rPr>
                <w:b/>
                <w:sz w:val="17"/>
                <w:lang w:val="en-GB"/>
              </w:rPr>
            </w:pPr>
          </w:p>
        </w:tc>
        <w:tc>
          <w:tcPr>
            <w:tcW w:w="1117" w:type="dxa"/>
            <w:tcBorders>
              <w:top w:val="single" w:sz="4" w:space="0" w:color="auto"/>
              <w:bottom w:val="single" w:sz="12" w:space="0" w:color="auto"/>
            </w:tcBorders>
            <w:vAlign w:val="bottom"/>
          </w:tcPr>
          <w:p w14:paraId="1235579D" w14:textId="20AECB88" w:rsidR="005056C0" w:rsidRPr="004C39E0" w:rsidRDefault="005056C0" w:rsidP="004C39E0">
            <w:pPr>
              <w:tabs>
                <w:tab w:val="left" w:pos="288"/>
                <w:tab w:val="left" w:pos="576"/>
                <w:tab w:val="left" w:pos="864"/>
                <w:tab w:val="left" w:pos="1152"/>
              </w:tabs>
              <w:spacing w:before="81" w:after="81" w:line="210" w:lineRule="exact"/>
              <w:ind w:left="144" w:right="40"/>
              <w:jc w:val="right"/>
              <w:rPr>
                <w:b/>
                <w:sz w:val="17"/>
                <w:lang w:val="en-GB"/>
              </w:rPr>
            </w:pPr>
            <w:r w:rsidRPr="004C39E0">
              <w:rPr>
                <w:b/>
                <w:sz w:val="17"/>
                <w:lang w:val="en-GB"/>
              </w:rPr>
              <w:t>(398 700)</w:t>
            </w:r>
          </w:p>
        </w:tc>
      </w:tr>
    </w:tbl>
    <w:p w14:paraId="3B7284C3" w14:textId="0A5419C8" w:rsidR="00A81143" w:rsidRPr="001433D8" w:rsidRDefault="002B2410" w:rsidP="002B2410">
      <w:pPr>
        <w:pStyle w:val="SingleTxt"/>
        <w:rPr>
          <w:lang w:val="en-GB"/>
        </w:rPr>
      </w:pPr>
      <w:r>
        <w:rPr>
          <w:noProof/>
          <w:w w:val="100"/>
          <w:lang w:val="en-GB"/>
        </w:rPr>
        <mc:AlternateContent>
          <mc:Choice Requires="wps">
            <w:drawing>
              <wp:anchor distT="0" distB="0" distL="114300" distR="114300" simplePos="0" relativeHeight="251659264" behindDoc="0" locked="0" layoutInCell="1" allowOverlap="1" wp14:anchorId="576DCEEB" wp14:editId="491536F0">
                <wp:simplePos x="0" y="0"/>
                <wp:positionH relativeFrom="column">
                  <wp:posOffset>2669540</wp:posOffset>
                </wp:positionH>
                <wp:positionV relativeFrom="paragraph">
                  <wp:posOffset>304800</wp:posOffset>
                </wp:positionV>
                <wp:extent cx="914400" cy="0"/>
                <wp:effectExtent l="0" t="0" r="0" b="0"/>
                <wp:wrapNone/>
                <wp:docPr id="1337866065"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2760C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A81143" w:rsidRPr="001433D8" w:rsidSect="001433D8">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20T14:52:00Z" w:initials="Start">
    <w:p w14:paraId="379DCF99" w14:textId="77777777" w:rsidR="00A81143" w:rsidRDefault="00A81143">
      <w:pPr>
        <w:pStyle w:val="CommentText"/>
      </w:pPr>
      <w:r>
        <w:rPr>
          <w:rStyle w:val="CommentReference"/>
        </w:rPr>
        <w:annotationRef/>
      </w:r>
      <w:r>
        <w:t>&lt;&lt;ODS JOB NO&gt;&gt;N2608780E&lt;&lt;ODS JOB NO&gt;&gt;</w:t>
      </w:r>
    </w:p>
    <w:p w14:paraId="61363760" w14:textId="77777777" w:rsidR="00A81143" w:rsidRDefault="00A81143">
      <w:pPr>
        <w:pStyle w:val="CommentText"/>
      </w:pPr>
      <w:r>
        <w:t>&lt;&lt;ODS DOC SYMBOL1&gt;&gt;A/80/604/Add.12&lt;&lt;ODS DOC SYMBOL1&gt;&gt;</w:t>
      </w:r>
    </w:p>
    <w:p w14:paraId="34D68B2F" w14:textId="77F74280" w:rsidR="00A81143" w:rsidRDefault="00A81143">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D68B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C3CE5E" w16cex:dateUtc="2026-04-20T1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D68B2F" w16cid:durableId="7FC3CE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AA39" w14:textId="77777777" w:rsidR="002E5DA4" w:rsidRDefault="002E5DA4" w:rsidP="00331D20">
      <w:r>
        <w:separator/>
      </w:r>
    </w:p>
  </w:endnote>
  <w:endnote w:type="continuationSeparator" w:id="0">
    <w:p w14:paraId="29064392" w14:textId="77777777" w:rsidR="002E5DA4" w:rsidRDefault="002E5DA4"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81143" w14:paraId="737FBD79" w14:textId="77777777" w:rsidTr="00A81143">
      <w:tc>
        <w:tcPr>
          <w:tcW w:w="4920" w:type="dxa"/>
        </w:tcPr>
        <w:p w14:paraId="77F8FF67" w14:textId="73BAB8B8" w:rsidR="00A81143" w:rsidRPr="00A81143" w:rsidRDefault="00A81143" w:rsidP="00A8114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068EF">
            <w:rPr>
              <w:b w:val="0"/>
              <w:w w:val="103"/>
              <w:sz w:val="14"/>
            </w:rPr>
            <w:t>26-05599</w:t>
          </w:r>
          <w:r>
            <w:rPr>
              <w:b w:val="0"/>
              <w:w w:val="103"/>
              <w:sz w:val="14"/>
            </w:rPr>
            <w:fldChar w:fldCharType="end"/>
          </w:r>
        </w:p>
      </w:tc>
      <w:tc>
        <w:tcPr>
          <w:tcW w:w="4920" w:type="dxa"/>
        </w:tcPr>
        <w:p w14:paraId="266B0A88" w14:textId="19F93FE8" w:rsidR="00A81143" w:rsidRPr="00A81143" w:rsidRDefault="00A81143" w:rsidP="00A8114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7B5482A" w14:textId="77777777" w:rsidR="00A81143" w:rsidRPr="00A81143" w:rsidRDefault="00A81143" w:rsidP="00A811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81143" w14:paraId="4424EBD0" w14:textId="77777777" w:rsidTr="00A81143">
      <w:tc>
        <w:tcPr>
          <w:tcW w:w="4920" w:type="dxa"/>
        </w:tcPr>
        <w:p w14:paraId="50F08530" w14:textId="737F7A59" w:rsidR="00A81143" w:rsidRPr="00A81143" w:rsidRDefault="00A81143" w:rsidP="00A8114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36325648" w14:textId="7CDA0B12" w:rsidR="00A81143" w:rsidRPr="00A81143" w:rsidRDefault="00A81143" w:rsidP="00A8114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068EF">
            <w:rPr>
              <w:b w:val="0"/>
              <w:w w:val="103"/>
              <w:sz w:val="14"/>
            </w:rPr>
            <w:t>26-05599</w:t>
          </w:r>
          <w:r>
            <w:rPr>
              <w:b w:val="0"/>
              <w:w w:val="103"/>
              <w:sz w:val="14"/>
            </w:rPr>
            <w:fldChar w:fldCharType="end"/>
          </w:r>
          <w:r>
            <w:rPr>
              <w:b w:val="0"/>
              <w:w w:val="103"/>
              <w:sz w:val="14"/>
            </w:rPr>
            <w:fldChar w:fldCharType="begin"/>
          </w:r>
          <w:r>
            <w:rPr>
              <w:b w:val="0"/>
              <w:w w:val="103"/>
              <w:sz w:val="14"/>
            </w:rPr>
            <w:instrText xml:space="preserve"> 26-05599 \* MERGEFORMAT </w:instrText>
          </w:r>
          <w:r>
            <w:rPr>
              <w:b w:val="0"/>
              <w:w w:val="103"/>
              <w:sz w:val="14"/>
            </w:rPr>
            <w:fldChar w:fldCharType="end"/>
          </w:r>
        </w:p>
      </w:tc>
    </w:tr>
  </w:tbl>
  <w:p w14:paraId="06600C46" w14:textId="77777777" w:rsidR="00A81143" w:rsidRPr="00A81143" w:rsidRDefault="00A81143" w:rsidP="00A811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A81143" w14:paraId="3AD3E9AB" w14:textId="77777777" w:rsidTr="00A81143">
      <w:tc>
        <w:tcPr>
          <w:tcW w:w="3801" w:type="dxa"/>
        </w:tcPr>
        <w:p w14:paraId="4BEC65ED" w14:textId="21E772F2" w:rsidR="00A81143" w:rsidRDefault="00A81143" w:rsidP="00A81143">
          <w:pPr>
            <w:pStyle w:val="ReleaseDate0"/>
          </w:pPr>
          <w:r>
            <w:rPr>
              <w:noProof/>
            </w:rPr>
            <w:drawing>
              <wp:anchor distT="0" distB="0" distL="114300" distR="114300" simplePos="0" relativeHeight="251666432" behindDoc="0" locked="0" layoutInCell="1" allowOverlap="1" wp14:anchorId="71214147" wp14:editId="7330DE8C">
                <wp:simplePos x="0" y="0"/>
                <wp:positionH relativeFrom="column">
                  <wp:posOffset>5495290</wp:posOffset>
                </wp:positionH>
                <wp:positionV relativeFrom="paragraph">
                  <wp:posOffset>-365760</wp:posOffset>
                </wp:positionV>
                <wp:extent cx="694690" cy="694690"/>
                <wp:effectExtent l="0" t="0" r="0" b="0"/>
                <wp:wrapNone/>
                <wp:docPr id="1280459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26-05599 (E)    2</w:t>
          </w:r>
          <w:r w:rsidR="000F2349">
            <w:t>4</w:t>
          </w:r>
          <w:r>
            <w:t>0426</w:t>
          </w:r>
        </w:p>
        <w:p w14:paraId="5878EDAA" w14:textId="470F0831" w:rsidR="00A81143" w:rsidRPr="00A81143" w:rsidRDefault="00A81143" w:rsidP="00A81143">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*2605599*</w:t>
          </w:r>
        </w:p>
      </w:tc>
      <w:tc>
        <w:tcPr>
          <w:tcW w:w="4920" w:type="dxa"/>
        </w:tcPr>
        <w:p w14:paraId="324276CA" w14:textId="4EFD3D27" w:rsidR="00A81143" w:rsidRDefault="00A81143" w:rsidP="00A81143">
          <w:pPr>
            <w:pStyle w:val="Footer"/>
            <w:jc w:val="right"/>
            <w:rPr>
              <w:b w:val="0"/>
              <w:sz w:val="20"/>
            </w:rPr>
          </w:pPr>
          <w:r>
            <w:rPr>
              <w:b w:val="0"/>
              <w:sz w:val="20"/>
            </w:rPr>
            <w:drawing>
              <wp:anchor distT="0" distB="0" distL="114300" distR="114300" simplePos="0" relativeHeight="251657216" behindDoc="0" locked="0" layoutInCell="1" allowOverlap="1" wp14:anchorId="641FD409" wp14:editId="5268F8D9">
                <wp:simplePos x="0" y="0"/>
                <wp:positionH relativeFrom="column">
                  <wp:posOffset>2055495</wp:posOffset>
                </wp:positionH>
                <wp:positionV relativeFrom="paragraph">
                  <wp:posOffset>45720</wp:posOffset>
                </wp:positionV>
                <wp:extent cx="929642" cy="231648"/>
                <wp:effectExtent l="0" t="0" r="3810" b="0"/>
                <wp:wrapNone/>
                <wp:docPr id="2052396256" name="Picture 2"/>
                <wp:cNvGraphicFramePr/>
                <a:graphic xmlns:a="http://schemas.openxmlformats.org/drawingml/2006/main">
                  <a:graphicData uri="http://schemas.openxmlformats.org/drawingml/2006/picture">
                    <pic:pic xmlns:pic="http://schemas.openxmlformats.org/drawingml/2006/picture">
                      <pic:nvPicPr>
                        <pic:cNvPr id="205239625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4755478" w14:textId="77777777" w:rsidR="00A81143" w:rsidRPr="00A81143" w:rsidRDefault="00A81143" w:rsidP="00A81143">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3DE62" w14:textId="77777777" w:rsidR="002E5DA4" w:rsidRPr="00592A91" w:rsidRDefault="002E5DA4" w:rsidP="00592A91">
      <w:pPr>
        <w:pStyle w:val="Footer"/>
        <w:spacing w:after="80"/>
        <w:ind w:left="792"/>
        <w:rPr>
          <w:sz w:val="16"/>
        </w:rPr>
      </w:pPr>
      <w:r w:rsidRPr="00592A91">
        <w:rPr>
          <w:sz w:val="16"/>
        </w:rPr>
        <w:t>__________________</w:t>
      </w:r>
    </w:p>
  </w:footnote>
  <w:footnote w:type="continuationSeparator" w:id="0">
    <w:p w14:paraId="17D86AF3" w14:textId="77777777" w:rsidR="002E5DA4" w:rsidRPr="00592A91" w:rsidRDefault="002E5DA4" w:rsidP="00592A91">
      <w:pPr>
        <w:pStyle w:val="Footer"/>
        <w:spacing w:after="80"/>
        <w:ind w:left="792"/>
        <w:rPr>
          <w:sz w:val="16"/>
        </w:rPr>
      </w:pPr>
      <w:r w:rsidRPr="00592A91">
        <w:rPr>
          <w:sz w:val="16"/>
        </w:rPr>
        <w:t>__________________</w:t>
      </w:r>
    </w:p>
  </w:footnote>
  <w:footnote w:id="1">
    <w:p w14:paraId="03BBD73A" w14:textId="11F1E47A" w:rsidR="00592A91" w:rsidRPr="00592A91" w:rsidRDefault="00592A91" w:rsidP="00592A9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677DAA" w:rsidRPr="00677DAA">
        <w:t>Excludes one-time requirements for termination entitlements payable to staff members.</w:t>
      </w:r>
    </w:p>
  </w:footnote>
  <w:footnote w:id="2">
    <w:p w14:paraId="5D13442E" w14:textId="674F8575" w:rsidR="00AB7B65" w:rsidRPr="00AB7B65" w:rsidRDefault="00AB7B65" w:rsidP="00AB7B65">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822DD3" w:rsidRPr="00822DD3">
        <w:t>Detailed and updated information on nationalities represented in UNIFIL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81143" w14:paraId="3EEF46E3" w14:textId="77777777" w:rsidTr="00A81143">
      <w:trPr>
        <w:trHeight w:hRule="exact" w:val="864"/>
      </w:trPr>
      <w:tc>
        <w:tcPr>
          <w:tcW w:w="4920" w:type="dxa"/>
          <w:vAlign w:val="bottom"/>
        </w:tcPr>
        <w:p w14:paraId="7A95AF72" w14:textId="404DC15B" w:rsidR="00A81143" w:rsidRPr="00A81143" w:rsidRDefault="00A81143" w:rsidP="00A81143">
          <w:pPr>
            <w:pStyle w:val="Header"/>
            <w:spacing w:after="80"/>
            <w:rPr>
              <w:b/>
            </w:rPr>
          </w:pPr>
          <w:r>
            <w:rPr>
              <w:b/>
            </w:rPr>
            <w:fldChar w:fldCharType="begin"/>
          </w:r>
          <w:r>
            <w:rPr>
              <w:b/>
            </w:rPr>
            <w:instrText xml:space="preserve"> DOCVARIABLE "sss1" \* MERGEFORMAT </w:instrText>
          </w:r>
          <w:r>
            <w:rPr>
              <w:b/>
            </w:rPr>
            <w:fldChar w:fldCharType="separate"/>
          </w:r>
          <w:r w:rsidR="00C068EF">
            <w:rPr>
              <w:b/>
            </w:rPr>
            <w:t>A/80/604/Add.12</w:t>
          </w:r>
          <w:r>
            <w:rPr>
              <w:b/>
            </w:rPr>
            <w:fldChar w:fldCharType="end"/>
          </w:r>
        </w:p>
      </w:tc>
      <w:tc>
        <w:tcPr>
          <w:tcW w:w="4920" w:type="dxa"/>
          <w:vAlign w:val="bottom"/>
        </w:tcPr>
        <w:p w14:paraId="5B78A8C4" w14:textId="77777777" w:rsidR="00A81143" w:rsidRDefault="00A81143" w:rsidP="00A81143">
          <w:pPr>
            <w:pStyle w:val="Header"/>
          </w:pPr>
        </w:p>
      </w:tc>
    </w:tr>
  </w:tbl>
  <w:p w14:paraId="7A20D950" w14:textId="77777777" w:rsidR="00A81143" w:rsidRPr="00A81143" w:rsidRDefault="00A81143" w:rsidP="00A811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81143" w14:paraId="594FBED2" w14:textId="77777777" w:rsidTr="00A81143">
      <w:trPr>
        <w:trHeight w:hRule="exact" w:val="864"/>
      </w:trPr>
      <w:tc>
        <w:tcPr>
          <w:tcW w:w="4920" w:type="dxa"/>
          <w:vAlign w:val="bottom"/>
        </w:tcPr>
        <w:p w14:paraId="13E76736" w14:textId="77777777" w:rsidR="00A81143" w:rsidRDefault="00A81143" w:rsidP="00A81143">
          <w:pPr>
            <w:pStyle w:val="Header"/>
          </w:pPr>
        </w:p>
      </w:tc>
      <w:tc>
        <w:tcPr>
          <w:tcW w:w="4920" w:type="dxa"/>
          <w:vAlign w:val="bottom"/>
        </w:tcPr>
        <w:p w14:paraId="2F6F3BA4" w14:textId="443BCFB0" w:rsidR="00A81143" w:rsidRPr="00A81143" w:rsidRDefault="00A81143" w:rsidP="00A81143">
          <w:pPr>
            <w:pStyle w:val="Header"/>
            <w:spacing w:after="80"/>
            <w:jc w:val="right"/>
            <w:rPr>
              <w:b/>
            </w:rPr>
          </w:pPr>
          <w:r>
            <w:rPr>
              <w:b/>
            </w:rPr>
            <w:fldChar w:fldCharType="begin"/>
          </w:r>
          <w:r>
            <w:rPr>
              <w:b/>
            </w:rPr>
            <w:instrText xml:space="preserve"> DOCVARIABLE "sss1" \* MERGEFORMAT </w:instrText>
          </w:r>
          <w:r>
            <w:rPr>
              <w:b/>
            </w:rPr>
            <w:fldChar w:fldCharType="separate"/>
          </w:r>
          <w:r w:rsidR="00C068EF">
            <w:rPr>
              <w:b/>
            </w:rPr>
            <w:t>A/80/604/Add.12</w:t>
          </w:r>
          <w:r>
            <w:rPr>
              <w:b/>
            </w:rPr>
            <w:fldChar w:fldCharType="end"/>
          </w:r>
        </w:p>
      </w:tc>
    </w:tr>
  </w:tbl>
  <w:p w14:paraId="10AC6AFD" w14:textId="77777777" w:rsidR="00A81143" w:rsidRPr="00A81143" w:rsidRDefault="00A81143" w:rsidP="00A811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A81143" w14:paraId="640B2BE2" w14:textId="77777777" w:rsidTr="00A81143">
      <w:trPr>
        <w:trHeight w:hRule="exact" w:val="864"/>
      </w:trPr>
      <w:tc>
        <w:tcPr>
          <w:tcW w:w="1267" w:type="dxa"/>
          <w:tcBorders>
            <w:bottom w:val="single" w:sz="4" w:space="0" w:color="auto"/>
          </w:tcBorders>
          <w:vAlign w:val="bottom"/>
        </w:tcPr>
        <w:p w14:paraId="195900A2" w14:textId="77777777" w:rsidR="00A81143" w:rsidRDefault="00A81143" w:rsidP="00A81143">
          <w:pPr>
            <w:pStyle w:val="Header"/>
            <w:spacing w:after="120"/>
          </w:pPr>
        </w:p>
      </w:tc>
      <w:tc>
        <w:tcPr>
          <w:tcW w:w="1872" w:type="dxa"/>
          <w:tcBorders>
            <w:bottom w:val="single" w:sz="4" w:space="0" w:color="auto"/>
          </w:tcBorders>
          <w:vAlign w:val="bottom"/>
        </w:tcPr>
        <w:p w14:paraId="067A16A7" w14:textId="6B775B78" w:rsidR="00A81143" w:rsidRPr="00A81143" w:rsidRDefault="00A81143" w:rsidP="00A81143">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4C3C94E" w14:textId="77777777" w:rsidR="00A81143" w:rsidRDefault="00A81143" w:rsidP="00A81143">
          <w:pPr>
            <w:pStyle w:val="Header"/>
            <w:spacing w:after="120"/>
          </w:pPr>
        </w:p>
      </w:tc>
      <w:tc>
        <w:tcPr>
          <w:tcW w:w="6466" w:type="dxa"/>
          <w:gridSpan w:val="4"/>
          <w:tcBorders>
            <w:bottom w:val="single" w:sz="4" w:space="0" w:color="auto"/>
          </w:tcBorders>
          <w:vAlign w:val="bottom"/>
        </w:tcPr>
        <w:p w14:paraId="360E7780" w14:textId="70E1F94F" w:rsidR="00A81143" w:rsidRPr="00A81143" w:rsidRDefault="00A81143" w:rsidP="00A81143">
          <w:pPr>
            <w:spacing w:after="80" w:line="240" w:lineRule="auto"/>
            <w:jc w:val="right"/>
            <w:rPr>
              <w:position w:val="-4"/>
            </w:rPr>
          </w:pPr>
          <w:r>
            <w:rPr>
              <w:position w:val="-4"/>
              <w:sz w:val="40"/>
            </w:rPr>
            <w:t>A</w:t>
          </w:r>
          <w:r>
            <w:rPr>
              <w:position w:val="-4"/>
            </w:rPr>
            <w:t>/80/604/Add.12</w:t>
          </w:r>
        </w:p>
      </w:tc>
    </w:tr>
    <w:tr w:rsidR="00A81143" w:rsidRPr="00A81143" w14:paraId="185762D6" w14:textId="77777777" w:rsidTr="00A81143">
      <w:trPr>
        <w:gridAfter w:val="1"/>
        <w:wAfter w:w="15" w:type="dxa"/>
        <w:trHeight w:hRule="exact" w:val="2880"/>
      </w:trPr>
      <w:tc>
        <w:tcPr>
          <w:tcW w:w="1267" w:type="dxa"/>
          <w:tcBorders>
            <w:top w:val="single" w:sz="4" w:space="0" w:color="auto"/>
            <w:bottom w:val="single" w:sz="12" w:space="0" w:color="auto"/>
          </w:tcBorders>
        </w:tcPr>
        <w:p w14:paraId="1B9F7AC2" w14:textId="50E8EA44" w:rsidR="00A81143" w:rsidRPr="00A81143" w:rsidRDefault="00A81143" w:rsidP="00A81143">
          <w:pPr>
            <w:pStyle w:val="Header"/>
            <w:spacing w:before="120"/>
            <w:jc w:val="center"/>
          </w:pPr>
          <w:r>
            <w:t xml:space="preserve"> </w:t>
          </w:r>
          <w:r>
            <w:drawing>
              <wp:inline distT="0" distB="0" distL="0" distR="0" wp14:anchorId="127020C7" wp14:editId="6866650F">
                <wp:extent cx="713232" cy="597103"/>
                <wp:effectExtent l="0" t="0" r="0" b="0"/>
                <wp:docPr id="1170096841" name="Picture 1"/>
                <wp:cNvGraphicFramePr/>
                <a:graphic xmlns:a="http://schemas.openxmlformats.org/drawingml/2006/main">
                  <a:graphicData uri="http://schemas.openxmlformats.org/drawingml/2006/picture">
                    <pic:pic xmlns:pic="http://schemas.openxmlformats.org/drawingml/2006/picture">
                      <pic:nvPicPr>
                        <pic:cNvPr id="117009684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0352F67" w14:textId="3B3FED6E" w:rsidR="00A81143" w:rsidRPr="00A81143" w:rsidRDefault="00A81143" w:rsidP="00A81143">
          <w:pPr>
            <w:pStyle w:val="XLarge"/>
            <w:spacing w:before="109"/>
          </w:pPr>
          <w:r>
            <w:t>General Assembly</w:t>
          </w:r>
        </w:p>
      </w:tc>
      <w:tc>
        <w:tcPr>
          <w:tcW w:w="245" w:type="dxa"/>
          <w:tcBorders>
            <w:top w:val="single" w:sz="4" w:space="0" w:color="auto"/>
            <w:bottom w:val="single" w:sz="12" w:space="0" w:color="auto"/>
          </w:tcBorders>
        </w:tcPr>
        <w:p w14:paraId="236874D6" w14:textId="77777777" w:rsidR="00A81143" w:rsidRPr="00A81143" w:rsidRDefault="00A81143" w:rsidP="00A81143">
          <w:pPr>
            <w:pStyle w:val="Header"/>
            <w:spacing w:before="109"/>
          </w:pPr>
        </w:p>
      </w:tc>
      <w:tc>
        <w:tcPr>
          <w:tcW w:w="3096" w:type="dxa"/>
          <w:tcBorders>
            <w:top w:val="single" w:sz="4" w:space="0" w:color="auto"/>
            <w:bottom w:val="single" w:sz="12" w:space="0" w:color="auto"/>
          </w:tcBorders>
        </w:tcPr>
        <w:p w14:paraId="2CB6CB2C" w14:textId="77777777" w:rsidR="00A81143" w:rsidRPr="001433D8" w:rsidRDefault="00A81143" w:rsidP="00A81143">
          <w:pPr>
            <w:pStyle w:val="Publication"/>
            <w:spacing w:before="240"/>
            <w:rPr>
              <w:color w:val="010000"/>
              <w:lang w:val="en-US"/>
            </w:rPr>
          </w:pPr>
          <w:r w:rsidRPr="001433D8">
            <w:rPr>
              <w:color w:val="010000"/>
              <w:lang w:val="en-US"/>
            </w:rPr>
            <w:t>Distr.: General</w:t>
          </w:r>
        </w:p>
        <w:p w14:paraId="6850688F" w14:textId="77777777" w:rsidR="00A81143" w:rsidRPr="001433D8" w:rsidRDefault="00A81143" w:rsidP="00A81143">
          <w:pPr>
            <w:rPr>
              <w:lang w:val="en-US"/>
            </w:rPr>
          </w:pPr>
          <w:r w:rsidRPr="001433D8">
            <w:rPr>
              <w:lang w:val="en-US"/>
            </w:rPr>
            <w:t>16 April 2026</w:t>
          </w:r>
        </w:p>
        <w:p w14:paraId="106C318D" w14:textId="6D8D0677" w:rsidR="00A81143" w:rsidRPr="001433D8" w:rsidRDefault="00A81143" w:rsidP="00A81143">
          <w:pPr>
            <w:rPr>
              <w:lang w:val="en-US"/>
            </w:rPr>
          </w:pPr>
        </w:p>
        <w:p w14:paraId="7956F73A" w14:textId="53283DBF" w:rsidR="00A81143" w:rsidRPr="001433D8" w:rsidRDefault="00A81143" w:rsidP="00A81143">
          <w:pPr>
            <w:rPr>
              <w:lang w:val="en-US"/>
            </w:rPr>
          </w:pPr>
          <w:r w:rsidRPr="001433D8">
            <w:rPr>
              <w:lang w:val="en-US"/>
            </w:rPr>
            <w:t>Original: English</w:t>
          </w:r>
        </w:p>
      </w:tc>
    </w:tr>
  </w:tbl>
  <w:p w14:paraId="4821AD10" w14:textId="77777777" w:rsidR="00A81143" w:rsidRPr="00A81143" w:rsidRDefault="00A81143" w:rsidP="00A81143">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peacekeeping forces in the Middle East: United Nations Interim Force in Lebanon_x000d_"/>
    <w:docVar w:name="Agenda1" w:val="Agenda item 156 (b)_x000d_"/>
    <w:docVar w:name="Barcode" w:val="*2605599*"/>
    <w:docVar w:name="CreationDt" w:val="20/04/2026 2:52: PM"/>
    <w:docVar w:name="DocCategory" w:val="Doc"/>
    <w:docVar w:name="DocType" w:val="Final"/>
    <w:docVar w:name="DutyStation" w:val="New York"/>
    <w:docVar w:name="FooterJN" w:val="26-05599"/>
    <w:docVar w:name="jobn" w:val="26-05599 (E)"/>
    <w:docVar w:name="jobnDT" w:val="26-05599 (E)   200426"/>
    <w:docVar w:name="jobnDTDT" w:val="26-05599 (E)   200426   200426"/>
    <w:docVar w:name="JobNo" w:val="2605599E"/>
    <w:docVar w:name="JobNo2" w:val="2608780E"/>
    <w:docVar w:name="LocalDrive" w:val="-1"/>
    <w:docVar w:name="OandT" w:val=" "/>
    <w:docVar w:name="Session1" w:val="Eightieth session _x000d_"/>
    <w:docVar w:name="sss1" w:val="A/80/604/Add.12"/>
    <w:docVar w:name="sss2" w:val="-"/>
    <w:docVar w:name="Symbol1" w:val="A/80/604/Add.12"/>
    <w:docVar w:name="Symbol2" w:val="-"/>
    <w:docVar w:name="Title1" w:val="Budget performance for the period from 1 July 2024 to 30 June 2025 and budget for the period from 1 July 2026 to 30 June 2027 of the United Nations Interim Force in Lebanon _x000d_"/>
    <w:docVar w:name="Title2" w:val="Report of the Advisory Committee on Administrative and Budgetary Questions_x000d_"/>
  </w:docVars>
  <w:rsids>
    <w:rsidRoot w:val="00E03D4A"/>
    <w:rsid w:val="00001169"/>
    <w:rsid w:val="00001967"/>
    <w:rsid w:val="00016F13"/>
    <w:rsid w:val="00032906"/>
    <w:rsid w:val="00037DB5"/>
    <w:rsid w:val="00042EDA"/>
    <w:rsid w:val="000574F4"/>
    <w:rsid w:val="00063A70"/>
    <w:rsid w:val="00065FC5"/>
    <w:rsid w:val="00080846"/>
    <w:rsid w:val="00082097"/>
    <w:rsid w:val="00093BBD"/>
    <w:rsid w:val="000C30DE"/>
    <w:rsid w:val="000C535C"/>
    <w:rsid w:val="000E7562"/>
    <w:rsid w:val="000F2349"/>
    <w:rsid w:val="001017CB"/>
    <w:rsid w:val="00104DBF"/>
    <w:rsid w:val="00105618"/>
    <w:rsid w:val="001132C8"/>
    <w:rsid w:val="001325B0"/>
    <w:rsid w:val="00142021"/>
    <w:rsid w:val="001433D8"/>
    <w:rsid w:val="00151F81"/>
    <w:rsid w:val="00171CDD"/>
    <w:rsid w:val="00174182"/>
    <w:rsid w:val="0017443C"/>
    <w:rsid w:val="001760A4"/>
    <w:rsid w:val="0018102C"/>
    <w:rsid w:val="001847D9"/>
    <w:rsid w:val="00194664"/>
    <w:rsid w:val="001978D5"/>
    <w:rsid w:val="001A32A9"/>
    <w:rsid w:val="001B1BAE"/>
    <w:rsid w:val="001B2054"/>
    <w:rsid w:val="001B5B12"/>
    <w:rsid w:val="001C69DC"/>
    <w:rsid w:val="001D25DD"/>
    <w:rsid w:val="001E0947"/>
    <w:rsid w:val="001E3E65"/>
    <w:rsid w:val="00204E35"/>
    <w:rsid w:val="00211F10"/>
    <w:rsid w:val="0021350A"/>
    <w:rsid w:val="0022691E"/>
    <w:rsid w:val="00241455"/>
    <w:rsid w:val="00247400"/>
    <w:rsid w:val="002745A7"/>
    <w:rsid w:val="0027492E"/>
    <w:rsid w:val="00276444"/>
    <w:rsid w:val="002B0604"/>
    <w:rsid w:val="002B2410"/>
    <w:rsid w:val="002B5479"/>
    <w:rsid w:val="002E304D"/>
    <w:rsid w:val="002E5447"/>
    <w:rsid w:val="002E5DA4"/>
    <w:rsid w:val="002E6B7E"/>
    <w:rsid w:val="003073ED"/>
    <w:rsid w:val="00312C81"/>
    <w:rsid w:val="00322B80"/>
    <w:rsid w:val="00325A95"/>
    <w:rsid w:val="00326100"/>
    <w:rsid w:val="00331D20"/>
    <w:rsid w:val="00340617"/>
    <w:rsid w:val="00350AD3"/>
    <w:rsid w:val="0035437C"/>
    <w:rsid w:val="00365FD7"/>
    <w:rsid w:val="00367BA6"/>
    <w:rsid w:val="00373732"/>
    <w:rsid w:val="003852E4"/>
    <w:rsid w:val="0039701D"/>
    <w:rsid w:val="003A1657"/>
    <w:rsid w:val="003B1D1B"/>
    <w:rsid w:val="003B5028"/>
    <w:rsid w:val="003E5E54"/>
    <w:rsid w:val="003F75F8"/>
    <w:rsid w:val="00401A79"/>
    <w:rsid w:val="00402EFD"/>
    <w:rsid w:val="004040BF"/>
    <w:rsid w:val="004200C7"/>
    <w:rsid w:val="0042135F"/>
    <w:rsid w:val="0042433E"/>
    <w:rsid w:val="00443AE6"/>
    <w:rsid w:val="00453173"/>
    <w:rsid w:val="004536CE"/>
    <w:rsid w:val="0047638E"/>
    <w:rsid w:val="0047770A"/>
    <w:rsid w:val="00492A32"/>
    <w:rsid w:val="00495E7B"/>
    <w:rsid w:val="0049669D"/>
    <w:rsid w:val="004B39BD"/>
    <w:rsid w:val="004B5E08"/>
    <w:rsid w:val="004C39E0"/>
    <w:rsid w:val="004C4B82"/>
    <w:rsid w:val="004C520B"/>
    <w:rsid w:val="004D0B1F"/>
    <w:rsid w:val="004D2EAD"/>
    <w:rsid w:val="004E2849"/>
    <w:rsid w:val="004F0BC5"/>
    <w:rsid w:val="004F2234"/>
    <w:rsid w:val="004F5722"/>
    <w:rsid w:val="005056C0"/>
    <w:rsid w:val="0053055C"/>
    <w:rsid w:val="0054211F"/>
    <w:rsid w:val="0054606B"/>
    <w:rsid w:val="005521FA"/>
    <w:rsid w:val="005610B1"/>
    <w:rsid w:val="00570EE5"/>
    <w:rsid w:val="00592A91"/>
    <w:rsid w:val="00597C8B"/>
    <w:rsid w:val="005A04B1"/>
    <w:rsid w:val="005A3D19"/>
    <w:rsid w:val="005B2809"/>
    <w:rsid w:val="005C67AF"/>
    <w:rsid w:val="005D4F00"/>
    <w:rsid w:val="005E67A9"/>
    <w:rsid w:val="00602C58"/>
    <w:rsid w:val="00617C79"/>
    <w:rsid w:val="00620AAA"/>
    <w:rsid w:val="006303C9"/>
    <w:rsid w:val="00655084"/>
    <w:rsid w:val="00665001"/>
    <w:rsid w:val="00677DAA"/>
    <w:rsid w:val="00684BC5"/>
    <w:rsid w:val="00684C11"/>
    <w:rsid w:val="00690DBE"/>
    <w:rsid w:val="00694F0A"/>
    <w:rsid w:val="006A1127"/>
    <w:rsid w:val="006A31AA"/>
    <w:rsid w:val="006A542F"/>
    <w:rsid w:val="006B474D"/>
    <w:rsid w:val="006C7738"/>
    <w:rsid w:val="006D2351"/>
    <w:rsid w:val="006D55C8"/>
    <w:rsid w:val="007010AA"/>
    <w:rsid w:val="00704CC6"/>
    <w:rsid w:val="00716862"/>
    <w:rsid w:val="00727155"/>
    <w:rsid w:val="00732F17"/>
    <w:rsid w:val="007416BE"/>
    <w:rsid w:val="0075222F"/>
    <w:rsid w:val="007633C9"/>
    <w:rsid w:val="0076658D"/>
    <w:rsid w:val="0078108F"/>
    <w:rsid w:val="00782A6F"/>
    <w:rsid w:val="00787BCE"/>
    <w:rsid w:val="007A2ABE"/>
    <w:rsid w:val="007B304F"/>
    <w:rsid w:val="007B3263"/>
    <w:rsid w:val="007B4CD6"/>
    <w:rsid w:val="007C3668"/>
    <w:rsid w:val="007C4826"/>
    <w:rsid w:val="007C4CDF"/>
    <w:rsid w:val="007C6CB9"/>
    <w:rsid w:val="007D1E37"/>
    <w:rsid w:val="007D28D2"/>
    <w:rsid w:val="007E3088"/>
    <w:rsid w:val="007E475E"/>
    <w:rsid w:val="007F55CB"/>
    <w:rsid w:val="0080035A"/>
    <w:rsid w:val="0080425B"/>
    <w:rsid w:val="008138CB"/>
    <w:rsid w:val="00822DD3"/>
    <w:rsid w:val="008263F3"/>
    <w:rsid w:val="008512C5"/>
    <w:rsid w:val="00852EA6"/>
    <w:rsid w:val="008535FB"/>
    <w:rsid w:val="008618C7"/>
    <w:rsid w:val="00863195"/>
    <w:rsid w:val="00871053"/>
    <w:rsid w:val="00872F86"/>
    <w:rsid w:val="00877270"/>
    <w:rsid w:val="0088056D"/>
    <w:rsid w:val="008949BF"/>
    <w:rsid w:val="00895C79"/>
    <w:rsid w:val="008A2590"/>
    <w:rsid w:val="008B1DEA"/>
    <w:rsid w:val="008C28A5"/>
    <w:rsid w:val="008C321B"/>
    <w:rsid w:val="008D3017"/>
    <w:rsid w:val="008D63B4"/>
    <w:rsid w:val="008F07DB"/>
    <w:rsid w:val="008F11CA"/>
    <w:rsid w:val="00911D71"/>
    <w:rsid w:val="0092004F"/>
    <w:rsid w:val="0092637D"/>
    <w:rsid w:val="00934670"/>
    <w:rsid w:val="0097287B"/>
    <w:rsid w:val="00972A33"/>
    <w:rsid w:val="009762BA"/>
    <w:rsid w:val="009764B8"/>
    <w:rsid w:val="00976519"/>
    <w:rsid w:val="00976998"/>
    <w:rsid w:val="00987E17"/>
    <w:rsid w:val="00995CA5"/>
    <w:rsid w:val="009A098E"/>
    <w:rsid w:val="009A7E7A"/>
    <w:rsid w:val="009B00E9"/>
    <w:rsid w:val="009B6168"/>
    <w:rsid w:val="009C058D"/>
    <w:rsid w:val="009C3D56"/>
    <w:rsid w:val="009D1DAE"/>
    <w:rsid w:val="009D56BA"/>
    <w:rsid w:val="00A00ED4"/>
    <w:rsid w:val="00A06BBE"/>
    <w:rsid w:val="00A27D8B"/>
    <w:rsid w:val="00A27EAA"/>
    <w:rsid w:val="00A367FD"/>
    <w:rsid w:val="00A40FA9"/>
    <w:rsid w:val="00A5498F"/>
    <w:rsid w:val="00A6285A"/>
    <w:rsid w:val="00A630C0"/>
    <w:rsid w:val="00A72797"/>
    <w:rsid w:val="00A81143"/>
    <w:rsid w:val="00A84EFD"/>
    <w:rsid w:val="00AA29EE"/>
    <w:rsid w:val="00AB0DF2"/>
    <w:rsid w:val="00AB7235"/>
    <w:rsid w:val="00AB7B65"/>
    <w:rsid w:val="00AC6507"/>
    <w:rsid w:val="00AC7755"/>
    <w:rsid w:val="00AD27B3"/>
    <w:rsid w:val="00AF3F1B"/>
    <w:rsid w:val="00B012A2"/>
    <w:rsid w:val="00B125A0"/>
    <w:rsid w:val="00B14938"/>
    <w:rsid w:val="00B16E23"/>
    <w:rsid w:val="00B1798C"/>
    <w:rsid w:val="00B24905"/>
    <w:rsid w:val="00B272FA"/>
    <w:rsid w:val="00B27698"/>
    <w:rsid w:val="00B30A24"/>
    <w:rsid w:val="00B43769"/>
    <w:rsid w:val="00B55096"/>
    <w:rsid w:val="00B606D1"/>
    <w:rsid w:val="00B7299C"/>
    <w:rsid w:val="00B82DBD"/>
    <w:rsid w:val="00B8393C"/>
    <w:rsid w:val="00B901FD"/>
    <w:rsid w:val="00B95D37"/>
    <w:rsid w:val="00B9747D"/>
    <w:rsid w:val="00BA57E3"/>
    <w:rsid w:val="00BA5F6D"/>
    <w:rsid w:val="00BC2C8A"/>
    <w:rsid w:val="00BC3978"/>
    <w:rsid w:val="00BC4D6C"/>
    <w:rsid w:val="00BC6301"/>
    <w:rsid w:val="00BD5AF4"/>
    <w:rsid w:val="00BD6755"/>
    <w:rsid w:val="00BD7658"/>
    <w:rsid w:val="00BE0261"/>
    <w:rsid w:val="00BE7E3C"/>
    <w:rsid w:val="00BF19F7"/>
    <w:rsid w:val="00BF5ECC"/>
    <w:rsid w:val="00C068EF"/>
    <w:rsid w:val="00C16A02"/>
    <w:rsid w:val="00C16D72"/>
    <w:rsid w:val="00C174A0"/>
    <w:rsid w:val="00C26145"/>
    <w:rsid w:val="00C34BFC"/>
    <w:rsid w:val="00C36B81"/>
    <w:rsid w:val="00C60123"/>
    <w:rsid w:val="00C6119A"/>
    <w:rsid w:val="00C64247"/>
    <w:rsid w:val="00C75CAB"/>
    <w:rsid w:val="00C77FDF"/>
    <w:rsid w:val="00C83140"/>
    <w:rsid w:val="00C8741D"/>
    <w:rsid w:val="00C875C4"/>
    <w:rsid w:val="00CC0E16"/>
    <w:rsid w:val="00CC2D86"/>
    <w:rsid w:val="00CD1B19"/>
    <w:rsid w:val="00CD618F"/>
    <w:rsid w:val="00CE35F9"/>
    <w:rsid w:val="00CE76C2"/>
    <w:rsid w:val="00D03028"/>
    <w:rsid w:val="00D14E6E"/>
    <w:rsid w:val="00D16A2B"/>
    <w:rsid w:val="00D23FFB"/>
    <w:rsid w:val="00D24B35"/>
    <w:rsid w:val="00D251E8"/>
    <w:rsid w:val="00D32999"/>
    <w:rsid w:val="00D36677"/>
    <w:rsid w:val="00D409D0"/>
    <w:rsid w:val="00D62511"/>
    <w:rsid w:val="00D62ADE"/>
    <w:rsid w:val="00D664B6"/>
    <w:rsid w:val="00D83F2E"/>
    <w:rsid w:val="00D84917"/>
    <w:rsid w:val="00D938E1"/>
    <w:rsid w:val="00D97E0D"/>
    <w:rsid w:val="00DB0712"/>
    <w:rsid w:val="00DB652C"/>
    <w:rsid w:val="00DC5B69"/>
    <w:rsid w:val="00DE1879"/>
    <w:rsid w:val="00DE254A"/>
    <w:rsid w:val="00E03D4A"/>
    <w:rsid w:val="00E106CB"/>
    <w:rsid w:val="00E10B7F"/>
    <w:rsid w:val="00E16CEC"/>
    <w:rsid w:val="00E23672"/>
    <w:rsid w:val="00E3126F"/>
    <w:rsid w:val="00E3780A"/>
    <w:rsid w:val="00E45D83"/>
    <w:rsid w:val="00E53294"/>
    <w:rsid w:val="00E548DF"/>
    <w:rsid w:val="00E56A0F"/>
    <w:rsid w:val="00E66129"/>
    <w:rsid w:val="00E700F1"/>
    <w:rsid w:val="00E8036E"/>
    <w:rsid w:val="00E9043A"/>
    <w:rsid w:val="00EA1709"/>
    <w:rsid w:val="00EE471A"/>
    <w:rsid w:val="00EF3F5F"/>
    <w:rsid w:val="00EF629B"/>
    <w:rsid w:val="00F003B9"/>
    <w:rsid w:val="00F05AC4"/>
    <w:rsid w:val="00F10540"/>
    <w:rsid w:val="00F11FB9"/>
    <w:rsid w:val="00F13738"/>
    <w:rsid w:val="00F53CB4"/>
    <w:rsid w:val="00F620E0"/>
    <w:rsid w:val="00F65F4F"/>
    <w:rsid w:val="00F70350"/>
    <w:rsid w:val="00F9315E"/>
    <w:rsid w:val="00F95E56"/>
    <w:rsid w:val="00FA76B7"/>
    <w:rsid w:val="00FB0BBE"/>
    <w:rsid w:val="00FB0FD3"/>
    <w:rsid w:val="00FC5DD8"/>
    <w:rsid w:val="00FC6F28"/>
    <w:rsid w:val="00FD1B9D"/>
    <w:rsid w:val="00FD2C96"/>
    <w:rsid w:val="00FD32B9"/>
    <w:rsid w:val="00FD3E2C"/>
    <w:rsid w:val="00FE3DBB"/>
    <w:rsid w:val="00FE564D"/>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98E95"/>
  <w15:chartTrackingRefBased/>
  <w15:docId w15:val="{342FE0F3-138C-4667-B31D-8624923F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1D"/>
    <w:pPr>
      <w:suppressAutoHyphens/>
      <w:spacing w:after="0" w:line="240" w:lineRule="exact"/>
    </w:pPr>
    <w:rPr>
      <w:rFonts w:ascii="Times New Roman" w:eastAsiaTheme="minorHAnsi" w:hAnsi="Times New Roman" w:cs="Times New Roman"/>
      <w:spacing w:val="4"/>
      <w:w w:val="103"/>
      <w:sz w:val="20"/>
      <w:lang w:val="en-TT"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1433D8"/>
    <w:pPr>
      <w:keepNext/>
      <w:keepLines/>
      <w:spacing w:line="240" w:lineRule="exact"/>
      <w:ind w:left="0" w:right="432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E0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4A"/>
    <w:rPr>
      <w:rFonts w:asciiTheme="majorHAnsi" w:eastAsiaTheme="majorEastAsia" w:hAnsiTheme="majorHAnsi" w:cstheme="majorBidi"/>
      <w:spacing w:val="-10"/>
      <w:w w:val="103"/>
      <w:kern w:val="28"/>
      <w:sz w:val="56"/>
      <w:szCs w:val="56"/>
      <w:lang w:val="en-TT" w:eastAsia="en-US"/>
    </w:rPr>
  </w:style>
  <w:style w:type="paragraph" w:styleId="Subtitle">
    <w:name w:val="Subtitle"/>
    <w:basedOn w:val="Normal"/>
    <w:next w:val="Normal"/>
    <w:link w:val="SubtitleChar"/>
    <w:uiPriority w:val="11"/>
    <w:qFormat/>
    <w:rsid w:val="00E03D4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4A"/>
    <w:rPr>
      <w:rFonts w:eastAsiaTheme="majorEastAsia" w:cstheme="majorBidi"/>
      <w:color w:val="595959" w:themeColor="text1" w:themeTint="A6"/>
      <w:spacing w:val="15"/>
      <w:w w:val="103"/>
      <w:sz w:val="28"/>
      <w:szCs w:val="28"/>
      <w:lang w:val="en-TT" w:eastAsia="en-US"/>
    </w:rPr>
  </w:style>
  <w:style w:type="paragraph" w:styleId="Quote">
    <w:name w:val="Quote"/>
    <w:basedOn w:val="Normal"/>
    <w:next w:val="Normal"/>
    <w:link w:val="QuoteChar"/>
    <w:uiPriority w:val="29"/>
    <w:qFormat/>
    <w:rsid w:val="00E03D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3D4A"/>
    <w:rPr>
      <w:rFonts w:ascii="Times New Roman" w:eastAsiaTheme="minorHAnsi" w:hAnsi="Times New Roman" w:cs="Times New Roman"/>
      <w:i/>
      <w:iCs/>
      <w:color w:val="404040" w:themeColor="text1" w:themeTint="BF"/>
      <w:spacing w:val="4"/>
      <w:w w:val="103"/>
      <w:sz w:val="20"/>
      <w:lang w:val="en-TT" w:eastAsia="en-US"/>
    </w:rPr>
  </w:style>
  <w:style w:type="paragraph" w:styleId="ListParagraph">
    <w:name w:val="List Paragraph"/>
    <w:basedOn w:val="Normal"/>
    <w:uiPriority w:val="34"/>
    <w:qFormat/>
    <w:rsid w:val="00E03D4A"/>
    <w:pPr>
      <w:ind w:left="720"/>
      <w:contextualSpacing/>
    </w:pPr>
  </w:style>
  <w:style w:type="character" w:styleId="IntenseEmphasis">
    <w:name w:val="Intense Emphasis"/>
    <w:basedOn w:val="DefaultParagraphFont"/>
    <w:uiPriority w:val="21"/>
    <w:qFormat/>
    <w:rsid w:val="00E03D4A"/>
    <w:rPr>
      <w:i/>
      <w:iCs/>
      <w:color w:val="2F5496" w:themeColor="accent1" w:themeShade="BF"/>
    </w:rPr>
  </w:style>
  <w:style w:type="paragraph" w:styleId="IntenseQuote">
    <w:name w:val="Intense Quote"/>
    <w:basedOn w:val="Normal"/>
    <w:next w:val="Normal"/>
    <w:link w:val="IntenseQuoteChar"/>
    <w:uiPriority w:val="30"/>
    <w:qFormat/>
    <w:rsid w:val="00E0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D4A"/>
    <w:rPr>
      <w:rFonts w:ascii="Times New Roman" w:eastAsiaTheme="minorHAnsi" w:hAnsi="Times New Roman" w:cs="Times New Roman"/>
      <w:i/>
      <w:iCs/>
      <w:color w:val="2F5496" w:themeColor="accent1" w:themeShade="BF"/>
      <w:spacing w:val="4"/>
      <w:w w:val="103"/>
      <w:sz w:val="20"/>
      <w:lang w:val="en-TT" w:eastAsia="en-US"/>
    </w:rPr>
  </w:style>
  <w:style w:type="character" w:styleId="IntenseReference">
    <w:name w:val="Intense Reference"/>
    <w:basedOn w:val="DefaultParagraphFont"/>
    <w:uiPriority w:val="32"/>
    <w:qFormat/>
    <w:rsid w:val="00E03D4A"/>
    <w:rPr>
      <w:b/>
      <w:bCs/>
      <w:smallCaps/>
      <w:color w:val="2F5496" w:themeColor="accent1" w:themeShade="BF"/>
      <w:spacing w:val="5"/>
    </w:rPr>
  </w:style>
  <w:style w:type="paragraph" w:styleId="CommentText">
    <w:name w:val="annotation text"/>
    <w:basedOn w:val="Normal"/>
    <w:link w:val="CommentTextChar"/>
    <w:uiPriority w:val="99"/>
    <w:semiHidden/>
    <w:unhideWhenUsed/>
    <w:rsid w:val="00A81143"/>
    <w:pPr>
      <w:spacing w:line="240" w:lineRule="auto"/>
    </w:pPr>
    <w:rPr>
      <w:szCs w:val="20"/>
    </w:rPr>
  </w:style>
  <w:style w:type="character" w:customStyle="1" w:styleId="CommentTextChar">
    <w:name w:val="Comment Text Char"/>
    <w:basedOn w:val="DefaultParagraphFont"/>
    <w:link w:val="CommentText"/>
    <w:uiPriority w:val="99"/>
    <w:semiHidden/>
    <w:rsid w:val="00A81143"/>
    <w:rPr>
      <w:rFonts w:ascii="Times New Roman" w:eastAsiaTheme="minorHAnsi" w:hAnsi="Times New Roman" w:cs="Times New Roman"/>
      <w:spacing w:val="4"/>
      <w:w w:val="103"/>
      <w:sz w:val="20"/>
      <w:szCs w:val="20"/>
      <w:lang w:val="en-TT" w:eastAsia="en-US"/>
    </w:rPr>
  </w:style>
  <w:style w:type="paragraph" w:styleId="CommentSubject">
    <w:name w:val="annotation subject"/>
    <w:basedOn w:val="CommentText"/>
    <w:next w:val="CommentText"/>
    <w:link w:val="CommentSubjectChar"/>
    <w:uiPriority w:val="99"/>
    <w:semiHidden/>
    <w:unhideWhenUsed/>
    <w:rsid w:val="00A81143"/>
    <w:rPr>
      <w:b/>
      <w:bCs/>
    </w:rPr>
  </w:style>
  <w:style w:type="character" w:customStyle="1" w:styleId="CommentSubjectChar">
    <w:name w:val="Comment Subject Char"/>
    <w:basedOn w:val="CommentTextChar"/>
    <w:link w:val="CommentSubject"/>
    <w:uiPriority w:val="99"/>
    <w:semiHidden/>
    <w:rsid w:val="00A81143"/>
    <w:rPr>
      <w:rFonts w:ascii="Times New Roman" w:eastAsiaTheme="minorHAnsi" w:hAnsi="Times New Roman" w:cs="Times New Roman"/>
      <w:b/>
      <w:bCs/>
      <w:spacing w:val="4"/>
      <w:w w:val="103"/>
      <w:sz w:val="20"/>
      <w:szCs w:val="20"/>
      <w:lang w:val="en-TT" w:eastAsia="en-US"/>
    </w:rPr>
  </w:style>
  <w:style w:type="paragraph" w:styleId="Revision">
    <w:name w:val="Revision"/>
    <w:hidden/>
    <w:uiPriority w:val="99"/>
    <w:semiHidden/>
    <w:rsid w:val="009A098E"/>
    <w:pPr>
      <w:spacing w:after="0" w:line="240" w:lineRule="auto"/>
    </w:pPr>
    <w:rPr>
      <w:rFonts w:ascii="Times New Roman" w:eastAsiaTheme="minorHAnsi" w:hAnsi="Times New Roman" w:cs="Times New Roman"/>
      <w:spacing w:val="4"/>
      <w:w w:val="103"/>
      <w:sz w:val="20"/>
      <w:lang w:val="en-T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80/634" TargetMode="External"/><Relationship Id="rId39" Type="http://schemas.openxmlformats.org/officeDocument/2006/relationships/hyperlink" Target="https://docs.un.org/en/S/RES/2790(2025)" TargetMode="External"/><Relationship Id="rId21" Type="http://schemas.openxmlformats.org/officeDocument/2006/relationships/hyperlink" Target="https://docs.un.org/en/A/80/604" TargetMode="External"/><Relationship Id="rId34" Type="http://schemas.openxmlformats.org/officeDocument/2006/relationships/hyperlink" Target="https://docs.un.org/en/S/RES/2790(2025)" TargetMode="External"/><Relationship Id="rId42" Type="http://schemas.openxmlformats.org/officeDocument/2006/relationships/hyperlink" Target="https://docs.un.org/en/A/RES/69/258B" TargetMode="External"/><Relationship Id="rId47" Type="http://schemas.openxmlformats.org/officeDocument/2006/relationships/hyperlink" Target="https://docs.un.org/en/S/RES/1701(2006)" TargetMode="External"/><Relationship Id="rId50" Type="http://schemas.openxmlformats.org/officeDocument/2006/relationships/hyperlink" Target="https://docs.un.org/en/A/80/604" TargetMode="External"/><Relationship Id="rId55" Type="http://schemas.openxmlformats.org/officeDocument/2006/relationships/hyperlink" Target="https://docs.un.org/en/A/80/604"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425(1978)" TargetMode="External"/><Relationship Id="rId11" Type="http://schemas.openxmlformats.org/officeDocument/2006/relationships/header" Target="header2.xml"/><Relationship Id="rId24" Type="http://schemas.openxmlformats.org/officeDocument/2006/relationships/hyperlink" Target="https://docs.un.org/en/A/80/604" TargetMode="External"/><Relationship Id="rId32" Type="http://schemas.openxmlformats.org/officeDocument/2006/relationships/hyperlink" Target="https://docs.un.org/en/A/80/634" TargetMode="External"/><Relationship Id="rId37" Type="http://schemas.openxmlformats.org/officeDocument/2006/relationships/hyperlink" Target="https://docs.un.org/en/S/RES/1701(2006)" TargetMode="External"/><Relationship Id="rId40" Type="http://schemas.openxmlformats.org/officeDocument/2006/relationships/hyperlink" Target="https://docs.un.org/en/S/RES/2790(2025)" TargetMode="External"/><Relationship Id="rId45" Type="http://schemas.openxmlformats.org/officeDocument/2006/relationships/hyperlink" Target="https://docs.un.org/en/S/RES/2790(2025)" TargetMode="External"/><Relationship Id="rId53" Type="http://schemas.openxmlformats.org/officeDocument/2006/relationships/hyperlink" Target="https://docs.un.org/en/A/80/604" TargetMode="External"/><Relationship Id="rId58" Type="http://schemas.openxmlformats.org/officeDocument/2006/relationships/theme" Target="theme/theme1.xml"/><Relationship Id="rId5" Type="http://schemas.openxmlformats.org/officeDocument/2006/relationships/styles" Target="styles.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633" TargetMode="External"/><Relationship Id="rId27" Type="http://schemas.openxmlformats.org/officeDocument/2006/relationships/hyperlink" Target="https://docs.un.org/en/A/80/5(Vol.II)" TargetMode="External"/><Relationship Id="rId30" Type="http://schemas.openxmlformats.org/officeDocument/2006/relationships/hyperlink" Target="https://docs.un.org/en/S/RES/426(1978)" TargetMode="External"/><Relationship Id="rId35" Type="http://schemas.openxmlformats.org/officeDocument/2006/relationships/hyperlink" Target="https://docs.un.org/en/S/RES/2790(2025)" TargetMode="External"/><Relationship Id="rId43" Type="http://schemas.openxmlformats.org/officeDocument/2006/relationships/hyperlink" Target="https://docs.un.org/en/A/RES/67/277" TargetMode="External"/><Relationship Id="rId48" Type="http://schemas.openxmlformats.org/officeDocument/2006/relationships/hyperlink" Target="https://docs.un.org/en/S/RES/1701(2006)" TargetMode="External"/><Relationship Id="rId56" Type="http://schemas.openxmlformats.org/officeDocument/2006/relationships/hyperlink" Target="https://docs.un.org/en/A/80/634" TargetMode="External"/><Relationship Id="rId8" Type="http://schemas.openxmlformats.org/officeDocument/2006/relationships/footnotes" Target="footnotes.xml"/><Relationship Id="rId51" Type="http://schemas.openxmlformats.org/officeDocument/2006/relationships/hyperlink" Target="https://docs.un.org/en/A/80/604/Add.4"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80/604" TargetMode="External"/><Relationship Id="rId33" Type="http://schemas.openxmlformats.org/officeDocument/2006/relationships/hyperlink" Target="https://docs.un.org/en/S/RES/1701(2006)" TargetMode="External"/><Relationship Id="rId38" Type="http://schemas.openxmlformats.org/officeDocument/2006/relationships/hyperlink" Target="https://docs.un.org/en/S/RES/1701(2006)" TargetMode="External"/><Relationship Id="rId46" Type="http://schemas.openxmlformats.org/officeDocument/2006/relationships/hyperlink" Target="https://docs.un.org/en/A/80/604" TargetMode="External"/><Relationship Id="rId20" Type="http://schemas.openxmlformats.org/officeDocument/2006/relationships/hyperlink" Target="https://docs.un.org/en/A/80/634" TargetMode="External"/><Relationship Id="rId41" Type="http://schemas.openxmlformats.org/officeDocument/2006/relationships/hyperlink" Target="https://docs.un.org/en/A/RES/69/259B" TargetMode="External"/><Relationship Id="rId54" Type="http://schemas.openxmlformats.org/officeDocument/2006/relationships/hyperlink" Target="https://docs.un.org/en/A/80/634"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RES/78/305" TargetMode="External"/><Relationship Id="rId28" Type="http://schemas.openxmlformats.org/officeDocument/2006/relationships/hyperlink" Target="https://docs.un.org/en/A/80/5(Vol.II)" TargetMode="External"/><Relationship Id="rId36" Type="http://schemas.openxmlformats.org/officeDocument/2006/relationships/hyperlink" Target="https://docs.un.org/en/S/RES/2790(2025)" TargetMode="External"/><Relationship Id="rId49" Type="http://schemas.openxmlformats.org/officeDocument/2006/relationships/hyperlink" Target="https://docs.un.org/en/A/80/634" TargetMode="Externa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hyperlink" Target="https://docs.un.org/en/S/RES/2790(2025)" TargetMode="External"/><Relationship Id="rId44" Type="http://schemas.openxmlformats.org/officeDocument/2006/relationships/hyperlink" Target="https://docs.un.org/en/A/80/634" TargetMode="External"/><Relationship Id="rId52" Type="http://schemas.openxmlformats.org/officeDocument/2006/relationships/hyperlink" Target="https://docs.un.org/en/A/80/604"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8911</Words>
  <Characters>50794</Characters>
  <Application>Microsoft Office Word</Application>
  <DocSecurity>0</DocSecurity>
  <Lines>423</Lines>
  <Paragraphs>119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Eightieth session </vt:lpstr>
      <vt:lpstr>    Financing of the United Nations peacekeeping forces in the Middle East: United N</vt:lpstr>
      <vt:lpstr>Budget performance for the period from 1 July 2024 to 30 June 2025 and budget fo</vt:lpstr>
      <vt:lpstr>Report of the Advisory Committee on Administrative and Budgetary Questions</vt:lpstr>
      <vt:lpstr>I.	Introduction</vt:lpstr>
      <vt:lpstr>II.	Budget performance report for the period from 1 July 2024 to 30 June 2025</vt:lpstr>
      <vt:lpstr>III.	Information on performance for the current period </vt:lpstr>
      <vt:lpstr>IV. 	Proposed budget for the period from 1 July 2026 to 30 June 2027</vt:lpstr>
      <vt:lpstr>A.	Mandate and planning assumptions</vt:lpstr>
      <vt:lpstr>B.	Resource requirements</vt:lpstr>
      <vt:lpstr>    Financial resources</vt:lpstr>
      <vt:lpstr>    1.	Military and police personnel</vt:lpstr>
      <vt:lpstr>    Delayed deployment factors</vt:lpstr>
      <vt:lpstr>    2.	Civilian personnel </vt:lpstr>
      <vt:lpstr>    3.	Operational costs </vt:lpstr>
      <vt:lpstr>V.	Other matters</vt:lpstr>
      <vt:lpstr>VI.	Conclusion </vt:lpstr>
      <vt:lpstr>    Budgetary impact and financial implications resulting from the recommendations</vt:lpstr>
    </vt:vector>
  </TitlesOfParts>
  <Company/>
  <LinksUpToDate>false</LinksUpToDate>
  <CharactersWithSpaces>59586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Esther Kimani</cp:lastModifiedBy>
  <cp:revision>3</cp:revision>
  <cp:lastPrinted>2026-04-24T19:23:00Z</cp:lastPrinted>
  <dcterms:created xsi:type="dcterms:W3CDTF">2026-04-24T19:23:00Z</dcterms:created>
  <dcterms:modified xsi:type="dcterms:W3CDTF">2026-04-24T19:23:00Z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2605599</vt:lpwstr>
  </property>
  <property fmtid="{D5CDD505-2E9C-101B-9397-08002B2CF9AE}" pid="3" name="ODSRefJobNo">
    <vt:lpwstr>2608780E</vt:lpwstr>
  </property>
  <property fmtid="{D5CDD505-2E9C-101B-9397-08002B2CF9AE}" pid="4" name="Symbol1">
    <vt:lpwstr>A/80/604/Add.12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Agenda item 156 (b)_x000d_</vt:lpwstr>
  </property>
  <property fmtid="{D5CDD505-2E9C-101B-9397-08002B2CF9AE}" pid="17" name="Agenda Title1">
    <vt:lpwstr>Financing of the United Nations peacekeeping forces in the Middle East: United Nations Interim Force in Lebanon_x000d_</vt:lpwstr>
  </property>
  <property fmtid="{D5CDD505-2E9C-101B-9397-08002B2CF9AE}" pid="18" name="Title1">
    <vt:lpwstr>Budget performance for the period from 1 July 2024 to 30 June 2025 and budget for the period from 1 July 2026 to 30 June 2027 of the United Nations Interim Force in Lebanon _x000d_</vt:lpwstr>
  </property>
  <property fmtid="{D5CDD505-2E9C-101B-9397-08002B2CF9AE}" pid="19" name="Title2">
    <vt:lpwstr>Report of the Advisory Committee on Administrative and Budgetary Questions_x000d_</vt:lpwstr>
  </property>
</Properties>
</file>