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6540A" w14:textId="77777777" w:rsidR="005509AC" w:rsidRPr="00311644" w:rsidRDefault="005509AC" w:rsidP="005509AC">
      <w:pPr>
        <w:spacing w:line="240" w:lineRule="auto"/>
        <w:rPr>
          <w:sz w:val="2"/>
          <w:lang w:val="en-GB"/>
        </w:rPr>
        <w:sectPr w:rsidR="005509AC" w:rsidRPr="00311644" w:rsidSect="005509AC">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311644">
        <w:rPr>
          <w:rStyle w:val="CommentReference"/>
          <w:sz w:val="2"/>
          <w:szCs w:val="20"/>
          <w:lang w:val="en-GB"/>
        </w:rPr>
        <w:commentReference w:id="0"/>
      </w:r>
    </w:p>
    <w:p w14:paraId="3456B0AE" w14:textId="3C9F2508" w:rsidR="00A011D9" w:rsidRPr="00311644" w:rsidRDefault="00A011D9" w:rsidP="00A011D9">
      <w:pPr>
        <w:pStyle w:val="Session"/>
        <w:rPr>
          <w:lang w:val="en-GB"/>
        </w:rPr>
      </w:pPr>
      <w:r w:rsidRPr="00311644">
        <w:rPr>
          <w:lang w:val="en-GB"/>
        </w:rPr>
        <w:t>Eightieth session</w:t>
      </w:r>
    </w:p>
    <w:p w14:paraId="7CC4D84A" w14:textId="77777777" w:rsidR="00A011D9" w:rsidRPr="00311644" w:rsidRDefault="00A011D9" w:rsidP="00A011D9">
      <w:pPr>
        <w:pStyle w:val="AgendaItemNormal"/>
        <w:rPr>
          <w:lang w:val="en-GB"/>
        </w:rPr>
      </w:pPr>
      <w:r w:rsidRPr="00311644">
        <w:rPr>
          <w:lang w:val="en-GB"/>
        </w:rPr>
        <w:t>Agenda item 148</w:t>
      </w:r>
    </w:p>
    <w:p w14:paraId="26AA859C" w14:textId="77777777" w:rsidR="00A011D9" w:rsidRPr="00311644" w:rsidRDefault="00A011D9" w:rsidP="00A011D9">
      <w:pPr>
        <w:pStyle w:val="AgendaTitleH2"/>
        <w:rPr>
          <w:lang w:val="en-GB"/>
        </w:rPr>
      </w:pPr>
      <w:r w:rsidRPr="00311644">
        <w:rPr>
          <w:lang w:val="en-GB"/>
        </w:rPr>
        <w:t>Administrative and budgetary aspects of the financing of the United Nations peacekeeping operations</w:t>
      </w:r>
    </w:p>
    <w:p w14:paraId="76D47122" w14:textId="77777777" w:rsidR="00A011D9" w:rsidRPr="00311644" w:rsidRDefault="00A011D9" w:rsidP="00A011D9">
      <w:pPr>
        <w:pStyle w:val="SingleTxt"/>
        <w:spacing w:after="0" w:line="120" w:lineRule="exact"/>
        <w:rPr>
          <w:sz w:val="10"/>
          <w:lang w:val="en-GB"/>
        </w:rPr>
      </w:pPr>
    </w:p>
    <w:p w14:paraId="173AD5F3" w14:textId="77777777" w:rsidR="00A011D9" w:rsidRPr="00311644" w:rsidRDefault="00A011D9" w:rsidP="00A011D9">
      <w:pPr>
        <w:pStyle w:val="SingleTxt"/>
        <w:spacing w:after="0" w:line="120" w:lineRule="exact"/>
        <w:rPr>
          <w:sz w:val="10"/>
          <w:lang w:val="en-GB"/>
        </w:rPr>
      </w:pPr>
    </w:p>
    <w:p w14:paraId="5DCFE323" w14:textId="77777777" w:rsidR="00A011D9" w:rsidRPr="00311644" w:rsidRDefault="00A011D9" w:rsidP="00A011D9">
      <w:pPr>
        <w:pStyle w:val="SingleTxt"/>
        <w:spacing w:after="0" w:line="120" w:lineRule="exact"/>
        <w:rPr>
          <w:sz w:val="10"/>
          <w:lang w:val="en-GB"/>
        </w:rPr>
      </w:pPr>
    </w:p>
    <w:p w14:paraId="12A1345E" w14:textId="2DD5F9AF" w:rsidR="00A011D9" w:rsidRPr="00311644" w:rsidRDefault="00A011D9" w:rsidP="00A011D9">
      <w:pPr>
        <w:pStyle w:val="TitleHCH"/>
        <w:ind w:right="1260"/>
        <w:rPr>
          <w:lang w:val="en-GB"/>
        </w:rPr>
      </w:pPr>
      <w:r w:rsidRPr="00311644">
        <w:rPr>
          <w:lang w:val="en-GB"/>
        </w:rPr>
        <w:tab/>
      </w:r>
      <w:r w:rsidRPr="00311644">
        <w:rPr>
          <w:lang w:val="en-GB"/>
        </w:rPr>
        <w:tab/>
        <w:t>Budget performance for the period from 1 July 2024 to 30</w:t>
      </w:r>
      <w:r w:rsidR="00114EAF" w:rsidRPr="00311644">
        <w:rPr>
          <w:lang w:val="en-GB"/>
        </w:rPr>
        <w:t> </w:t>
      </w:r>
      <w:r w:rsidRPr="00311644">
        <w:rPr>
          <w:lang w:val="en-GB"/>
        </w:rPr>
        <w:t>June 2025 and budget for the period from 1 July 2026 to 30 June 2027 for the Regional Service Centre in Entebbe,</w:t>
      </w:r>
      <w:r w:rsidR="00114EAF" w:rsidRPr="00311644">
        <w:rPr>
          <w:lang w:val="en-GB"/>
        </w:rPr>
        <w:t> </w:t>
      </w:r>
      <w:r w:rsidRPr="00311644">
        <w:rPr>
          <w:lang w:val="en-GB"/>
        </w:rPr>
        <w:t>Uganda</w:t>
      </w:r>
    </w:p>
    <w:p w14:paraId="4D62C587" w14:textId="77777777" w:rsidR="00A011D9" w:rsidRPr="00311644" w:rsidRDefault="00A011D9" w:rsidP="00A011D9">
      <w:pPr>
        <w:pStyle w:val="SingleTxt"/>
        <w:spacing w:after="0" w:line="120" w:lineRule="exact"/>
        <w:rPr>
          <w:sz w:val="10"/>
          <w:lang w:val="en-GB"/>
        </w:rPr>
      </w:pPr>
    </w:p>
    <w:p w14:paraId="4AAC8301" w14:textId="77777777" w:rsidR="00A011D9" w:rsidRPr="00311644" w:rsidRDefault="00A011D9" w:rsidP="00A011D9">
      <w:pPr>
        <w:pStyle w:val="SingleTxt"/>
        <w:spacing w:after="0" w:line="120" w:lineRule="exact"/>
        <w:rPr>
          <w:sz w:val="10"/>
          <w:lang w:val="en-GB"/>
        </w:rPr>
      </w:pPr>
    </w:p>
    <w:p w14:paraId="069BF2A0" w14:textId="0DFD1817" w:rsidR="00A011D9" w:rsidRPr="00311644" w:rsidRDefault="00A011D9" w:rsidP="00A011D9">
      <w:pPr>
        <w:pStyle w:val="TitleH1"/>
        <w:ind w:right="1260"/>
        <w:rPr>
          <w:lang w:val="en-GB"/>
        </w:rPr>
      </w:pPr>
      <w:r w:rsidRPr="00311644">
        <w:rPr>
          <w:lang w:val="en-GB"/>
        </w:rPr>
        <w:tab/>
      </w:r>
      <w:r w:rsidRPr="00311644">
        <w:rPr>
          <w:lang w:val="en-GB"/>
        </w:rPr>
        <w:tab/>
        <w:t>Report of the Advisory Committee on Administrative and Budgetary Questions</w:t>
      </w:r>
    </w:p>
    <w:p w14:paraId="27B79069" w14:textId="77777777" w:rsidR="00A011D9" w:rsidRPr="00311644" w:rsidRDefault="00A011D9" w:rsidP="00520060">
      <w:pPr>
        <w:pStyle w:val="SingleTxt"/>
        <w:spacing w:after="0" w:line="120" w:lineRule="exact"/>
        <w:rPr>
          <w:sz w:val="10"/>
          <w:lang w:val="en-GB"/>
        </w:rPr>
      </w:pPr>
    </w:p>
    <w:p w14:paraId="4489840A" w14:textId="77777777" w:rsidR="00520060" w:rsidRPr="00311644" w:rsidRDefault="00520060" w:rsidP="00520060">
      <w:pPr>
        <w:pStyle w:val="SingleTxt"/>
        <w:spacing w:after="0" w:line="120" w:lineRule="exact"/>
        <w:rPr>
          <w:sz w:val="10"/>
          <w:lang w:val="en-GB"/>
        </w:rPr>
      </w:pPr>
    </w:p>
    <w:p w14:paraId="63DD8645" w14:textId="77777777" w:rsidR="00520060" w:rsidRPr="00311644" w:rsidRDefault="00520060" w:rsidP="00520060">
      <w:pPr>
        <w:pStyle w:val="SingleTxt"/>
        <w:spacing w:after="0" w:line="120" w:lineRule="exact"/>
        <w:rPr>
          <w:sz w:val="10"/>
          <w:lang w:val="en-GB"/>
        </w:rPr>
      </w:pPr>
    </w:p>
    <w:tbl>
      <w:tblPr>
        <w:tblW w:w="7321" w:type="dxa"/>
        <w:tblInd w:w="1260"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000" w:firstRow="0" w:lastRow="0" w:firstColumn="0" w:lastColumn="0" w:noHBand="0" w:noVBand="0"/>
      </w:tblPr>
      <w:tblGrid>
        <w:gridCol w:w="5665"/>
        <w:gridCol w:w="1656"/>
      </w:tblGrid>
      <w:tr w:rsidR="00520060" w:rsidRPr="001E2256" w14:paraId="6D9486B6" w14:textId="77777777" w:rsidTr="002736CE">
        <w:trPr>
          <w:trHeight w:hRule="exact" w:val="115"/>
        </w:trPr>
        <w:tc>
          <w:tcPr>
            <w:tcW w:w="5665" w:type="dxa"/>
          </w:tcPr>
          <w:p w14:paraId="79590C8A" w14:textId="77777777" w:rsidR="00520060" w:rsidRPr="00311644" w:rsidRDefault="00520060" w:rsidP="002736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ind w:left="475" w:right="475"/>
              <w:rPr>
                <w:rFonts w:asciiTheme="majorBidi" w:hAnsiTheme="majorBidi" w:cstheme="majorBidi"/>
                <w:lang w:val="en-GB"/>
              </w:rPr>
            </w:pPr>
          </w:p>
        </w:tc>
        <w:tc>
          <w:tcPr>
            <w:tcW w:w="1656" w:type="dxa"/>
          </w:tcPr>
          <w:p w14:paraId="68430144" w14:textId="77777777" w:rsidR="00520060" w:rsidRPr="00311644" w:rsidRDefault="00520060" w:rsidP="002736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ind w:left="475" w:right="475"/>
              <w:rPr>
                <w:rFonts w:asciiTheme="majorBidi" w:hAnsiTheme="majorBidi" w:cstheme="majorBidi"/>
                <w:lang w:val="en-GB"/>
              </w:rPr>
            </w:pPr>
          </w:p>
        </w:tc>
      </w:tr>
      <w:tr w:rsidR="00520060" w:rsidRPr="00311644" w14:paraId="2290ED7C" w14:textId="77777777" w:rsidTr="002736CE">
        <w:tc>
          <w:tcPr>
            <w:tcW w:w="5665" w:type="dxa"/>
          </w:tcPr>
          <w:p w14:paraId="7600DB5E" w14:textId="77777777" w:rsidR="00520060" w:rsidRPr="00311644" w:rsidRDefault="00520060" w:rsidP="002736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rPr>
                <w:rFonts w:asciiTheme="majorBidi" w:hAnsiTheme="majorBidi" w:cstheme="majorBidi"/>
                <w:lang w:val="en-GB"/>
              </w:rPr>
            </w:pPr>
            <w:r w:rsidRPr="00311644">
              <w:rPr>
                <w:rFonts w:asciiTheme="majorBidi" w:hAnsiTheme="majorBidi" w:cstheme="majorBidi"/>
                <w:lang w:val="en-GB"/>
              </w:rPr>
              <w:t>Appropriation for 2024/25</w:t>
            </w:r>
          </w:p>
        </w:tc>
        <w:tc>
          <w:tcPr>
            <w:tcW w:w="1656" w:type="dxa"/>
          </w:tcPr>
          <w:p w14:paraId="19EC8AAE" w14:textId="77777777" w:rsidR="00520060" w:rsidRPr="00311644" w:rsidRDefault="00520060" w:rsidP="002736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475" w:hanging="475"/>
              <w:jc w:val="right"/>
              <w:rPr>
                <w:rFonts w:asciiTheme="majorBidi" w:hAnsiTheme="majorBidi" w:cstheme="majorBidi"/>
                <w:lang w:val="en-GB"/>
              </w:rPr>
            </w:pPr>
            <w:r w:rsidRPr="00311644">
              <w:rPr>
                <w:rFonts w:asciiTheme="majorBidi" w:hAnsiTheme="majorBidi" w:cstheme="majorBidi"/>
                <w:lang w:val="en-GB"/>
              </w:rPr>
              <w:t>$48,004,100</w:t>
            </w:r>
          </w:p>
        </w:tc>
      </w:tr>
      <w:tr w:rsidR="00520060" w:rsidRPr="00311644" w14:paraId="14EF5405" w14:textId="77777777" w:rsidTr="002736CE">
        <w:tc>
          <w:tcPr>
            <w:tcW w:w="5665" w:type="dxa"/>
          </w:tcPr>
          <w:p w14:paraId="2CF37155" w14:textId="77777777" w:rsidR="00520060" w:rsidRPr="00311644" w:rsidRDefault="00520060" w:rsidP="002736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rPr>
                <w:rFonts w:asciiTheme="majorBidi" w:hAnsiTheme="majorBidi" w:cstheme="majorBidi"/>
                <w:lang w:val="en-GB"/>
              </w:rPr>
            </w:pPr>
            <w:r w:rsidRPr="00311644">
              <w:rPr>
                <w:rFonts w:asciiTheme="majorBidi" w:hAnsiTheme="majorBidi" w:cstheme="majorBidi"/>
                <w:lang w:val="en-GB"/>
              </w:rPr>
              <w:t>Allotment for 2024/25</w:t>
            </w:r>
          </w:p>
        </w:tc>
        <w:tc>
          <w:tcPr>
            <w:tcW w:w="1656" w:type="dxa"/>
          </w:tcPr>
          <w:p w14:paraId="124FA811" w14:textId="77777777" w:rsidR="00520060" w:rsidRPr="00311644" w:rsidRDefault="00520060" w:rsidP="002736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475" w:hanging="475"/>
              <w:jc w:val="right"/>
              <w:rPr>
                <w:rFonts w:asciiTheme="majorBidi" w:hAnsiTheme="majorBidi" w:cstheme="majorBidi"/>
                <w:lang w:val="en-GB"/>
              </w:rPr>
            </w:pPr>
            <w:r w:rsidRPr="00311644">
              <w:rPr>
                <w:rFonts w:asciiTheme="majorBidi" w:hAnsiTheme="majorBidi" w:cstheme="majorBidi"/>
                <w:lang w:val="en-GB"/>
              </w:rPr>
              <w:t>$48,004,100</w:t>
            </w:r>
          </w:p>
        </w:tc>
      </w:tr>
      <w:tr w:rsidR="00520060" w:rsidRPr="00311644" w14:paraId="31A8CB52" w14:textId="77777777" w:rsidTr="002736CE">
        <w:tc>
          <w:tcPr>
            <w:tcW w:w="5665" w:type="dxa"/>
          </w:tcPr>
          <w:p w14:paraId="3C76EE00" w14:textId="77777777" w:rsidR="00520060" w:rsidRPr="00311644" w:rsidRDefault="00520060" w:rsidP="002736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rPr>
                <w:rFonts w:asciiTheme="majorBidi" w:hAnsiTheme="majorBidi" w:cstheme="majorBidi"/>
                <w:lang w:val="en-GB"/>
              </w:rPr>
            </w:pPr>
            <w:r w:rsidRPr="00311644">
              <w:rPr>
                <w:rFonts w:asciiTheme="majorBidi" w:hAnsiTheme="majorBidi" w:cstheme="majorBidi"/>
                <w:lang w:val="en-GB"/>
              </w:rPr>
              <w:t>Expenditure for 2024/25</w:t>
            </w:r>
          </w:p>
        </w:tc>
        <w:tc>
          <w:tcPr>
            <w:tcW w:w="1656" w:type="dxa"/>
          </w:tcPr>
          <w:p w14:paraId="399559F4" w14:textId="77777777" w:rsidR="00520060" w:rsidRPr="00311644" w:rsidRDefault="00520060" w:rsidP="002736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475" w:hanging="475"/>
              <w:jc w:val="right"/>
              <w:rPr>
                <w:rFonts w:asciiTheme="majorBidi" w:hAnsiTheme="majorBidi" w:cstheme="majorBidi"/>
                <w:lang w:val="en-GB"/>
              </w:rPr>
            </w:pPr>
            <w:r w:rsidRPr="00311644">
              <w:rPr>
                <w:rFonts w:asciiTheme="majorBidi" w:hAnsiTheme="majorBidi" w:cstheme="majorBidi"/>
                <w:lang w:val="en-GB"/>
              </w:rPr>
              <w:t>$48,000,700</w:t>
            </w:r>
          </w:p>
        </w:tc>
      </w:tr>
      <w:tr w:rsidR="00520060" w:rsidRPr="00311644" w14:paraId="438B910A" w14:textId="77777777" w:rsidTr="002736CE">
        <w:tc>
          <w:tcPr>
            <w:tcW w:w="5665" w:type="dxa"/>
          </w:tcPr>
          <w:p w14:paraId="338CCEEC" w14:textId="77777777" w:rsidR="00520060" w:rsidRPr="00311644" w:rsidRDefault="00520060" w:rsidP="002736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rPr>
                <w:rFonts w:asciiTheme="majorBidi" w:hAnsiTheme="majorBidi" w:cstheme="majorBidi"/>
                <w:lang w:val="en-GB"/>
              </w:rPr>
            </w:pPr>
            <w:r w:rsidRPr="00311644">
              <w:rPr>
                <w:rFonts w:asciiTheme="majorBidi" w:hAnsiTheme="majorBidi" w:cstheme="majorBidi"/>
                <w:lang w:val="en-GB"/>
              </w:rPr>
              <w:t>Unencumbered balance for 2024/25</w:t>
            </w:r>
          </w:p>
        </w:tc>
        <w:tc>
          <w:tcPr>
            <w:tcW w:w="1656" w:type="dxa"/>
          </w:tcPr>
          <w:p w14:paraId="3BEB0E2C" w14:textId="77777777" w:rsidR="00520060" w:rsidRPr="00311644" w:rsidRDefault="00520060" w:rsidP="002736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475" w:hanging="475"/>
              <w:jc w:val="right"/>
              <w:rPr>
                <w:rFonts w:asciiTheme="majorBidi" w:hAnsiTheme="majorBidi" w:cstheme="majorBidi"/>
                <w:lang w:val="en-GB"/>
              </w:rPr>
            </w:pPr>
            <w:r w:rsidRPr="00311644">
              <w:rPr>
                <w:rFonts w:asciiTheme="majorBidi" w:hAnsiTheme="majorBidi" w:cstheme="majorBidi"/>
                <w:lang w:val="en-GB"/>
              </w:rPr>
              <w:t>$3,400</w:t>
            </w:r>
          </w:p>
        </w:tc>
      </w:tr>
      <w:tr w:rsidR="00520060" w:rsidRPr="00311644" w14:paraId="169743AA" w14:textId="77777777" w:rsidTr="002736CE">
        <w:tc>
          <w:tcPr>
            <w:tcW w:w="5665" w:type="dxa"/>
            <w:vAlign w:val="bottom"/>
          </w:tcPr>
          <w:p w14:paraId="5C480B6A" w14:textId="77777777" w:rsidR="00520060" w:rsidRPr="00311644" w:rsidRDefault="00520060" w:rsidP="002736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rPr>
                <w:rFonts w:asciiTheme="majorBidi" w:hAnsiTheme="majorBidi" w:cstheme="majorBidi"/>
                <w:lang w:val="en-GB"/>
              </w:rPr>
            </w:pPr>
            <w:r w:rsidRPr="00311644">
              <w:rPr>
                <w:rFonts w:asciiTheme="majorBidi" w:hAnsiTheme="majorBidi" w:cstheme="majorBidi"/>
                <w:lang w:val="en-GB"/>
              </w:rPr>
              <w:t>Appropriation for 2025/26</w:t>
            </w:r>
          </w:p>
        </w:tc>
        <w:tc>
          <w:tcPr>
            <w:tcW w:w="1656" w:type="dxa"/>
            <w:vAlign w:val="bottom"/>
          </w:tcPr>
          <w:p w14:paraId="52EAD918" w14:textId="77777777" w:rsidR="00520060" w:rsidRPr="00311644" w:rsidRDefault="00520060" w:rsidP="002736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475" w:hanging="475"/>
              <w:jc w:val="right"/>
              <w:rPr>
                <w:rFonts w:asciiTheme="majorBidi" w:hAnsiTheme="majorBidi" w:cstheme="majorBidi"/>
                <w:lang w:val="en-GB"/>
              </w:rPr>
            </w:pPr>
            <w:r w:rsidRPr="00311644">
              <w:rPr>
                <w:rFonts w:asciiTheme="majorBidi" w:hAnsiTheme="majorBidi" w:cstheme="majorBidi"/>
                <w:lang w:val="en-GB"/>
              </w:rPr>
              <w:t>$46,154,000</w:t>
            </w:r>
          </w:p>
        </w:tc>
      </w:tr>
      <w:tr w:rsidR="00520060" w:rsidRPr="00311644" w14:paraId="7A660ED9" w14:textId="77777777" w:rsidTr="002736CE">
        <w:tc>
          <w:tcPr>
            <w:tcW w:w="5665" w:type="dxa"/>
            <w:vAlign w:val="bottom"/>
          </w:tcPr>
          <w:p w14:paraId="440B9159" w14:textId="18630A07" w:rsidR="00520060" w:rsidRPr="00311644" w:rsidRDefault="00520060" w:rsidP="002736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rPr>
                <w:rFonts w:asciiTheme="majorBidi" w:hAnsiTheme="majorBidi" w:cstheme="majorBidi"/>
                <w:lang w:val="en-GB"/>
              </w:rPr>
            </w:pPr>
            <w:r w:rsidRPr="00311644">
              <w:rPr>
                <w:rFonts w:asciiTheme="majorBidi" w:hAnsiTheme="majorBidi" w:cstheme="majorBidi"/>
                <w:lang w:val="en-GB"/>
              </w:rPr>
              <w:t>Projected expenditure for 2025/26</w:t>
            </w:r>
            <w:r w:rsidRPr="00311644">
              <w:rPr>
                <w:rFonts w:asciiTheme="majorBidi" w:hAnsiTheme="majorBidi" w:cstheme="majorBidi"/>
                <w:i/>
                <w:iCs/>
                <w:vertAlign w:val="superscript"/>
                <w:lang w:val="en-GB"/>
              </w:rPr>
              <w:t>a</w:t>
            </w:r>
            <w:r w:rsidRPr="00B23531">
              <w:rPr>
                <w:rFonts w:asciiTheme="majorBidi" w:hAnsiTheme="majorBidi" w:cstheme="majorBidi"/>
                <w:i/>
                <w:iCs/>
                <w:vertAlign w:val="superscript"/>
                <w:lang w:val="en-GB"/>
              </w:rPr>
              <w:t>,</w:t>
            </w:r>
            <w:r w:rsidRPr="00311644">
              <w:rPr>
                <w:rFonts w:asciiTheme="majorBidi" w:hAnsiTheme="majorBidi" w:cstheme="majorBidi"/>
                <w:i/>
                <w:iCs/>
                <w:vertAlign w:val="superscript"/>
                <w:lang w:val="en-GB"/>
              </w:rPr>
              <w:t>b</w:t>
            </w:r>
          </w:p>
        </w:tc>
        <w:tc>
          <w:tcPr>
            <w:tcW w:w="1656" w:type="dxa"/>
            <w:vAlign w:val="bottom"/>
          </w:tcPr>
          <w:p w14:paraId="0AD3CCD7" w14:textId="77777777" w:rsidR="00520060" w:rsidRPr="00311644" w:rsidRDefault="00520060" w:rsidP="002736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475" w:hanging="475"/>
              <w:jc w:val="right"/>
              <w:rPr>
                <w:rFonts w:asciiTheme="majorBidi" w:hAnsiTheme="majorBidi" w:cstheme="majorBidi"/>
                <w:lang w:val="en-GB"/>
              </w:rPr>
            </w:pPr>
            <w:r w:rsidRPr="00311644">
              <w:rPr>
                <w:rFonts w:asciiTheme="majorBidi" w:hAnsiTheme="majorBidi" w:cstheme="majorBidi"/>
                <w:lang w:val="en-GB"/>
              </w:rPr>
              <w:t>$46,151,100</w:t>
            </w:r>
          </w:p>
        </w:tc>
      </w:tr>
      <w:tr w:rsidR="00520060" w:rsidRPr="00311644" w14:paraId="6BD40D0C" w14:textId="77777777" w:rsidTr="002736CE">
        <w:tc>
          <w:tcPr>
            <w:tcW w:w="5665" w:type="dxa"/>
            <w:vAlign w:val="bottom"/>
          </w:tcPr>
          <w:p w14:paraId="38548442" w14:textId="07CE8222" w:rsidR="00520060" w:rsidRPr="00311644" w:rsidRDefault="00520060" w:rsidP="002736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rPr>
                <w:rFonts w:asciiTheme="majorBidi" w:hAnsiTheme="majorBidi" w:cstheme="majorBidi"/>
                <w:lang w:val="en-GB"/>
              </w:rPr>
            </w:pPr>
            <w:r w:rsidRPr="00311644">
              <w:rPr>
                <w:rFonts w:asciiTheme="majorBidi" w:hAnsiTheme="majorBidi" w:cstheme="majorBidi"/>
                <w:lang w:val="en-GB"/>
              </w:rPr>
              <w:t>Projected overexpenditure for 2025/26</w:t>
            </w:r>
            <w:r w:rsidRPr="00311644">
              <w:rPr>
                <w:rFonts w:asciiTheme="majorBidi" w:hAnsiTheme="majorBidi" w:cstheme="majorBidi"/>
                <w:i/>
                <w:iCs/>
                <w:vertAlign w:val="superscript"/>
                <w:lang w:val="en-GB"/>
              </w:rPr>
              <w:t>a</w:t>
            </w:r>
            <w:r w:rsidRPr="00B23531">
              <w:rPr>
                <w:rFonts w:asciiTheme="majorBidi" w:hAnsiTheme="majorBidi" w:cstheme="majorBidi"/>
                <w:i/>
                <w:iCs/>
                <w:vertAlign w:val="superscript"/>
                <w:lang w:val="en-GB"/>
              </w:rPr>
              <w:t>,</w:t>
            </w:r>
            <w:r w:rsidRPr="00311644">
              <w:rPr>
                <w:rFonts w:asciiTheme="majorBidi" w:hAnsiTheme="majorBidi" w:cstheme="majorBidi"/>
                <w:i/>
                <w:iCs/>
                <w:vertAlign w:val="superscript"/>
                <w:lang w:val="en-GB"/>
              </w:rPr>
              <w:t>b</w:t>
            </w:r>
          </w:p>
        </w:tc>
        <w:tc>
          <w:tcPr>
            <w:tcW w:w="1656" w:type="dxa"/>
            <w:vAlign w:val="bottom"/>
          </w:tcPr>
          <w:p w14:paraId="1D62A155" w14:textId="77777777" w:rsidR="00520060" w:rsidRPr="00311644" w:rsidRDefault="00520060" w:rsidP="002736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475" w:hanging="475"/>
              <w:jc w:val="right"/>
              <w:rPr>
                <w:rFonts w:asciiTheme="majorBidi" w:hAnsiTheme="majorBidi" w:cstheme="majorBidi"/>
                <w:lang w:val="en-GB"/>
              </w:rPr>
            </w:pPr>
            <w:r w:rsidRPr="00311644">
              <w:rPr>
                <w:rFonts w:asciiTheme="majorBidi" w:hAnsiTheme="majorBidi" w:cstheme="majorBidi"/>
                <w:lang w:val="en-GB"/>
              </w:rPr>
              <w:t>$0</w:t>
            </w:r>
          </w:p>
        </w:tc>
      </w:tr>
      <w:tr w:rsidR="00520060" w:rsidRPr="00311644" w14:paraId="5BDC5C04" w14:textId="77777777" w:rsidTr="002736CE">
        <w:tc>
          <w:tcPr>
            <w:tcW w:w="5665" w:type="dxa"/>
          </w:tcPr>
          <w:p w14:paraId="41057707" w14:textId="77777777" w:rsidR="00520060" w:rsidRPr="00311644" w:rsidRDefault="00520060" w:rsidP="002736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rPr>
                <w:rFonts w:asciiTheme="majorBidi" w:hAnsiTheme="majorBidi" w:cstheme="majorBidi"/>
                <w:lang w:val="en-GB"/>
              </w:rPr>
            </w:pPr>
            <w:r w:rsidRPr="00311644">
              <w:rPr>
                <w:rFonts w:asciiTheme="majorBidi" w:hAnsiTheme="majorBidi" w:cstheme="majorBidi"/>
                <w:lang w:val="en-GB"/>
              </w:rPr>
              <w:t>Proposal submitted by the Secretary-General for 2026/27</w:t>
            </w:r>
          </w:p>
        </w:tc>
        <w:tc>
          <w:tcPr>
            <w:tcW w:w="1656" w:type="dxa"/>
          </w:tcPr>
          <w:p w14:paraId="09B41027" w14:textId="77777777" w:rsidR="00520060" w:rsidRPr="00311644" w:rsidRDefault="00520060" w:rsidP="002736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475" w:hanging="475"/>
              <w:jc w:val="right"/>
              <w:rPr>
                <w:rFonts w:asciiTheme="majorBidi" w:hAnsiTheme="majorBidi" w:cstheme="majorBidi"/>
                <w:lang w:val="en-GB"/>
              </w:rPr>
            </w:pPr>
            <w:r w:rsidRPr="00311644">
              <w:rPr>
                <w:rFonts w:asciiTheme="majorBidi" w:hAnsiTheme="majorBidi" w:cstheme="majorBidi"/>
                <w:lang w:val="en-GB"/>
              </w:rPr>
              <w:t>$45,155,400</w:t>
            </w:r>
          </w:p>
        </w:tc>
      </w:tr>
      <w:tr w:rsidR="00520060" w:rsidRPr="00311644" w14:paraId="1E907ED7" w14:textId="77777777" w:rsidTr="002736CE">
        <w:tc>
          <w:tcPr>
            <w:tcW w:w="5665" w:type="dxa"/>
          </w:tcPr>
          <w:p w14:paraId="2FC2F9F8" w14:textId="77777777" w:rsidR="00520060" w:rsidRPr="00311644" w:rsidRDefault="00520060" w:rsidP="002736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rPr>
                <w:rFonts w:asciiTheme="majorBidi" w:hAnsiTheme="majorBidi" w:cstheme="majorBidi"/>
                <w:lang w:val="en-GB"/>
              </w:rPr>
            </w:pPr>
            <w:r w:rsidRPr="00311644">
              <w:rPr>
                <w:rFonts w:asciiTheme="majorBidi" w:hAnsiTheme="majorBidi" w:cstheme="majorBidi"/>
                <w:lang w:val="en-GB"/>
              </w:rPr>
              <w:t>Adjustment recommended by the Advisory Committee for 2026/27</w:t>
            </w:r>
          </w:p>
        </w:tc>
        <w:tc>
          <w:tcPr>
            <w:tcW w:w="1656" w:type="dxa"/>
            <w:vAlign w:val="bottom"/>
          </w:tcPr>
          <w:p w14:paraId="65FC63E0" w14:textId="77777777" w:rsidR="00520060" w:rsidRPr="00311644" w:rsidRDefault="00520060" w:rsidP="002736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475" w:hanging="475"/>
              <w:jc w:val="right"/>
              <w:rPr>
                <w:rFonts w:asciiTheme="majorBidi" w:hAnsiTheme="majorBidi" w:cstheme="majorBidi"/>
                <w:lang w:val="en-GB"/>
              </w:rPr>
            </w:pPr>
            <w:r w:rsidRPr="00311644">
              <w:rPr>
                <w:rFonts w:asciiTheme="majorBidi" w:hAnsiTheme="majorBidi" w:cstheme="majorBidi"/>
                <w:lang w:val="en-GB"/>
              </w:rPr>
              <w:t>$756,200</w:t>
            </w:r>
          </w:p>
        </w:tc>
      </w:tr>
      <w:tr w:rsidR="00520060" w:rsidRPr="00311644" w14:paraId="2EEECC22" w14:textId="77777777" w:rsidTr="002736CE">
        <w:tc>
          <w:tcPr>
            <w:tcW w:w="5665" w:type="dxa"/>
            <w:vAlign w:val="bottom"/>
          </w:tcPr>
          <w:p w14:paraId="285EB840" w14:textId="77777777" w:rsidR="00520060" w:rsidRPr="00311644" w:rsidRDefault="00520060" w:rsidP="002736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rPr>
                <w:rFonts w:asciiTheme="majorBidi" w:hAnsiTheme="majorBidi" w:cstheme="majorBidi"/>
                <w:lang w:val="en-GB"/>
              </w:rPr>
            </w:pPr>
            <w:r w:rsidRPr="00311644">
              <w:rPr>
                <w:rFonts w:asciiTheme="majorBidi" w:hAnsiTheme="majorBidi" w:cstheme="majorBidi"/>
                <w:lang w:val="en-GB"/>
              </w:rPr>
              <w:t>Recommendation of the Advisory Committee for 2026/27</w:t>
            </w:r>
          </w:p>
        </w:tc>
        <w:tc>
          <w:tcPr>
            <w:tcW w:w="1656" w:type="dxa"/>
            <w:vAlign w:val="bottom"/>
          </w:tcPr>
          <w:p w14:paraId="54CF474A" w14:textId="77777777" w:rsidR="00520060" w:rsidRPr="00311644" w:rsidRDefault="00520060" w:rsidP="002736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475" w:hanging="475"/>
              <w:jc w:val="right"/>
              <w:rPr>
                <w:rFonts w:asciiTheme="majorBidi" w:hAnsiTheme="majorBidi" w:cstheme="majorBidi"/>
                <w:lang w:val="en-GB"/>
              </w:rPr>
            </w:pPr>
            <w:r w:rsidRPr="00311644">
              <w:rPr>
                <w:rFonts w:asciiTheme="majorBidi" w:hAnsiTheme="majorBidi" w:cstheme="majorBidi"/>
                <w:lang w:val="en-GB"/>
              </w:rPr>
              <w:t>$45,911,600</w:t>
            </w:r>
          </w:p>
        </w:tc>
      </w:tr>
      <w:tr w:rsidR="00520060" w:rsidRPr="001E2256" w14:paraId="55FB3D9E" w14:textId="77777777" w:rsidTr="002736CE">
        <w:tc>
          <w:tcPr>
            <w:tcW w:w="7321" w:type="dxa"/>
            <w:gridSpan w:val="2"/>
          </w:tcPr>
          <w:p w14:paraId="1A19FD8F" w14:textId="77777777" w:rsidR="00520060" w:rsidRPr="00311644" w:rsidRDefault="00520060" w:rsidP="002736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after="0" w:line="120" w:lineRule="exact"/>
              <w:ind w:left="475" w:right="475"/>
              <w:rPr>
                <w:rFonts w:asciiTheme="majorBidi" w:hAnsiTheme="majorBidi" w:cstheme="majorBidi"/>
                <w:sz w:val="10"/>
                <w:lang w:val="en-GB"/>
              </w:rPr>
            </w:pPr>
            <w:r w:rsidRPr="00311644">
              <w:rPr>
                <w:rFonts w:asciiTheme="majorBidi" w:hAnsiTheme="majorBidi" w:cstheme="majorBidi"/>
                <w:noProof/>
                <w:lang w:val="en-GB"/>
              </w:rPr>
              <mc:AlternateContent>
                <mc:Choice Requires="wps">
                  <w:drawing>
                    <wp:anchor distT="4294967295" distB="4294967295" distL="114300" distR="114300" simplePos="0" relativeHeight="251661312" behindDoc="0" locked="0" layoutInCell="1" allowOverlap="1" wp14:anchorId="04EF52D7" wp14:editId="6C49A911">
                      <wp:simplePos x="0" y="0"/>
                      <wp:positionH relativeFrom="column">
                        <wp:posOffset>301625</wp:posOffset>
                      </wp:positionH>
                      <wp:positionV relativeFrom="paragraph">
                        <wp:posOffset>-1</wp:posOffset>
                      </wp:positionV>
                      <wp:extent cx="914400" cy="0"/>
                      <wp:effectExtent l="0" t="0" r="0" b="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DA5822" id="Line 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75pt,0" to="95.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" strokeweight=".25pt"/>
                  </w:pict>
                </mc:Fallback>
              </mc:AlternateContent>
            </w:r>
          </w:p>
          <w:p w14:paraId="72211C2E" w14:textId="77777777" w:rsidR="00520060" w:rsidRPr="00311644" w:rsidRDefault="00520060" w:rsidP="002736CE">
            <w:pPr>
              <w:pStyle w:val="SingleTxt"/>
              <w:tabs>
                <w:tab w:val="right" w:pos="630"/>
                <w:tab w:val="left" w:pos="720"/>
              </w:tabs>
              <w:spacing w:after="0" w:line="210" w:lineRule="exact"/>
              <w:ind w:left="720" w:right="475" w:hanging="533"/>
              <w:rPr>
                <w:rFonts w:asciiTheme="majorBidi" w:hAnsiTheme="majorBidi" w:cstheme="majorBidi"/>
                <w:sz w:val="17"/>
                <w:lang w:val="en-GB"/>
              </w:rPr>
            </w:pPr>
            <w:r w:rsidRPr="00311644">
              <w:rPr>
                <w:rFonts w:asciiTheme="majorBidi" w:hAnsiTheme="majorBidi" w:cstheme="majorBidi"/>
                <w:sz w:val="17"/>
                <w:lang w:val="en-GB"/>
              </w:rPr>
              <w:tab/>
            </w:r>
            <w:r w:rsidRPr="00311644">
              <w:rPr>
                <w:rFonts w:asciiTheme="majorBidi" w:hAnsiTheme="majorBidi" w:cstheme="majorBidi"/>
                <w:i/>
                <w:iCs/>
                <w:sz w:val="17"/>
                <w:vertAlign w:val="superscript"/>
                <w:lang w:val="en-GB"/>
              </w:rPr>
              <w:t>a</w:t>
            </w:r>
            <w:r w:rsidRPr="00311644">
              <w:rPr>
                <w:rFonts w:asciiTheme="majorBidi" w:hAnsiTheme="majorBidi" w:cstheme="majorBidi"/>
                <w:sz w:val="17"/>
                <w:lang w:val="en-GB"/>
              </w:rPr>
              <w:tab/>
            </w:r>
            <w:r w:rsidRPr="00521BE2">
              <w:rPr>
                <w:rFonts w:asciiTheme="majorBidi" w:hAnsiTheme="majorBidi" w:cstheme="majorBidi"/>
                <w:sz w:val="16"/>
                <w:szCs w:val="16"/>
                <w:lang w:val="en-GB"/>
              </w:rPr>
              <w:t>Estimates as at 28 February 2026.</w:t>
            </w:r>
          </w:p>
          <w:p w14:paraId="7B430A9E" w14:textId="0F339E89" w:rsidR="00520060" w:rsidRPr="00311644" w:rsidRDefault="00520060" w:rsidP="002736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right" w:pos="630"/>
                <w:tab w:val="left" w:pos="720"/>
              </w:tabs>
              <w:spacing w:after="0" w:line="210" w:lineRule="exact"/>
              <w:ind w:left="720" w:right="475" w:hanging="533"/>
              <w:rPr>
                <w:rFonts w:asciiTheme="majorBidi" w:hAnsiTheme="majorBidi" w:cstheme="majorBidi"/>
                <w:sz w:val="17"/>
                <w:lang w:val="en-GB"/>
              </w:rPr>
            </w:pPr>
            <w:r w:rsidRPr="00311644">
              <w:rPr>
                <w:rFonts w:asciiTheme="majorBidi" w:hAnsiTheme="majorBidi" w:cstheme="majorBidi"/>
                <w:lang w:val="en-GB"/>
              </w:rPr>
              <w:tab/>
            </w:r>
            <w:r w:rsidRPr="00311644">
              <w:rPr>
                <w:rFonts w:asciiTheme="majorBidi" w:hAnsiTheme="majorBidi" w:cstheme="majorBidi"/>
                <w:i/>
                <w:iCs/>
                <w:vertAlign w:val="superscript"/>
                <w:lang w:val="en-GB"/>
              </w:rPr>
              <w:t>b</w:t>
            </w:r>
            <w:r w:rsidRPr="00521BE2">
              <w:rPr>
                <w:rFonts w:asciiTheme="majorBidi" w:hAnsiTheme="majorBidi" w:cstheme="majorBidi"/>
                <w:i/>
                <w:iCs/>
                <w:lang w:val="en-GB"/>
              </w:rPr>
              <w:tab/>
            </w:r>
            <w:r w:rsidRPr="00311644">
              <w:rPr>
                <w:rFonts w:asciiTheme="majorBidi" w:hAnsiTheme="majorBidi" w:cstheme="majorBidi"/>
                <w:sz w:val="16"/>
                <w:szCs w:val="16"/>
                <w:lang w:val="en-GB"/>
              </w:rPr>
              <w:t>Includes one-time requirements for termination entitlements payable to staff members.</w:t>
            </w:r>
          </w:p>
        </w:tc>
      </w:tr>
      <w:tr w:rsidR="00520060" w:rsidRPr="001E2256" w14:paraId="65D058E6" w14:textId="77777777" w:rsidTr="002736CE">
        <w:trPr>
          <w:trHeight w:hRule="exact" w:val="115"/>
        </w:trPr>
        <w:tc>
          <w:tcPr>
            <w:tcW w:w="7321" w:type="dxa"/>
            <w:gridSpan w:val="2"/>
          </w:tcPr>
          <w:p w14:paraId="2277B7BB" w14:textId="77777777" w:rsidR="00520060" w:rsidRPr="00311644" w:rsidRDefault="00520060" w:rsidP="002736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ind w:left="475" w:right="475"/>
              <w:rPr>
                <w:rFonts w:asciiTheme="majorBidi" w:hAnsiTheme="majorBidi" w:cstheme="majorBidi"/>
                <w:lang w:val="en-GB"/>
              </w:rPr>
            </w:pPr>
          </w:p>
        </w:tc>
      </w:tr>
    </w:tbl>
    <w:p w14:paraId="548C6573" w14:textId="77777777" w:rsidR="00520060" w:rsidRPr="00311644" w:rsidRDefault="00520060" w:rsidP="00A011D9">
      <w:pPr>
        <w:pStyle w:val="SingleTxt"/>
        <w:rPr>
          <w:lang w:val="en-GB"/>
        </w:rPr>
      </w:pPr>
    </w:p>
    <w:p w14:paraId="482BCD08" w14:textId="7357E0B4" w:rsidR="00D2616E" w:rsidRPr="00311644" w:rsidRDefault="00D2616E">
      <w:pPr>
        <w:suppressAutoHyphens w:val="0"/>
        <w:spacing w:after="160" w:line="259" w:lineRule="auto"/>
        <w:rPr>
          <w:kern w:val="14"/>
          <w:lang w:val="en-GB"/>
        </w:rPr>
      </w:pPr>
      <w:r w:rsidRPr="00311644">
        <w:rPr>
          <w:lang w:val="en-GB"/>
        </w:rPr>
        <w:br w:type="page"/>
      </w:r>
    </w:p>
    <w:p w14:paraId="6D272B85" w14:textId="1420E66F" w:rsidR="00A011D9" w:rsidRPr="00311644" w:rsidRDefault="00D2616E" w:rsidP="00D2616E">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11644">
        <w:rPr>
          <w:lang w:val="en-GB"/>
        </w:rPr>
        <w:lastRenderedPageBreak/>
        <w:tab/>
      </w:r>
      <w:r w:rsidR="00A011D9" w:rsidRPr="00311644">
        <w:rPr>
          <w:lang w:val="en-GB"/>
        </w:rPr>
        <w:t>I.</w:t>
      </w:r>
      <w:r w:rsidR="00A011D9" w:rsidRPr="00311644">
        <w:rPr>
          <w:lang w:val="en-GB"/>
        </w:rPr>
        <w:tab/>
        <w:t>Introduction</w:t>
      </w:r>
    </w:p>
    <w:p w14:paraId="12BD8761" w14:textId="77777777" w:rsidR="00A011D9" w:rsidRPr="00311644" w:rsidRDefault="00A011D9" w:rsidP="00D2616E">
      <w:pPr>
        <w:pStyle w:val="SingleTxt"/>
        <w:spacing w:after="0" w:line="120" w:lineRule="exact"/>
        <w:rPr>
          <w:sz w:val="10"/>
          <w:lang w:val="en-GB"/>
        </w:rPr>
      </w:pPr>
    </w:p>
    <w:p w14:paraId="02BA8E23" w14:textId="77777777" w:rsidR="00D2616E" w:rsidRPr="00311644" w:rsidRDefault="00D2616E" w:rsidP="00D2616E">
      <w:pPr>
        <w:pStyle w:val="SingleTxt"/>
        <w:spacing w:after="0" w:line="120" w:lineRule="exact"/>
        <w:rPr>
          <w:sz w:val="10"/>
          <w:lang w:val="en-GB"/>
        </w:rPr>
      </w:pPr>
    </w:p>
    <w:p w14:paraId="5AD3D022" w14:textId="25267BAD" w:rsidR="00A011D9" w:rsidRPr="00311644" w:rsidRDefault="00A011D9" w:rsidP="00A011D9">
      <w:pPr>
        <w:pStyle w:val="SingleTxt"/>
        <w:rPr>
          <w:lang w:val="en-GB"/>
        </w:rPr>
      </w:pPr>
      <w:r w:rsidRPr="00311644">
        <w:rPr>
          <w:lang w:val="en-GB"/>
        </w:rPr>
        <w:t>1.</w:t>
      </w:r>
      <w:r w:rsidRPr="00311644">
        <w:rPr>
          <w:lang w:val="en-GB"/>
        </w:rPr>
        <w:tab/>
        <w:t>During its consideration of the report of the Secretary-General on the financing of the Regional Service Centre in Entebbe, Uganda (</w:t>
      </w:r>
      <w:hyperlink r:id="rId20" w:history="1">
        <w:r w:rsidRPr="00311644">
          <w:rPr>
            <w:rStyle w:val="Hyperlink"/>
            <w:lang w:val="en-GB"/>
          </w:rPr>
          <w:t>A/80/611</w:t>
        </w:r>
      </w:hyperlink>
      <w:r w:rsidRPr="00311644">
        <w:rPr>
          <w:lang w:val="en-GB"/>
        </w:rPr>
        <w:t>), the Advisory Committee on Administrative and Budgetary Questions met with representatives of the Secretary-General, who provided additional information and clarification, concluding with written responses received on 25 March 2026. The comments and recommendations of the Committee on cross-cutting issues related to peacekeeping operations are contained in its report (</w:t>
      </w:r>
      <w:hyperlink r:id="rId21" w:history="1">
        <w:r w:rsidRPr="00311644">
          <w:rPr>
            <w:rStyle w:val="Hyperlink"/>
            <w:lang w:val="en-GB"/>
          </w:rPr>
          <w:t>A/80/604</w:t>
        </w:r>
      </w:hyperlink>
      <w:r w:rsidRPr="00311644">
        <w:rPr>
          <w:lang w:val="en-GB"/>
        </w:rPr>
        <w:t>), and those pertaining to the findings and recommendations of the Board of Auditors on the United Nations peacekeeping operations for the period from 1 July 2024 to 30 June 2025 can be found in its related report (</w:t>
      </w:r>
      <w:hyperlink r:id="rId22" w:history="1">
        <w:r w:rsidRPr="00311644">
          <w:rPr>
            <w:rStyle w:val="Hyperlink"/>
            <w:lang w:val="en-GB"/>
          </w:rPr>
          <w:t>A/80/633</w:t>
        </w:r>
      </w:hyperlink>
      <w:r w:rsidRPr="00311644">
        <w:rPr>
          <w:lang w:val="en-GB"/>
        </w:rPr>
        <w:t>).</w:t>
      </w:r>
    </w:p>
    <w:p w14:paraId="0AE4A077" w14:textId="77777777" w:rsidR="00A011D9" w:rsidRPr="00311644" w:rsidRDefault="00A011D9" w:rsidP="00D2616E">
      <w:pPr>
        <w:pStyle w:val="SingleTxt"/>
        <w:spacing w:after="0" w:line="120" w:lineRule="exact"/>
        <w:rPr>
          <w:sz w:val="10"/>
          <w:lang w:val="en-GB"/>
        </w:rPr>
      </w:pPr>
    </w:p>
    <w:p w14:paraId="64F674C0" w14:textId="77777777" w:rsidR="00D2616E" w:rsidRPr="00311644" w:rsidRDefault="00D2616E" w:rsidP="00D2616E">
      <w:pPr>
        <w:pStyle w:val="SingleTxt"/>
        <w:spacing w:after="0" w:line="120" w:lineRule="exact"/>
        <w:rPr>
          <w:sz w:val="10"/>
          <w:lang w:val="en-GB"/>
        </w:rPr>
      </w:pPr>
    </w:p>
    <w:p w14:paraId="360B0E2D" w14:textId="689AEB2E" w:rsidR="00A011D9" w:rsidRPr="00311644" w:rsidRDefault="00D2616E" w:rsidP="00D2616E">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11644">
        <w:rPr>
          <w:lang w:val="en-GB"/>
        </w:rPr>
        <w:tab/>
      </w:r>
      <w:r w:rsidR="00A011D9" w:rsidRPr="00311644">
        <w:rPr>
          <w:lang w:val="en-GB"/>
        </w:rPr>
        <w:t>II.</w:t>
      </w:r>
      <w:r w:rsidR="00A011D9" w:rsidRPr="00311644">
        <w:rPr>
          <w:lang w:val="en-GB"/>
        </w:rPr>
        <w:tab/>
        <w:t xml:space="preserve">Budget performance report for the period from 1 July 2024 to 30 June 2025 </w:t>
      </w:r>
    </w:p>
    <w:p w14:paraId="612BA08C" w14:textId="77777777" w:rsidR="00A011D9" w:rsidRPr="00311644" w:rsidRDefault="00A011D9" w:rsidP="00D2616E">
      <w:pPr>
        <w:pStyle w:val="SingleTxt"/>
        <w:spacing w:after="0" w:line="120" w:lineRule="exact"/>
        <w:rPr>
          <w:sz w:val="10"/>
          <w:lang w:val="en-GB"/>
        </w:rPr>
      </w:pPr>
    </w:p>
    <w:p w14:paraId="3738C9A9" w14:textId="77777777" w:rsidR="00D2616E" w:rsidRPr="00311644" w:rsidRDefault="00D2616E" w:rsidP="00D2616E">
      <w:pPr>
        <w:pStyle w:val="SingleTxt"/>
        <w:spacing w:after="0" w:line="120" w:lineRule="exact"/>
        <w:rPr>
          <w:sz w:val="10"/>
          <w:lang w:val="en-GB"/>
        </w:rPr>
      </w:pPr>
    </w:p>
    <w:p w14:paraId="607A7875" w14:textId="0FF1F1C8" w:rsidR="00A011D9" w:rsidRPr="00311644" w:rsidRDefault="00A011D9" w:rsidP="00A011D9">
      <w:pPr>
        <w:pStyle w:val="SingleTxt"/>
        <w:rPr>
          <w:lang w:val="en-GB"/>
        </w:rPr>
      </w:pPr>
      <w:r w:rsidRPr="00311644">
        <w:rPr>
          <w:lang w:val="en-GB"/>
        </w:rPr>
        <w:t>2.</w:t>
      </w:r>
      <w:r w:rsidRPr="00311644">
        <w:rPr>
          <w:lang w:val="en-GB"/>
        </w:rPr>
        <w:tab/>
        <w:t xml:space="preserve">By its resolution </w:t>
      </w:r>
      <w:hyperlink r:id="rId23" w:history="1">
        <w:r w:rsidRPr="00311644">
          <w:rPr>
            <w:rStyle w:val="Hyperlink"/>
            <w:lang w:val="en-GB"/>
          </w:rPr>
          <w:t>78/294</w:t>
        </w:r>
      </w:hyperlink>
      <w:r w:rsidRPr="00311644">
        <w:rPr>
          <w:lang w:val="en-GB"/>
        </w:rPr>
        <w:t xml:space="preserve">, the General Assembly appropriated an amount of $48,004,100 gross ($43,180,600 net) for the maintenance of the Regional Service Centre for the period from 1 July 2024 to 30 June 2025. Expenditure for the period totalled $48,000,700 gross ($42,679,700 net), for a budget implementation rate of approximately 100 per cent, which reflects higher-than-budgeted expenditure under civilian personnel ($1,491,100, or 3.8 per cent), offset by lower spending under operational costs ($1,494,500, or 17.2 per cent). </w:t>
      </w:r>
    </w:p>
    <w:p w14:paraId="556C1DA2" w14:textId="6317884B" w:rsidR="00A011D9" w:rsidRPr="00214C96" w:rsidRDefault="00A011D9" w:rsidP="00A011D9">
      <w:pPr>
        <w:pStyle w:val="SingleTxt"/>
        <w:rPr>
          <w:spacing w:val="2"/>
          <w:lang w:val="en-GB"/>
        </w:rPr>
      </w:pPr>
      <w:r w:rsidRPr="00214C96">
        <w:rPr>
          <w:spacing w:val="2"/>
          <w:lang w:val="en-GB"/>
        </w:rPr>
        <w:t>3.</w:t>
      </w:r>
      <w:r w:rsidRPr="00214C96">
        <w:rPr>
          <w:spacing w:val="2"/>
          <w:lang w:val="en-GB"/>
        </w:rPr>
        <w:tab/>
        <w:t xml:space="preserve">The Advisory Committee was informed, upon enquiry, that, during the 2024/25 period, $1,491,100 was redeployed from group III, operating costs, to group II, civilian personnel, to cover increases in salary scales for international and national staff, and lower actual average vacancy rates for local staff, as well as the strengthening of the Uganda shilling against the United States dollar and higher staff assessment and common staff costs for international staff. </w:t>
      </w:r>
      <w:r w:rsidRPr="00214C96">
        <w:rPr>
          <w:b/>
          <w:bCs/>
          <w:spacing w:val="2"/>
          <w:lang w:val="en-GB"/>
        </w:rPr>
        <w:t>The Advisory Committee trusts that more detailed information on redeployments will be provided to the General Assembly at the time of its consideration of the present report, in particular on activities curtailed or other lower-than-budgeted expenditures that allowed for resources to be redeployed and the criteria used by RSCE to reprioritize resources.</w:t>
      </w:r>
      <w:r w:rsidRPr="00214C96">
        <w:rPr>
          <w:spacing w:val="2"/>
          <w:lang w:val="en-GB"/>
        </w:rPr>
        <w:t xml:space="preserve"> </w:t>
      </w:r>
    </w:p>
    <w:p w14:paraId="2FB9B6BB" w14:textId="4CCCB659" w:rsidR="00A011D9" w:rsidRPr="00311644" w:rsidRDefault="00A011D9" w:rsidP="00A011D9">
      <w:pPr>
        <w:pStyle w:val="SingleTxt"/>
        <w:rPr>
          <w:lang w:val="en-GB"/>
        </w:rPr>
      </w:pPr>
      <w:r w:rsidRPr="00311644">
        <w:rPr>
          <w:lang w:val="en-GB"/>
        </w:rPr>
        <w:t>4.</w:t>
      </w:r>
      <w:r w:rsidRPr="00311644">
        <w:rPr>
          <w:lang w:val="en-GB"/>
        </w:rPr>
        <w:tab/>
        <w:t>The Advisory Committee notes, from the supplementary information provided to it, that unliquidated obligations amounted to $1,212,000 (or 2.5 per cent) of the appropriation as at 30 June 2024 for the 2024/25 period, representing an increase of $330,400 (or 37.5 per cent) compared with the amount of $881,600 as at 30 June 2024 for the 2023/24 period. Upon enquiry, the Committee was informed that, as at 31</w:t>
      </w:r>
      <w:r w:rsidR="00D2616E" w:rsidRPr="00311644">
        <w:rPr>
          <w:lang w:val="en-GB"/>
        </w:rPr>
        <w:t> </w:t>
      </w:r>
      <w:r w:rsidRPr="00311644">
        <w:rPr>
          <w:lang w:val="en-GB"/>
        </w:rPr>
        <w:t xml:space="preserve">January 2026, unliquidated obligations had decreased to $106,700 for the 2024/25 period, comprising civilian personnel ($100) and operational costs ($106,600). </w:t>
      </w:r>
    </w:p>
    <w:p w14:paraId="02A3E679" w14:textId="59382C7D" w:rsidR="00A011D9" w:rsidRPr="00311644" w:rsidRDefault="00A011D9" w:rsidP="00A011D9">
      <w:pPr>
        <w:pStyle w:val="SingleTxt"/>
        <w:rPr>
          <w:lang w:val="en-GB"/>
        </w:rPr>
      </w:pPr>
      <w:r w:rsidRPr="00311644">
        <w:rPr>
          <w:lang w:val="en-GB"/>
        </w:rPr>
        <w:t>5.</w:t>
      </w:r>
      <w:r w:rsidRPr="00311644">
        <w:rPr>
          <w:lang w:val="en-GB"/>
        </w:rPr>
        <w:tab/>
        <w:t xml:space="preserve">The unencumbered balance for the period from 1 July 2024 to 30 June 2025 of $3,400 represents 0.007 per cent of the total level of resources. An overview of resource performance and an analysis of variances is provided in section III of the report of the Secretary-General. As indicated in section II.E of that report, other revenue and adjustments for the 2024/25 period amount to $455,400, comprising investment revenue ($300,200), other/miscellaneous revenue ($25,200) and the cancellation of prior-period obligations ($126,600). The budgets of tenant units were transferred to their respective parent offices under the support account, effective from the 2025/26 period, as approved by the General Assembly in its resolution </w:t>
      </w:r>
      <w:hyperlink r:id="rId24" w:history="1">
        <w:r w:rsidRPr="00311644">
          <w:rPr>
            <w:rStyle w:val="Hyperlink"/>
            <w:lang w:val="en-GB"/>
          </w:rPr>
          <w:t>79/300</w:t>
        </w:r>
      </w:hyperlink>
      <w:r w:rsidRPr="00311644">
        <w:rPr>
          <w:lang w:val="en-GB"/>
        </w:rPr>
        <w:t>. The 2024/25 performance information is presented in the RSCE budget, as originally budgeted; from the next period, performance reporting for these entities will be in the context of the support account (</w:t>
      </w:r>
      <w:hyperlink r:id="rId25" w:history="1">
        <w:r w:rsidRPr="00311644">
          <w:rPr>
            <w:rStyle w:val="Hyperlink"/>
            <w:lang w:val="en-GB"/>
          </w:rPr>
          <w:t>A/80/611</w:t>
        </w:r>
      </w:hyperlink>
      <w:r w:rsidRPr="00311644">
        <w:rPr>
          <w:lang w:val="en-GB"/>
        </w:rPr>
        <w:t xml:space="preserve">, para. 16). </w:t>
      </w:r>
      <w:r w:rsidRPr="00311644">
        <w:rPr>
          <w:b/>
          <w:bCs/>
          <w:lang w:val="en-GB"/>
        </w:rPr>
        <w:t xml:space="preserve">The Advisory Committee trusts </w:t>
      </w:r>
      <w:r w:rsidRPr="00311644">
        <w:rPr>
          <w:b/>
          <w:bCs/>
          <w:lang w:val="en-GB"/>
        </w:rPr>
        <w:lastRenderedPageBreak/>
        <w:t>that future reports on the support account will report on activities of support account units located in RSCE.</w:t>
      </w:r>
    </w:p>
    <w:p w14:paraId="64CD6ED2" w14:textId="77777777" w:rsidR="00A011D9" w:rsidRPr="00311644" w:rsidRDefault="00A011D9" w:rsidP="00A011D9">
      <w:pPr>
        <w:pStyle w:val="SingleTxt"/>
        <w:rPr>
          <w:lang w:val="en-GB"/>
        </w:rPr>
      </w:pPr>
      <w:r w:rsidRPr="00311644">
        <w:rPr>
          <w:lang w:val="en-GB"/>
        </w:rPr>
        <w:t>6.</w:t>
      </w:r>
      <w:r w:rsidRPr="00311644">
        <w:rPr>
          <w:lang w:val="en-GB"/>
        </w:rPr>
        <w:tab/>
        <w:t>Section I.B of the report contains further details on budget implementation for 2024/25, including on staff movements and the evacuation of the United Nations Organization Stabilization Mission in the Democratic Republic of the Congo (ibid., paras. 22–24 and table 2).</w:t>
      </w:r>
    </w:p>
    <w:p w14:paraId="38215757" w14:textId="77777777" w:rsidR="00A011D9" w:rsidRPr="00311644" w:rsidRDefault="00A011D9" w:rsidP="00E81552">
      <w:pPr>
        <w:pStyle w:val="SingleTxt"/>
        <w:spacing w:after="0" w:line="120" w:lineRule="exact"/>
        <w:rPr>
          <w:sz w:val="10"/>
          <w:lang w:val="en-GB"/>
        </w:rPr>
      </w:pPr>
    </w:p>
    <w:p w14:paraId="03A5DE93" w14:textId="77777777" w:rsidR="00E81552" w:rsidRPr="00311644" w:rsidRDefault="00E81552" w:rsidP="00E81552">
      <w:pPr>
        <w:pStyle w:val="SingleTxt"/>
        <w:spacing w:after="0" w:line="120" w:lineRule="exact"/>
        <w:rPr>
          <w:sz w:val="10"/>
          <w:lang w:val="en-GB"/>
        </w:rPr>
      </w:pPr>
    </w:p>
    <w:p w14:paraId="4A5501EA" w14:textId="75F6AF4E" w:rsidR="00A011D9" w:rsidRPr="00311644" w:rsidRDefault="00E81552" w:rsidP="00E81552">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11644">
        <w:rPr>
          <w:lang w:val="en-GB"/>
        </w:rPr>
        <w:tab/>
      </w:r>
      <w:r w:rsidR="00A011D9" w:rsidRPr="00311644">
        <w:rPr>
          <w:lang w:val="en-GB"/>
        </w:rPr>
        <w:t>III.</w:t>
      </w:r>
      <w:r w:rsidR="00A011D9" w:rsidRPr="00311644">
        <w:rPr>
          <w:lang w:val="en-GB"/>
        </w:rPr>
        <w:tab/>
        <w:t>Information on performance for the current period</w:t>
      </w:r>
    </w:p>
    <w:p w14:paraId="3A374EAA" w14:textId="77777777" w:rsidR="00A011D9" w:rsidRPr="00311644" w:rsidRDefault="00A011D9" w:rsidP="00E81552">
      <w:pPr>
        <w:pStyle w:val="SingleTxt"/>
        <w:spacing w:after="0" w:line="120" w:lineRule="exact"/>
        <w:rPr>
          <w:sz w:val="10"/>
          <w:lang w:val="en-GB"/>
        </w:rPr>
      </w:pPr>
    </w:p>
    <w:p w14:paraId="6A588B42" w14:textId="77777777" w:rsidR="00E81552" w:rsidRPr="00311644" w:rsidRDefault="00E81552" w:rsidP="00E81552">
      <w:pPr>
        <w:pStyle w:val="SingleTxt"/>
        <w:spacing w:after="0" w:line="120" w:lineRule="exact"/>
        <w:rPr>
          <w:sz w:val="10"/>
          <w:lang w:val="en-GB"/>
        </w:rPr>
      </w:pPr>
    </w:p>
    <w:p w14:paraId="6635CF4D" w14:textId="1362BBA7" w:rsidR="00A011D9" w:rsidRPr="00311644" w:rsidRDefault="00A011D9" w:rsidP="00A011D9">
      <w:pPr>
        <w:pStyle w:val="SingleTxt"/>
        <w:rPr>
          <w:lang w:val="en-GB"/>
        </w:rPr>
      </w:pPr>
      <w:r w:rsidRPr="00311644">
        <w:rPr>
          <w:lang w:val="en-GB"/>
        </w:rPr>
        <w:t>7.</w:t>
      </w:r>
      <w:r w:rsidRPr="00311644">
        <w:rPr>
          <w:lang w:val="en-GB"/>
        </w:rPr>
        <w:tab/>
        <w:t>As at 31 December 2025, expenditure amounted to $23,981,400 (gross). At the end of the current period, the estimated total expenditure would amount to $46,151,100 (gross), representing a full implementation of the appropriation of $46,154,000.</w:t>
      </w:r>
      <w:r w:rsidR="00E81552" w:rsidRPr="00311644">
        <w:rPr>
          <w:rStyle w:val="FootnoteReference"/>
          <w:lang w:val="en-GB"/>
        </w:rPr>
        <w:footnoteReference w:id="1"/>
      </w:r>
      <w:r w:rsidRPr="00311644">
        <w:rPr>
          <w:lang w:val="en-GB"/>
        </w:rPr>
        <w:t xml:space="preserve"> From the supplementary information provided to it, the Advisory Committee notes that the cash position of the Regional Service Centre was $6,226,000 as at 2 February 2026, which was insufficient to cover the three-month operating cash reserve of $11,539,000. </w:t>
      </w:r>
      <w:r w:rsidRPr="00311644">
        <w:rPr>
          <w:b/>
          <w:bCs/>
          <w:lang w:val="en-GB"/>
        </w:rPr>
        <w:t>The Advisory Committee trusts that updated information on the cash position of the Regional Service Centre will be provided to the General Assembly at the time of its consideration of the present report.</w:t>
      </w:r>
    </w:p>
    <w:p w14:paraId="395EAD4A" w14:textId="1064302A" w:rsidR="00A011D9" w:rsidRPr="00214C96" w:rsidRDefault="00A011D9" w:rsidP="00A011D9">
      <w:pPr>
        <w:pStyle w:val="SingleTxt"/>
        <w:rPr>
          <w:spacing w:val="3"/>
          <w:w w:val="102"/>
          <w:lang w:val="en-GB"/>
        </w:rPr>
      </w:pPr>
      <w:r w:rsidRPr="00214C96">
        <w:rPr>
          <w:spacing w:val="3"/>
          <w:w w:val="102"/>
          <w:lang w:val="en-GB"/>
        </w:rPr>
        <w:t>8.</w:t>
      </w:r>
      <w:r w:rsidRPr="00214C96">
        <w:rPr>
          <w:spacing w:val="3"/>
          <w:w w:val="102"/>
          <w:lang w:val="en-GB"/>
        </w:rPr>
        <w:tab/>
        <w:t>Upon enquiry, the Advisory Committee was informed that, while the Centre was exempt from the 15 per cent enforced reduction in expenditures applied to the peacekeeping missions in 2025/26, RSCE faced various resource challenges arising from the Secretariat-wide liquidity crisis and cost-cutting measures such as the prolonged recruitment freeze. The impact of the liquidity situation as it pertained to RSCE included the absorption of unbudgeted early separation costs and currency fluctuations. As at February 2026, 76.3 per cent of the approved budget had been allotted and, as a result, RSCE applied financial controls and prioritized non</w:t>
      </w:r>
      <w:r w:rsidR="007E5D52" w:rsidRPr="00214C96">
        <w:rPr>
          <w:spacing w:val="3"/>
          <w:w w:val="102"/>
          <w:lang w:val="en-GB"/>
        </w:rPr>
        <w:noBreakHyphen/>
      </w:r>
      <w:r w:rsidRPr="00214C96">
        <w:rPr>
          <w:spacing w:val="3"/>
          <w:w w:val="102"/>
          <w:lang w:val="en-GB"/>
        </w:rPr>
        <w:t xml:space="preserve">discretionary expenditures while cancelling or deferring operational investments, which was not sustainable. Financial pressures due to the increase in civilian personnel costs were managed through the reprioritization and redistribution of tasks. The Committee was further informed that liquidity pressures have resulted in ageing information and communications technology (ICT) infrastructure, depleted inventories and restricted travel and training, and would, if not addressed, limit the ability of RSCE to absorb volatility. </w:t>
      </w:r>
      <w:r w:rsidRPr="00214C96">
        <w:rPr>
          <w:b/>
          <w:bCs/>
          <w:spacing w:val="3"/>
          <w:w w:val="102"/>
          <w:lang w:val="en-GB"/>
        </w:rPr>
        <w:t>The Advisory Committee trusts that an update on and more detailed assessment of the impact of the liquidity challenges on mandate implementation by RSCE will be provided to the General Assembly at the time of its consideration of the present report and in the next performance report.</w:t>
      </w:r>
    </w:p>
    <w:p w14:paraId="002AD471" w14:textId="77777777" w:rsidR="00A011D9" w:rsidRPr="00311644" w:rsidRDefault="00A011D9" w:rsidP="00E81552">
      <w:pPr>
        <w:pStyle w:val="SingleTxt"/>
        <w:spacing w:after="0" w:line="120" w:lineRule="exact"/>
        <w:rPr>
          <w:sz w:val="10"/>
          <w:lang w:val="en-GB"/>
        </w:rPr>
      </w:pPr>
    </w:p>
    <w:p w14:paraId="2544DEBC" w14:textId="77777777" w:rsidR="00E81552" w:rsidRPr="00311644" w:rsidRDefault="00E81552" w:rsidP="00E81552">
      <w:pPr>
        <w:pStyle w:val="SingleTxt"/>
        <w:spacing w:after="0" w:line="120" w:lineRule="exact"/>
        <w:rPr>
          <w:sz w:val="10"/>
          <w:lang w:val="en-GB"/>
        </w:rPr>
      </w:pPr>
    </w:p>
    <w:p w14:paraId="1C0C18BA" w14:textId="6F8D93E5" w:rsidR="00A011D9" w:rsidRPr="00311644" w:rsidRDefault="00E81552" w:rsidP="00E81552">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11644">
        <w:rPr>
          <w:lang w:val="en-GB"/>
        </w:rPr>
        <w:tab/>
      </w:r>
      <w:r w:rsidR="00A011D9" w:rsidRPr="00311644">
        <w:rPr>
          <w:lang w:val="en-GB"/>
        </w:rPr>
        <w:t>IV.</w:t>
      </w:r>
      <w:r w:rsidR="00A011D9" w:rsidRPr="00311644">
        <w:rPr>
          <w:lang w:val="en-GB"/>
        </w:rPr>
        <w:tab/>
        <w:t>Proposed budget from 1 July 2026 to 30 June 2027</w:t>
      </w:r>
    </w:p>
    <w:p w14:paraId="171D69FF" w14:textId="77777777" w:rsidR="00A011D9" w:rsidRPr="00311644" w:rsidRDefault="00A011D9" w:rsidP="00E81552">
      <w:pPr>
        <w:pStyle w:val="SingleTxt"/>
        <w:spacing w:after="0" w:line="120" w:lineRule="exact"/>
        <w:rPr>
          <w:sz w:val="10"/>
          <w:lang w:val="en-GB"/>
        </w:rPr>
      </w:pPr>
    </w:p>
    <w:p w14:paraId="46E2B064" w14:textId="77777777" w:rsidR="00E81552" w:rsidRPr="00311644" w:rsidRDefault="00E81552" w:rsidP="00E81552">
      <w:pPr>
        <w:pStyle w:val="SingleTxt"/>
        <w:spacing w:after="0" w:line="120" w:lineRule="exact"/>
        <w:rPr>
          <w:sz w:val="10"/>
          <w:lang w:val="en-GB"/>
        </w:rPr>
      </w:pPr>
    </w:p>
    <w:p w14:paraId="3DC92A24" w14:textId="16E0176D" w:rsidR="00A011D9" w:rsidRPr="00311644" w:rsidRDefault="00E81552" w:rsidP="00E815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11644">
        <w:rPr>
          <w:lang w:val="en-GB"/>
        </w:rPr>
        <w:tab/>
      </w:r>
      <w:r w:rsidR="00A011D9" w:rsidRPr="00311644">
        <w:rPr>
          <w:lang w:val="en-GB"/>
        </w:rPr>
        <w:t>A.</w:t>
      </w:r>
      <w:r w:rsidR="00A011D9" w:rsidRPr="00311644">
        <w:rPr>
          <w:lang w:val="en-GB"/>
        </w:rPr>
        <w:tab/>
        <w:t>Mandate</w:t>
      </w:r>
    </w:p>
    <w:p w14:paraId="69627693" w14:textId="77777777" w:rsidR="00A011D9" w:rsidRPr="00311644" w:rsidRDefault="00A011D9" w:rsidP="00E81552">
      <w:pPr>
        <w:pStyle w:val="SingleTxt"/>
        <w:spacing w:after="0" w:line="120" w:lineRule="exact"/>
        <w:rPr>
          <w:sz w:val="10"/>
          <w:lang w:val="en-GB"/>
        </w:rPr>
      </w:pPr>
    </w:p>
    <w:p w14:paraId="54381A90" w14:textId="77777777" w:rsidR="00E81552" w:rsidRPr="00311644" w:rsidRDefault="00E81552" w:rsidP="00E81552">
      <w:pPr>
        <w:pStyle w:val="SingleTxt"/>
        <w:spacing w:after="0" w:line="120" w:lineRule="exact"/>
        <w:rPr>
          <w:sz w:val="10"/>
          <w:lang w:val="en-GB"/>
        </w:rPr>
      </w:pPr>
    </w:p>
    <w:p w14:paraId="21B92F7A" w14:textId="2AB64F87" w:rsidR="00A011D9" w:rsidRPr="00311644" w:rsidRDefault="00A011D9" w:rsidP="00A011D9">
      <w:pPr>
        <w:pStyle w:val="SingleTxt"/>
        <w:rPr>
          <w:lang w:val="en-GB"/>
        </w:rPr>
      </w:pPr>
      <w:r w:rsidRPr="00311644">
        <w:rPr>
          <w:lang w:val="en-GB"/>
        </w:rPr>
        <w:t>9.</w:t>
      </w:r>
      <w:r w:rsidRPr="00311644">
        <w:rPr>
          <w:lang w:val="en-GB"/>
        </w:rPr>
        <w:tab/>
        <w:t xml:space="preserve">The Regional Service Centre in Entebbe was established in July 2010, following the adoption by the General Assembly of its resolution </w:t>
      </w:r>
      <w:hyperlink r:id="rId26" w:history="1">
        <w:r w:rsidRPr="00311644">
          <w:rPr>
            <w:rStyle w:val="Hyperlink"/>
            <w:lang w:val="en-GB"/>
          </w:rPr>
          <w:t>64/269</w:t>
        </w:r>
      </w:hyperlink>
      <w:r w:rsidRPr="00311644">
        <w:rPr>
          <w:lang w:val="en-GB"/>
        </w:rPr>
        <w:t xml:space="preserve">, as a shared service centre for missions in the region under the global field support strategy. By its resolution </w:t>
      </w:r>
      <w:hyperlink r:id="rId27" w:history="1">
        <w:r w:rsidRPr="00311644">
          <w:rPr>
            <w:rStyle w:val="Hyperlink"/>
            <w:lang w:val="en-GB"/>
          </w:rPr>
          <w:t>78/294</w:t>
        </w:r>
      </w:hyperlink>
      <w:r w:rsidRPr="00311644">
        <w:rPr>
          <w:lang w:val="en-GB"/>
        </w:rPr>
        <w:t xml:space="preserve">, the Assembly expanded the mandate of RSCE to provide additional services to other entities, including the African Union. </w:t>
      </w:r>
    </w:p>
    <w:p w14:paraId="585F1C35" w14:textId="29DB3095" w:rsidR="00A011D9" w:rsidRPr="00311644" w:rsidRDefault="00A011D9" w:rsidP="00A011D9">
      <w:pPr>
        <w:pStyle w:val="SingleTxt"/>
        <w:rPr>
          <w:lang w:val="en-GB"/>
        </w:rPr>
      </w:pPr>
      <w:r w:rsidRPr="00311644">
        <w:rPr>
          <w:lang w:val="en-GB"/>
        </w:rPr>
        <w:t>10.</w:t>
      </w:r>
      <w:r w:rsidRPr="00311644">
        <w:rPr>
          <w:lang w:val="en-GB"/>
        </w:rPr>
        <w:tab/>
        <w:t xml:space="preserve">Section I.C of the report contains the planning assumptions and structure of the Centre and its support initiatives for 2026/27, as well as an overview of the services provided. It is indicated that RSCE will deliver services to 33 clients over the period, </w:t>
      </w:r>
      <w:r w:rsidRPr="00311644">
        <w:rPr>
          <w:lang w:val="en-GB"/>
        </w:rPr>
        <w:lastRenderedPageBreak/>
        <w:t>including itself, servicing an additional 16 clients (4 peacekeeping operations, 11 special political missions and the United Nations Logistics Base at Brindisi, Italy (UNLB)) compared to the 2025/26 period (ibid., para. 29 and table 1). Effective 1</w:t>
      </w:r>
      <w:r w:rsidR="00E81552" w:rsidRPr="00311644">
        <w:rPr>
          <w:lang w:val="en-GB"/>
        </w:rPr>
        <w:t> </w:t>
      </w:r>
      <w:r w:rsidRPr="00311644">
        <w:rPr>
          <w:lang w:val="en-GB"/>
        </w:rPr>
        <w:t>July 2026, the Centre will provide liquidation support to the United Nations Investigative Team to Promote Accountability for Crimes Committed by Da‘esh/Islamic State in Iraq and the Levant and the United Nations Assistance Mission for Iraq, taking on residual activities currently being provided by the Kuwait Joint Support Office (ibid., para. 32; see also paras. 36–41 below).</w:t>
      </w:r>
    </w:p>
    <w:p w14:paraId="53CA0E22" w14:textId="77777777" w:rsidR="00A011D9" w:rsidRPr="00311644" w:rsidRDefault="00A011D9" w:rsidP="00E81552">
      <w:pPr>
        <w:pStyle w:val="SingleTxt"/>
        <w:spacing w:after="0" w:line="120" w:lineRule="exact"/>
        <w:rPr>
          <w:sz w:val="10"/>
          <w:lang w:val="en-GB"/>
        </w:rPr>
      </w:pPr>
    </w:p>
    <w:p w14:paraId="098D0DAA" w14:textId="2B372F83" w:rsidR="00A011D9" w:rsidRPr="00311644" w:rsidRDefault="00E81552" w:rsidP="00E8155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11644">
        <w:rPr>
          <w:lang w:val="en-GB"/>
        </w:rPr>
        <w:tab/>
      </w:r>
      <w:r w:rsidRPr="00311644">
        <w:rPr>
          <w:lang w:val="en-GB"/>
        </w:rPr>
        <w:tab/>
      </w:r>
      <w:r w:rsidR="00A011D9" w:rsidRPr="00311644">
        <w:rPr>
          <w:lang w:val="en-GB"/>
        </w:rPr>
        <w:t>Impact of the UN80 Initiative and culture of efficiency</w:t>
      </w:r>
    </w:p>
    <w:p w14:paraId="0351E809" w14:textId="77777777" w:rsidR="00A011D9" w:rsidRPr="00311644" w:rsidRDefault="00A011D9" w:rsidP="00E81552">
      <w:pPr>
        <w:pStyle w:val="SingleTxt"/>
        <w:spacing w:after="0" w:line="120" w:lineRule="exact"/>
        <w:rPr>
          <w:sz w:val="10"/>
          <w:lang w:val="en-GB"/>
        </w:rPr>
      </w:pPr>
    </w:p>
    <w:p w14:paraId="783F5A5D" w14:textId="57C61EC1" w:rsidR="00A011D9" w:rsidRPr="00311644" w:rsidRDefault="00A011D9" w:rsidP="00A011D9">
      <w:pPr>
        <w:pStyle w:val="SingleTxt"/>
        <w:rPr>
          <w:lang w:val="en-GB"/>
        </w:rPr>
      </w:pPr>
      <w:r w:rsidRPr="00311644">
        <w:rPr>
          <w:lang w:val="en-GB"/>
        </w:rPr>
        <w:t>11.</w:t>
      </w:r>
      <w:r w:rsidRPr="00311644">
        <w:rPr>
          <w:lang w:val="en-GB"/>
        </w:rPr>
        <w:tab/>
        <w:t>The Secretary-General indicates in his reports on RSCE (</w:t>
      </w:r>
      <w:hyperlink r:id="rId28" w:history="1">
        <w:r w:rsidRPr="00311644">
          <w:rPr>
            <w:rStyle w:val="Hyperlink"/>
            <w:lang w:val="en-GB"/>
          </w:rPr>
          <w:t>A/80/611</w:t>
        </w:r>
      </w:hyperlink>
      <w:r w:rsidRPr="00311644">
        <w:rPr>
          <w:lang w:val="en-GB"/>
        </w:rPr>
        <w:t>) and UNLB (</w:t>
      </w:r>
      <w:hyperlink r:id="rId29" w:history="1">
        <w:r w:rsidRPr="00311644">
          <w:rPr>
            <w:rStyle w:val="Hyperlink"/>
            <w:lang w:val="en-GB"/>
          </w:rPr>
          <w:t>A/80/605</w:t>
        </w:r>
      </w:hyperlink>
      <w:r w:rsidRPr="00311644">
        <w:rPr>
          <w:lang w:val="en-GB"/>
        </w:rPr>
        <w:t xml:space="preserve">) that the activation of contingency plans in the 2025/26 period across peacekeeping missions in response to financial constraints has resulted in greater reliance on centralized support for the missions and increased workloads for RSCE and UNLB. The Advisory Committee also notes the expanded role and clientele of both UNLB and RSCE approved by the General Assembly at the seventy-eighth session. </w:t>
      </w:r>
      <w:r w:rsidRPr="00311644">
        <w:rPr>
          <w:b/>
          <w:bCs/>
          <w:lang w:val="en-GB"/>
        </w:rPr>
        <w:t>In view of the strategic importance of improved support services for a more efficient Organization, in the Secretariat and system-wide, the Advisory Committee trusts that the Secretary-General will provide a comprehensive assessment on the existing and foreseen roles of RSCE and UNLB in the context of the UN80 Initiative, taking into account their complementary roles and the operational benefits and efficiencies to be derived from centralized and consolidated support to peace operations and beyond.</w:t>
      </w:r>
    </w:p>
    <w:p w14:paraId="317A8B5D" w14:textId="6A1F218F" w:rsidR="00A011D9" w:rsidRPr="00311644" w:rsidRDefault="00A011D9" w:rsidP="00A011D9">
      <w:pPr>
        <w:pStyle w:val="SingleTxt"/>
        <w:rPr>
          <w:lang w:val="en-GB"/>
        </w:rPr>
      </w:pPr>
      <w:r w:rsidRPr="00311644">
        <w:rPr>
          <w:lang w:val="en-GB"/>
        </w:rPr>
        <w:t>12.</w:t>
      </w:r>
      <w:r w:rsidRPr="00311644">
        <w:rPr>
          <w:lang w:val="en-GB"/>
        </w:rPr>
        <w:tab/>
        <w:t>Section II.B of the report provides information on efficiency gains, indicating that the cumulative efficiency gains since the inception of the Centre and before 2026/27 amount to $3.5 million, while estimated efficiency gains for 2026/27 would amount to $8.2 million, which would include $4.6 million in internal efficiencies. Paragraphs 34 to 43 of the report of the Secretary-General contain more detailed information on the planned initiatives, indicating that the transfer of functions of the Kuwait Joint Support Office to RSCE will yield approximately $2.8 million in personnel cost savings (</w:t>
      </w:r>
      <w:hyperlink r:id="rId30" w:history="1">
        <w:r w:rsidRPr="00311644">
          <w:rPr>
            <w:rStyle w:val="Hyperlink"/>
            <w:lang w:val="en-GB"/>
          </w:rPr>
          <w:t>A/80/611</w:t>
        </w:r>
      </w:hyperlink>
      <w:r w:rsidRPr="00311644">
        <w:rPr>
          <w:lang w:val="en-GB"/>
        </w:rPr>
        <w:t>, para. 37; see para. 36 below), the nationalization of posts would result in a further reduction in personnel costs of $945,000 (</w:t>
      </w:r>
      <w:hyperlink r:id="rId31" w:history="1">
        <w:r w:rsidRPr="00311644">
          <w:rPr>
            <w:rStyle w:val="Hyperlink"/>
            <w:lang w:val="en-GB"/>
          </w:rPr>
          <w:t>A/80/611</w:t>
        </w:r>
      </w:hyperlink>
      <w:r w:rsidRPr="00311644">
        <w:rPr>
          <w:lang w:val="en-GB"/>
        </w:rPr>
        <w:t xml:space="preserve">, para. 40) and cost savings due to transactional scalability would result in related efficiencies of $498,200 as well as further cost reductions under operational costs (ibid., paras. 41 and 42). </w:t>
      </w:r>
    </w:p>
    <w:p w14:paraId="454136A4" w14:textId="7B9D580A" w:rsidR="00A011D9" w:rsidRPr="00214C96" w:rsidRDefault="00A011D9" w:rsidP="00A011D9">
      <w:pPr>
        <w:pStyle w:val="SingleTxt"/>
        <w:rPr>
          <w:spacing w:val="2"/>
          <w:w w:val="101"/>
          <w:lang w:val="en-GB"/>
        </w:rPr>
      </w:pPr>
      <w:r w:rsidRPr="00214C96">
        <w:rPr>
          <w:spacing w:val="2"/>
          <w:w w:val="101"/>
          <w:lang w:val="en-GB"/>
        </w:rPr>
        <w:t>13.</w:t>
      </w:r>
      <w:r w:rsidRPr="00214C96">
        <w:rPr>
          <w:spacing w:val="2"/>
          <w:w w:val="101"/>
          <w:lang w:val="en-GB"/>
        </w:rPr>
        <w:tab/>
      </w:r>
      <w:r w:rsidRPr="00214C96">
        <w:rPr>
          <w:b/>
          <w:bCs/>
          <w:spacing w:val="2"/>
          <w:w w:val="101"/>
          <w:lang w:val="en-GB"/>
        </w:rPr>
        <w:t>The Advisory Committee acknowledges that the majority of internal efficiencies presented by the Centre for 2026/27 reflect cost avoidances from the consolidation of Kuwait Joint Support Office services and the application of the scalability model. The Committee notes, however, from the additional information provided to it, that some efficiencies, such as the deferred acquisition of ICT equipment, may be driven primarily by liquidity constraints and temporary expenditure compression (see para. 8 above). The Committee trusts that further information will be provided to the General Assembly at the time of its consideration of the present report.</w:t>
      </w:r>
      <w:r w:rsidRPr="00214C96">
        <w:rPr>
          <w:spacing w:val="2"/>
          <w:w w:val="101"/>
          <w:lang w:val="en-GB"/>
        </w:rPr>
        <w:t xml:space="preserve"> The Committee further discusses efficiency measures in its report on cross-cutting issues related to peacekeeping operations (</w:t>
      </w:r>
      <w:hyperlink r:id="rId32" w:history="1">
        <w:r w:rsidRPr="00214C96">
          <w:rPr>
            <w:rStyle w:val="Hyperlink"/>
            <w:spacing w:val="2"/>
            <w:w w:val="101"/>
            <w:lang w:val="en-GB"/>
          </w:rPr>
          <w:t>A/80/604</w:t>
        </w:r>
      </w:hyperlink>
      <w:r w:rsidRPr="00214C96">
        <w:rPr>
          <w:spacing w:val="2"/>
          <w:w w:val="101"/>
          <w:lang w:val="en-GB"/>
        </w:rPr>
        <w:t>).</w:t>
      </w:r>
    </w:p>
    <w:p w14:paraId="71DA12D5" w14:textId="77777777" w:rsidR="00A011D9" w:rsidRPr="00311644" w:rsidRDefault="00A011D9" w:rsidP="001705BC">
      <w:pPr>
        <w:pStyle w:val="SingleTxt"/>
        <w:spacing w:after="0" w:line="120" w:lineRule="exact"/>
        <w:rPr>
          <w:sz w:val="10"/>
          <w:lang w:val="en-GB"/>
        </w:rPr>
      </w:pPr>
    </w:p>
    <w:p w14:paraId="68FB56E6" w14:textId="77777777" w:rsidR="001705BC" w:rsidRPr="00311644" w:rsidRDefault="001705BC" w:rsidP="001705BC">
      <w:pPr>
        <w:pStyle w:val="SingleTxt"/>
        <w:spacing w:after="0" w:line="120" w:lineRule="exact"/>
        <w:rPr>
          <w:sz w:val="10"/>
          <w:lang w:val="en-GB"/>
        </w:rPr>
      </w:pPr>
    </w:p>
    <w:p w14:paraId="56116CBD" w14:textId="0969F2F3" w:rsidR="00A011D9" w:rsidRPr="00311644" w:rsidRDefault="001705BC" w:rsidP="00521BE2">
      <w:pPr>
        <w:pStyle w:val="H1"/>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11644">
        <w:rPr>
          <w:lang w:val="en-GB"/>
        </w:rPr>
        <w:tab/>
      </w:r>
      <w:r w:rsidR="00A011D9" w:rsidRPr="00311644">
        <w:rPr>
          <w:lang w:val="en-GB"/>
        </w:rPr>
        <w:t>B.</w:t>
      </w:r>
      <w:r w:rsidR="00A011D9" w:rsidRPr="00311644">
        <w:rPr>
          <w:lang w:val="en-GB"/>
        </w:rPr>
        <w:tab/>
        <w:t>Planning assumptions</w:t>
      </w:r>
    </w:p>
    <w:p w14:paraId="75857622" w14:textId="77777777" w:rsidR="00A011D9" w:rsidRPr="00311644" w:rsidRDefault="00A011D9" w:rsidP="00521BE2">
      <w:pPr>
        <w:pStyle w:val="SingleTxt"/>
        <w:spacing w:after="0" w:line="120" w:lineRule="exact"/>
        <w:rPr>
          <w:sz w:val="10"/>
          <w:lang w:val="en-GB"/>
        </w:rPr>
      </w:pPr>
    </w:p>
    <w:p w14:paraId="6E569DBC" w14:textId="77777777" w:rsidR="001705BC" w:rsidRPr="00311644" w:rsidRDefault="001705BC" w:rsidP="00521BE2">
      <w:pPr>
        <w:pStyle w:val="SingleTxt"/>
        <w:spacing w:after="0" w:line="120" w:lineRule="exact"/>
        <w:rPr>
          <w:sz w:val="10"/>
          <w:lang w:val="en-GB"/>
        </w:rPr>
      </w:pPr>
    </w:p>
    <w:p w14:paraId="1C11F0A3" w14:textId="3E0970E2" w:rsidR="00A011D9" w:rsidRPr="00311644" w:rsidRDefault="001705BC" w:rsidP="00521BE2">
      <w:pPr>
        <w:pStyle w:val="H4"/>
        <w:keepNext w:val="0"/>
        <w:keepLines w:val="0"/>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11644">
        <w:rPr>
          <w:lang w:val="en-GB"/>
        </w:rPr>
        <w:tab/>
      </w:r>
      <w:r w:rsidRPr="00311644">
        <w:rPr>
          <w:lang w:val="en-GB"/>
        </w:rPr>
        <w:tab/>
      </w:r>
      <w:r w:rsidR="00A011D9" w:rsidRPr="00311644">
        <w:rPr>
          <w:lang w:val="en-GB"/>
        </w:rPr>
        <w:t xml:space="preserve">Scalability model </w:t>
      </w:r>
    </w:p>
    <w:p w14:paraId="77496179" w14:textId="77777777" w:rsidR="00A011D9" w:rsidRPr="00311644" w:rsidRDefault="00A011D9" w:rsidP="00521BE2">
      <w:pPr>
        <w:pStyle w:val="SingleTxt"/>
        <w:spacing w:after="0" w:line="120" w:lineRule="exact"/>
        <w:rPr>
          <w:sz w:val="10"/>
          <w:lang w:val="en-GB"/>
        </w:rPr>
      </w:pPr>
    </w:p>
    <w:p w14:paraId="552D4B01" w14:textId="77777777" w:rsidR="00A011D9" w:rsidRPr="00311644" w:rsidRDefault="00A011D9" w:rsidP="00521BE2">
      <w:pPr>
        <w:pStyle w:val="SingleTxt"/>
        <w:rPr>
          <w:lang w:val="en-GB"/>
        </w:rPr>
      </w:pPr>
      <w:r w:rsidRPr="00311644">
        <w:rPr>
          <w:lang w:val="en-GB"/>
        </w:rPr>
        <w:t>14.</w:t>
      </w:r>
      <w:r w:rsidRPr="00311644">
        <w:rPr>
          <w:lang w:val="en-GB"/>
        </w:rPr>
        <w:tab/>
        <w:t xml:space="preserve">The Secretary-General provides detailed information on the transactional scalability model of the Regional Service Centre in paragraphs 54 to 61 and tables 4 and 5 of his report. A key update to the model for 2026/27 concerns the removal of </w:t>
      </w:r>
      <w:r w:rsidRPr="00311644">
        <w:rPr>
          <w:lang w:val="en-GB"/>
        </w:rPr>
        <w:lastRenderedPageBreak/>
        <w:t xml:space="preserve">payroll-related transactions (see paras. 42–44 below), resulting in a reduction of 25 full-time equivalents, and the consolidation of claims processing and related efficiencies into other service lines, with a corresponding reduction in peace operations personnel, leading to a further reduction of 10 full-time equivalents (see table 1). The addition of the Kuwait Joint Support Office-related workload will lead to an addition of transactional capacity, and it is noted that the scope of the transactional scalability model excludes executive direction and management and the Regional Field Technology Service, which are addressed through non-transactional scalability. In terms of methodology, the scalability model for 2026/27 involves adjustments for projected staffing changes in client entities, deriving a multiplier based on staff category shifts from 2024/25 to 2026/27. Key assumptions of the model are presented in paragraphs 54 to 58 and table 4 of the report. </w:t>
      </w:r>
    </w:p>
    <w:p w14:paraId="45A33C81" w14:textId="77777777" w:rsidR="00A011D9" w:rsidRPr="00311644" w:rsidRDefault="00A011D9" w:rsidP="00A011D9">
      <w:pPr>
        <w:pStyle w:val="SingleTxt"/>
        <w:rPr>
          <w:lang w:val="en-GB"/>
        </w:rPr>
      </w:pPr>
      <w:r w:rsidRPr="00311644">
        <w:rPr>
          <w:lang w:val="en-GB"/>
        </w:rPr>
        <w:t>15.</w:t>
      </w:r>
      <w:r w:rsidRPr="00311644">
        <w:rPr>
          <w:lang w:val="en-GB"/>
        </w:rPr>
        <w:tab/>
        <w:t xml:space="preserve">Upon enquiry, the Advisory Committee was provided with a summary of the projected impact of transactional scalability on staffing requirements for 2026/27, as outlined by factor of change in table 1. </w:t>
      </w:r>
    </w:p>
    <w:p w14:paraId="285B6E7E" w14:textId="77777777" w:rsidR="001705BC" w:rsidRPr="00311644" w:rsidRDefault="001705BC" w:rsidP="001705BC">
      <w:pPr>
        <w:pStyle w:val="SingleTxt"/>
        <w:spacing w:after="0" w:line="120" w:lineRule="exact"/>
        <w:rPr>
          <w:sz w:val="10"/>
          <w:lang w:val="en-GB"/>
        </w:rPr>
      </w:pPr>
    </w:p>
    <w:p w14:paraId="22550438" w14:textId="507A4CF8" w:rsidR="00A011D9" w:rsidRPr="00311644" w:rsidRDefault="001705BC" w:rsidP="001705BC">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b w:val="0"/>
          <w:bCs/>
          <w:lang w:val="en-GB"/>
        </w:rPr>
      </w:pPr>
      <w:r w:rsidRPr="00311644">
        <w:rPr>
          <w:lang w:val="en-GB"/>
        </w:rPr>
        <w:tab/>
      </w:r>
      <w:r w:rsidRPr="00311644">
        <w:rPr>
          <w:lang w:val="en-GB"/>
        </w:rPr>
        <w:tab/>
      </w:r>
      <w:r w:rsidR="00A011D9" w:rsidRPr="00311644">
        <w:rPr>
          <w:b w:val="0"/>
          <w:bCs/>
          <w:lang w:val="en-GB"/>
        </w:rPr>
        <w:t>Table 1</w:t>
      </w:r>
    </w:p>
    <w:p w14:paraId="328FACA4" w14:textId="7C530205" w:rsidR="00A011D9" w:rsidRPr="00311644" w:rsidRDefault="001705BC" w:rsidP="001705B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11644">
        <w:rPr>
          <w:lang w:val="en-GB"/>
        </w:rPr>
        <w:tab/>
      </w:r>
      <w:r w:rsidRPr="00311644">
        <w:rPr>
          <w:lang w:val="en-GB"/>
        </w:rPr>
        <w:tab/>
      </w:r>
      <w:r w:rsidR="00A011D9" w:rsidRPr="00311644">
        <w:rPr>
          <w:lang w:val="en-GB"/>
        </w:rPr>
        <w:t>Transactional scalability model outcome: staffing requirements</w:t>
      </w:r>
    </w:p>
    <w:p w14:paraId="4CDED051" w14:textId="77777777" w:rsidR="00A011D9" w:rsidRPr="00311644" w:rsidRDefault="00A011D9" w:rsidP="001705BC">
      <w:pPr>
        <w:pStyle w:val="SingleTxt"/>
        <w:spacing w:after="0" w:line="120" w:lineRule="exact"/>
        <w:rPr>
          <w:sz w:val="10"/>
          <w:lang w:val="en-GB"/>
        </w:rPr>
      </w:pPr>
    </w:p>
    <w:p w14:paraId="573681FC" w14:textId="77777777" w:rsidR="001705BC" w:rsidRPr="00311644" w:rsidRDefault="001705BC" w:rsidP="001705BC">
      <w:pPr>
        <w:pStyle w:val="SingleTxt"/>
        <w:spacing w:after="0" w:line="120" w:lineRule="exact"/>
        <w:rPr>
          <w:sz w:val="10"/>
          <w:lang w:val="en-GB"/>
        </w:rPr>
      </w:pPr>
    </w:p>
    <w:tbl>
      <w:tblPr>
        <w:tblStyle w:val="TableGrid"/>
        <w:tblW w:w="7322"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02"/>
        <w:gridCol w:w="1171"/>
        <w:gridCol w:w="1170"/>
        <w:gridCol w:w="1170"/>
        <w:gridCol w:w="1116"/>
        <w:gridCol w:w="954"/>
        <w:gridCol w:w="939"/>
      </w:tblGrid>
      <w:tr w:rsidR="00CB3EE5" w:rsidRPr="00311644" w14:paraId="6812AC76" w14:textId="77777777" w:rsidTr="00CB3EE5">
        <w:trPr>
          <w:tblHeader/>
        </w:trPr>
        <w:tc>
          <w:tcPr>
            <w:tcW w:w="802" w:type="dxa"/>
            <w:tcBorders>
              <w:top w:val="single" w:sz="4" w:space="0" w:color="auto"/>
              <w:bottom w:val="single" w:sz="12" w:space="0" w:color="auto"/>
            </w:tcBorders>
            <w:vAlign w:val="bottom"/>
          </w:tcPr>
          <w:p w14:paraId="5791BABB" w14:textId="77777777" w:rsidR="001705BC" w:rsidRPr="00311644" w:rsidRDefault="001705BC" w:rsidP="001705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311644">
              <w:rPr>
                <w:i/>
                <w:sz w:val="14"/>
                <w:lang w:val="en-GB"/>
              </w:rPr>
              <w:t>2025/26 approved</w:t>
            </w:r>
          </w:p>
        </w:tc>
        <w:tc>
          <w:tcPr>
            <w:tcW w:w="1171" w:type="dxa"/>
            <w:tcBorders>
              <w:top w:val="single" w:sz="4" w:space="0" w:color="auto"/>
              <w:bottom w:val="single" w:sz="12" w:space="0" w:color="auto"/>
            </w:tcBorders>
            <w:vAlign w:val="bottom"/>
          </w:tcPr>
          <w:p w14:paraId="0CB570CD" w14:textId="2D1517D7" w:rsidR="001705BC" w:rsidRPr="00311644" w:rsidRDefault="001705BC" w:rsidP="00CB3E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i/>
                <w:sz w:val="14"/>
                <w:lang w:val="en-GB"/>
              </w:rPr>
            </w:pPr>
            <w:r w:rsidRPr="00311644">
              <w:rPr>
                <w:i/>
                <w:sz w:val="14"/>
                <w:lang w:val="en-GB"/>
              </w:rPr>
              <w:t>Automation, digitization, new</w:t>
            </w:r>
            <w:r w:rsidR="00CB3EE5">
              <w:rPr>
                <w:i/>
                <w:sz w:val="14"/>
                <w:lang w:val="en-GB"/>
              </w:rPr>
              <w:t> </w:t>
            </w:r>
            <w:r w:rsidRPr="00311644">
              <w:rPr>
                <w:i/>
                <w:sz w:val="14"/>
                <w:lang w:val="en-GB"/>
              </w:rPr>
              <w:t>platforms and</w:t>
            </w:r>
            <w:r w:rsidR="00CB3EE5">
              <w:rPr>
                <w:i/>
                <w:sz w:val="14"/>
                <w:lang w:val="en-GB"/>
              </w:rPr>
              <w:t> </w:t>
            </w:r>
            <w:r w:rsidRPr="00311644">
              <w:rPr>
                <w:i/>
                <w:sz w:val="14"/>
                <w:lang w:val="en-GB"/>
              </w:rPr>
              <w:t>process re</w:t>
            </w:r>
            <w:r w:rsidR="00214C96">
              <w:rPr>
                <w:i/>
                <w:sz w:val="14"/>
                <w:lang w:val="en-GB"/>
              </w:rPr>
              <w:noBreakHyphen/>
            </w:r>
            <w:r w:rsidRPr="00311644">
              <w:rPr>
                <w:i/>
                <w:sz w:val="14"/>
                <w:lang w:val="en-GB"/>
              </w:rPr>
              <w:t>engineering</w:t>
            </w:r>
          </w:p>
        </w:tc>
        <w:tc>
          <w:tcPr>
            <w:tcW w:w="1170" w:type="dxa"/>
            <w:tcBorders>
              <w:top w:val="single" w:sz="4" w:space="0" w:color="auto"/>
              <w:bottom w:val="single" w:sz="12" w:space="0" w:color="auto"/>
            </w:tcBorders>
            <w:vAlign w:val="bottom"/>
          </w:tcPr>
          <w:p w14:paraId="27B52C49" w14:textId="77777777" w:rsidR="001705BC" w:rsidRPr="00311644" w:rsidRDefault="001705BC" w:rsidP="001705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311644">
              <w:rPr>
                <w:i/>
                <w:sz w:val="14"/>
                <w:lang w:val="en-GB"/>
              </w:rPr>
              <w:t>Changes in scope from new Kuwait Joint Support Office functions</w:t>
            </w:r>
          </w:p>
        </w:tc>
        <w:tc>
          <w:tcPr>
            <w:tcW w:w="1170" w:type="dxa"/>
            <w:tcBorders>
              <w:top w:val="single" w:sz="4" w:space="0" w:color="auto"/>
              <w:bottom w:val="single" w:sz="12" w:space="0" w:color="auto"/>
            </w:tcBorders>
            <w:vAlign w:val="bottom"/>
          </w:tcPr>
          <w:p w14:paraId="6C70AEC1" w14:textId="77777777" w:rsidR="001705BC" w:rsidRPr="00311644" w:rsidRDefault="001705BC" w:rsidP="001705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311644">
              <w:rPr>
                <w:i/>
                <w:sz w:val="14"/>
                <w:lang w:val="en-GB"/>
              </w:rPr>
              <w:t>Payroll-related positions</w:t>
            </w:r>
          </w:p>
        </w:tc>
        <w:tc>
          <w:tcPr>
            <w:tcW w:w="1116" w:type="dxa"/>
            <w:tcBorders>
              <w:top w:val="single" w:sz="4" w:space="0" w:color="auto"/>
              <w:bottom w:val="single" w:sz="12" w:space="0" w:color="auto"/>
            </w:tcBorders>
            <w:vAlign w:val="bottom"/>
          </w:tcPr>
          <w:p w14:paraId="39ED11D5" w14:textId="25E1D71A" w:rsidR="001705BC" w:rsidRPr="00311644" w:rsidRDefault="001705BC" w:rsidP="001705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311644">
              <w:rPr>
                <w:i/>
                <w:sz w:val="14"/>
                <w:lang w:val="en-GB"/>
              </w:rPr>
              <w:t>Reductions in</w:t>
            </w:r>
            <w:r w:rsidR="00CB3EE5">
              <w:rPr>
                <w:i/>
                <w:sz w:val="14"/>
                <w:lang w:val="en-GB"/>
              </w:rPr>
              <w:t> </w:t>
            </w:r>
            <w:r w:rsidRPr="00311644">
              <w:rPr>
                <w:i/>
                <w:sz w:val="14"/>
                <w:lang w:val="en-GB"/>
              </w:rPr>
              <w:t>support functions due to</w:t>
            </w:r>
            <w:r w:rsidR="00CB3EE5">
              <w:rPr>
                <w:i/>
                <w:sz w:val="14"/>
                <w:lang w:val="en-GB"/>
              </w:rPr>
              <w:t> </w:t>
            </w:r>
            <w:r w:rsidRPr="00311644">
              <w:rPr>
                <w:i/>
                <w:sz w:val="14"/>
                <w:lang w:val="en-GB"/>
              </w:rPr>
              <w:t>mission downsizing</w:t>
            </w:r>
          </w:p>
        </w:tc>
        <w:tc>
          <w:tcPr>
            <w:tcW w:w="954" w:type="dxa"/>
            <w:tcBorders>
              <w:top w:val="single" w:sz="4" w:space="0" w:color="auto"/>
              <w:bottom w:val="single" w:sz="12" w:space="0" w:color="auto"/>
            </w:tcBorders>
            <w:vAlign w:val="bottom"/>
          </w:tcPr>
          <w:p w14:paraId="56D1EBA0" w14:textId="77777777" w:rsidR="001705BC" w:rsidRPr="00311644" w:rsidRDefault="001705BC" w:rsidP="001705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311644">
              <w:rPr>
                <w:i/>
                <w:sz w:val="14"/>
                <w:lang w:val="en-GB"/>
              </w:rPr>
              <w:t>2026/27 projections</w:t>
            </w:r>
          </w:p>
        </w:tc>
        <w:tc>
          <w:tcPr>
            <w:tcW w:w="939" w:type="dxa"/>
            <w:tcBorders>
              <w:top w:val="single" w:sz="4" w:space="0" w:color="auto"/>
              <w:bottom w:val="single" w:sz="12" w:space="0" w:color="auto"/>
            </w:tcBorders>
            <w:vAlign w:val="bottom"/>
          </w:tcPr>
          <w:p w14:paraId="4E492B65" w14:textId="77777777" w:rsidR="001705BC" w:rsidRPr="00311644" w:rsidRDefault="001705BC" w:rsidP="001705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311644">
              <w:rPr>
                <w:i/>
                <w:sz w:val="14"/>
                <w:lang w:val="en-GB"/>
              </w:rPr>
              <w:t>Variance</w:t>
            </w:r>
          </w:p>
        </w:tc>
      </w:tr>
      <w:tr w:rsidR="00CB3EE5" w:rsidRPr="00311644" w14:paraId="0008241E" w14:textId="77777777" w:rsidTr="00CB3EE5">
        <w:trPr>
          <w:trHeight w:hRule="exact" w:val="115"/>
          <w:tblHeader/>
        </w:trPr>
        <w:tc>
          <w:tcPr>
            <w:tcW w:w="802" w:type="dxa"/>
            <w:tcBorders>
              <w:top w:val="single" w:sz="12" w:space="0" w:color="auto"/>
            </w:tcBorders>
            <w:vAlign w:val="bottom"/>
          </w:tcPr>
          <w:p w14:paraId="7A974AB2" w14:textId="77777777" w:rsidR="001705BC" w:rsidRPr="00311644" w:rsidRDefault="001705BC" w:rsidP="001705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1171" w:type="dxa"/>
            <w:tcBorders>
              <w:top w:val="single" w:sz="12" w:space="0" w:color="auto"/>
            </w:tcBorders>
            <w:vAlign w:val="bottom"/>
          </w:tcPr>
          <w:p w14:paraId="191992D7" w14:textId="77777777" w:rsidR="001705BC" w:rsidRPr="00311644" w:rsidRDefault="001705BC" w:rsidP="00CB3E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1170" w:type="dxa"/>
            <w:tcBorders>
              <w:top w:val="single" w:sz="12" w:space="0" w:color="auto"/>
            </w:tcBorders>
            <w:vAlign w:val="bottom"/>
          </w:tcPr>
          <w:p w14:paraId="05230578" w14:textId="77777777" w:rsidR="001705BC" w:rsidRPr="00311644" w:rsidRDefault="001705BC" w:rsidP="001705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170" w:type="dxa"/>
            <w:tcBorders>
              <w:top w:val="single" w:sz="12" w:space="0" w:color="auto"/>
            </w:tcBorders>
            <w:vAlign w:val="bottom"/>
          </w:tcPr>
          <w:p w14:paraId="2B958B63" w14:textId="77777777" w:rsidR="001705BC" w:rsidRPr="00311644" w:rsidRDefault="001705BC" w:rsidP="001705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116" w:type="dxa"/>
            <w:tcBorders>
              <w:top w:val="single" w:sz="12" w:space="0" w:color="auto"/>
            </w:tcBorders>
            <w:vAlign w:val="bottom"/>
          </w:tcPr>
          <w:p w14:paraId="231110AF" w14:textId="77777777" w:rsidR="001705BC" w:rsidRPr="00311644" w:rsidRDefault="001705BC" w:rsidP="001705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54" w:type="dxa"/>
            <w:tcBorders>
              <w:top w:val="single" w:sz="12" w:space="0" w:color="auto"/>
            </w:tcBorders>
            <w:vAlign w:val="bottom"/>
          </w:tcPr>
          <w:p w14:paraId="60B9DA7F" w14:textId="77777777" w:rsidR="001705BC" w:rsidRPr="00311644" w:rsidRDefault="001705BC" w:rsidP="001705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39" w:type="dxa"/>
            <w:tcBorders>
              <w:top w:val="single" w:sz="12" w:space="0" w:color="auto"/>
            </w:tcBorders>
            <w:vAlign w:val="bottom"/>
          </w:tcPr>
          <w:p w14:paraId="55001A92" w14:textId="77777777" w:rsidR="001705BC" w:rsidRPr="00311644" w:rsidRDefault="001705BC" w:rsidP="001705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CB3EE5" w:rsidRPr="00311644" w14:paraId="21443344" w14:textId="77777777" w:rsidTr="00CB3EE5">
        <w:tc>
          <w:tcPr>
            <w:tcW w:w="802" w:type="dxa"/>
            <w:tcBorders>
              <w:bottom w:val="single" w:sz="12" w:space="0" w:color="auto"/>
            </w:tcBorders>
            <w:vAlign w:val="bottom"/>
          </w:tcPr>
          <w:p w14:paraId="2F6F24DA" w14:textId="77777777" w:rsidR="001705BC" w:rsidRPr="00311644" w:rsidRDefault="001705BC" w:rsidP="001705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311644">
              <w:rPr>
                <w:sz w:val="17"/>
                <w:lang w:val="en-GB"/>
              </w:rPr>
              <w:t>240</w:t>
            </w:r>
          </w:p>
        </w:tc>
        <w:tc>
          <w:tcPr>
            <w:tcW w:w="1171" w:type="dxa"/>
            <w:tcBorders>
              <w:bottom w:val="single" w:sz="12" w:space="0" w:color="auto"/>
            </w:tcBorders>
            <w:vAlign w:val="bottom"/>
          </w:tcPr>
          <w:p w14:paraId="55E58DF2" w14:textId="77777777" w:rsidR="001705BC" w:rsidRPr="00311644" w:rsidRDefault="001705BC" w:rsidP="00CB3E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311644">
              <w:rPr>
                <w:sz w:val="17"/>
                <w:lang w:val="en-GB"/>
              </w:rPr>
              <w:t>-6</w:t>
            </w:r>
          </w:p>
        </w:tc>
        <w:tc>
          <w:tcPr>
            <w:tcW w:w="1170" w:type="dxa"/>
            <w:tcBorders>
              <w:bottom w:val="single" w:sz="12" w:space="0" w:color="auto"/>
            </w:tcBorders>
            <w:vAlign w:val="bottom"/>
          </w:tcPr>
          <w:p w14:paraId="62835314" w14:textId="77777777" w:rsidR="001705BC" w:rsidRPr="00311644" w:rsidRDefault="001705BC" w:rsidP="001705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311644">
              <w:rPr>
                <w:sz w:val="17"/>
                <w:lang w:val="en-GB"/>
              </w:rPr>
              <w:t>+44</w:t>
            </w:r>
          </w:p>
        </w:tc>
        <w:tc>
          <w:tcPr>
            <w:tcW w:w="1170" w:type="dxa"/>
            <w:tcBorders>
              <w:bottom w:val="single" w:sz="12" w:space="0" w:color="auto"/>
            </w:tcBorders>
            <w:vAlign w:val="bottom"/>
          </w:tcPr>
          <w:p w14:paraId="6317221F" w14:textId="77777777" w:rsidR="001705BC" w:rsidRPr="00311644" w:rsidRDefault="001705BC" w:rsidP="001705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311644">
              <w:rPr>
                <w:sz w:val="17"/>
                <w:lang w:val="en-GB"/>
              </w:rPr>
              <w:t>-25</w:t>
            </w:r>
          </w:p>
        </w:tc>
        <w:tc>
          <w:tcPr>
            <w:tcW w:w="1116" w:type="dxa"/>
            <w:tcBorders>
              <w:bottom w:val="single" w:sz="12" w:space="0" w:color="auto"/>
            </w:tcBorders>
            <w:vAlign w:val="bottom"/>
          </w:tcPr>
          <w:p w14:paraId="0984E2C5" w14:textId="77777777" w:rsidR="001705BC" w:rsidRPr="00311644" w:rsidRDefault="001705BC" w:rsidP="001705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311644">
              <w:rPr>
                <w:sz w:val="17"/>
                <w:lang w:val="en-GB"/>
              </w:rPr>
              <w:t>-4</w:t>
            </w:r>
          </w:p>
        </w:tc>
        <w:tc>
          <w:tcPr>
            <w:tcW w:w="954" w:type="dxa"/>
            <w:tcBorders>
              <w:bottom w:val="single" w:sz="12" w:space="0" w:color="auto"/>
            </w:tcBorders>
            <w:vAlign w:val="bottom"/>
          </w:tcPr>
          <w:p w14:paraId="49FC5B6F" w14:textId="77777777" w:rsidR="001705BC" w:rsidRPr="00311644" w:rsidRDefault="001705BC" w:rsidP="001705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311644">
              <w:rPr>
                <w:sz w:val="17"/>
                <w:lang w:val="en-GB"/>
              </w:rPr>
              <w:t>249</w:t>
            </w:r>
          </w:p>
        </w:tc>
        <w:tc>
          <w:tcPr>
            <w:tcW w:w="939" w:type="dxa"/>
            <w:tcBorders>
              <w:bottom w:val="single" w:sz="12" w:space="0" w:color="auto"/>
            </w:tcBorders>
            <w:vAlign w:val="bottom"/>
          </w:tcPr>
          <w:p w14:paraId="714C902E" w14:textId="77777777" w:rsidR="001705BC" w:rsidRPr="00311644" w:rsidRDefault="001705BC" w:rsidP="001705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311644">
              <w:rPr>
                <w:sz w:val="17"/>
                <w:lang w:val="en-GB"/>
              </w:rPr>
              <w:t>+9</w:t>
            </w:r>
          </w:p>
        </w:tc>
      </w:tr>
    </w:tbl>
    <w:p w14:paraId="50A11770" w14:textId="77777777" w:rsidR="00A011D9" w:rsidRPr="00311644" w:rsidRDefault="00A011D9" w:rsidP="00206504">
      <w:pPr>
        <w:pStyle w:val="SingleTxt"/>
        <w:spacing w:after="0" w:line="120" w:lineRule="exact"/>
        <w:rPr>
          <w:sz w:val="10"/>
          <w:lang w:val="en-GB"/>
        </w:rPr>
      </w:pPr>
    </w:p>
    <w:p w14:paraId="5F01ABE4" w14:textId="77777777" w:rsidR="00206504" w:rsidRPr="00311644" w:rsidRDefault="00206504" w:rsidP="00206504">
      <w:pPr>
        <w:pStyle w:val="SingleTxt"/>
        <w:spacing w:after="0" w:line="120" w:lineRule="exact"/>
        <w:rPr>
          <w:sz w:val="10"/>
          <w:lang w:val="en-GB"/>
        </w:rPr>
      </w:pPr>
    </w:p>
    <w:p w14:paraId="4F0D1368" w14:textId="77EF7159" w:rsidR="00A011D9" w:rsidRPr="00311644" w:rsidRDefault="00A011D9" w:rsidP="00A011D9">
      <w:pPr>
        <w:pStyle w:val="SingleTxt"/>
        <w:rPr>
          <w:b/>
          <w:bCs/>
          <w:lang w:val="en-GB"/>
        </w:rPr>
      </w:pPr>
      <w:r w:rsidRPr="00311644">
        <w:rPr>
          <w:lang w:val="en-GB"/>
        </w:rPr>
        <w:t>16.</w:t>
      </w:r>
      <w:r w:rsidRPr="00311644">
        <w:rPr>
          <w:lang w:val="en-GB"/>
        </w:rPr>
        <w:tab/>
      </w:r>
      <w:r w:rsidRPr="00311644">
        <w:rPr>
          <w:b/>
          <w:bCs/>
          <w:lang w:val="en-GB"/>
        </w:rPr>
        <w:t xml:space="preserve">The Advisory Committee welcomes the application of the transactional scalability model to the definition of requirements related to the incorporation of Kuwait Joint Support Office responsibilities and workload. The Committee also notes information provided regarding efficiencies achieved in the number of requirements as a result of the application of technology in support of transactional functions and encourages the Secretary-General to continue to provide information in that regard. The Committee recalls paragraph 21 of General Assembly resolution </w:t>
      </w:r>
      <w:hyperlink r:id="rId33" w:history="1">
        <w:r w:rsidRPr="00311644">
          <w:rPr>
            <w:rStyle w:val="Hyperlink"/>
            <w:b/>
            <w:bCs/>
            <w:lang w:val="en-GB"/>
          </w:rPr>
          <w:t>80/242</w:t>
        </w:r>
      </w:hyperlink>
      <w:r w:rsidRPr="00311644">
        <w:rPr>
          <w:b/>
          <w:bCs/>
          <w:lang w:val="en-GB"/>
        </w:rPr>
        <w:t xml:space="preserve"> and trusts that more information on the plans for the implementation of the request of the Assembly for a common approach to scalability of transactional services, including on lessons learned from the RSCE model, will be provided to the Assembly at the time of its consideration of the present report and in the next proposed programme budget. </w:t>
      </w:r>
    </w:p>
    <w:p w14:paraId="43AE4FF4" w14:textId="1DAF6769" w:rsidR="00A011D9" w:rsidRPr="00311644" w:rsidRDefault="00A011D9" w:rsidP="00A011D9">
      <w:pPr>
        <w:pStyle w:val="SingleTxt"/>
        <w:rPr>
          <w:lang w:val="en-GB"/>
        </w:rPr>
      </w:pPr>
      <w:r w:rsidRPr="00311644">
        <w:rPr>
          <w:lang w:val="en-GB"/>
        </w:rPr>
        <w:t>17.</w:t>
      </w:r>
      <w:r w:rsidRPr="00311644">
        <w:rPr>
          <w:lang w:val="en-GB"/>
        </w:rPr>
        <w:tab/>
      </w:r>
      <w:r w:rsidRPr="00311644">
        <w:rPr>
          <w:spacing w:val="0"/>
          <w:w w:val="101"/>
          <w:lang w:val="en-GB"/>
        </w:rPr>
        <w:t>The Secretary-General provides information on the non-transactional scalability model in paragraphs 62 to 65 of his report. It is noted that, following a scalability review of the support account, the RSCE model categorizes non-transactional operations into two functions: management and security; and field technology services. Using 2020/21 staffing as the baseline, the budget proposal of RSCE includes a model that analyses workload drivers linked to the scale and nature of operations, identifies which workload drivers are most relevant for each function and assigns their relative importance in determining support requirements. Based on these factors, the model generates reference ranges indicating how staffing levels should adjust as operational demands change, with requirements expressed in full-time equivalents and applied to all RSCE non-transactional functions, including contractors in field technology services. Based on the application of the model, a net change of zero full-time equivalents is proposed for 2026/27. Annex II to the report of the Secretary-General presents further details on the methodological basis for and the application of the non-transactional scalability model to the functions of RSCE, alongside the related full-time equivalent calculations (</w:t>
      </w:r>
      <w:hyperlink r:id="rId34" w:history="1">
        <w:r w:rsidRPr="00311644">
          <w:rPr>
            <w:rStyle w:val="Hyperlink"/>
            <w:spacing w:val="0"/>
            <w:w w:val="101"/>
            <w:lang w:val="en-GB"/>
          </w:rPr>
          <w:t>A/80/611</w:t>
        </w:r>
      </w:hyperlink>
      <w:r w:rsidRPr="00311644">
        <w:rPr>
          <w:spacing w:val="0"/>
          <w:w w:val="101"/>
          <w:lang w:val="en-GB"/>
        </w:rPr>
        <w:t>, table 4 and appendix II, table 2).</w:t>
      </w:r>
    </w:p>
    <w:p w14:paraId="113E0EF2" w14:textId="77777777" w:rsidR="00A011D9" w:rsidRPr="00311644" w:rsidRDefault="00A011D9" w:rsidP="00A011D9">
      <w:pPr>
        <w:pStyle w:val="SingleTxt"/>
        <w:rPr>
          <w:lang w:val="en-GB"/>
        </w:rPr>
      </w:pPr>
      <w:r w:rsidRPr="00311644">
        <w:rPr>
          <w:lang w:val="en-GB"/>
        </w:rPr>
        <w:lastRenderedPageBreak/>
        <w:t>18.</w:t>
      </w:r>
      <w:r w:rsidRPr="00311644">
        <w:rPr>
          <w:lang w:val="en-GB"/>
        </w:rPr>
        <w:tab/>
        <w:t xml:space="preserve">Similar to the methodology applied for the review of the support account, the RSCE non-transactional model was based on functions rather than individual services, offices or sections. Each function has a reference range formula describing how staffing requirements should be expected to change in line with changes in peacekeeping and special political missions supported. The reference range formulas provided clear definitions of scalability that could be used to guide the budget formulations. </w:t>
      </w:r>
    </w:p>
    <w:p w14:paraId="14D02273" w14:textId="528F9E8B" w:rsidR="00A011D9" w:rsidRPr="00311644" w:rsidRDefault="00A011D9" w:rsidP="00A011D9">
      <w:pPr>
        <w:pStyle w:val="SingleTxt"/>
        <w:rPr>
          <w:lang w:val="en-GB"/>
        </w:rPr>
      </w:pPr>
      <w:r w:rsidRPr="00311644">
        <w:rPr>
          <w:lang w:val="en-GB"/>
        </w:rPr>
        <w:t>19.</w:t>
      </w:r>
      <w:r w:rsidRPr="00311644">
        <w:rPr>
          <w:lang w:val="en-GB"/>
        </w:rPr>
        <w:tab/>
        <w:t xml:space="preserve">With regard to the comparison with the transactional scalability model, the </w:t>
      </w:r>
      <w:r w:rsidRPr="0049025A">
        <w:rPr>
          <w:spacing w:val="2"/>
          <w:lang w:val="en-GB"/>
        </w:rPr>
        <w:t>Advisory Committee was informed that both the transactional and the non</w:t>
      </w:r>
      <w:r w:rsidR="0049025A">
        <w:rPr>
          <w:spacing w:val="2"/>
          <w:lang w:val="en-GB"/>
        </w:rPr>
        <w:t>-</w:t>
      </w:r>
      <w:r w:rsidRPr="0049025A">
        <w:rPr>
          <w:spacing w:val="2"/>
          <w:lang w:val="en-GB"/>
        </w:rPr>
        <w:t>transactional</w:t>
      </w:r>
      <w:r w:rsidRPr="00311644">
        <w:rPr>
          <w:lang w:val="en-GB"/>
        </w:rPr>
        <w:t xml:space="preserve"> models were designed to assess and calibrate variations in workload in relation to the volume and nature of services delivered to client entities, and to determine the corresponding implications for full-time equivalent requirements. The transactional model linked measurable service outputs to staffing levels based on defined activity drivers. By contrast, the non-transactional model was developed to capture functions that could not be meaningfully disaggregated into discrete transactions. This model therefore provided a structured methodology to assess staffing needs for roles where workload is not directly proportional to a quantifiable number of transactions.</w:t>
      </w:r>
    </w:p>
    <w:p w14:paraId="0FC642AA" w14:textId="7F3BD3CD" w:rsidR="00A011D9" w:rsidRPr="00311644" w:rsidRDefault="00A011D9" w:rsidP="00A011D9">
      <w:pPr>
        <w:pStyle w:val="SingleTxt"/>
        <w:rPr>
          <w:lang w:val="en-GB"/>
        </w:rPr>
      </w:pPr>
      <w:r w:rsidRPr="00311644">
        <w:rPr>
          <w:lang w:val="en-GB"/>
        </w:rPr>
        <w:t>20.</w:t>
      </w:r>
      <w:r w:rsidRPr="00311644">
        <w:rPr>
          <w:lang w:val="en-GB"/>
        </w:rPr>
        <w:tab/>
      </w:r>
      <w:r w:rsidRPr="00311644">
        <w:rPr>
          <w:b/>
          <w:bCs/>
          <w:lang w:val="en-GB"/>
        </w:rPr>
        <w:t xml:space="preserve">The Advisory Committee notes the information provided on the application of the non-transactional scalability model to the budgetary process, including on the proposed abolishments, and looks forward to the continued application and improvement of the model going forward, on the basis of clearly defined baseline </w:t>
      </w:r>
      <w:r w:rsidRPr="007D4596">
        <w:rPr>
          <w:b/>
          <w:bCs/>
          <w:spacing w:val="2"/>
          <w:lang w:val="en-GB"/>
        </w:rPr>
        <w:t>parameters that are verifiable and consistently applied over time. The Committee</w:t>
      </w:r>
      <w:r w:rsidRPr="00311644">
        <w:rPr>
          <w:b/>
          <w:bCs/>
          <w:lang w:val="en-GB"/>
        </w:rPr>
        <w:t xml:space="preserve"> also notes that requirements expressed in full-time equivalents applied to the definition of ranges in field technology services include contractor workload and trusts that more information on the incorporation of non-staff-related full-time equivalents into different functions covered by the non</w:t>
      </w:r>
      <w:r w:rsidR="00567773" w:rsidRPr="00311644">
        <w:rPr>
          <w:b/>
          <w:bCs/>
          <w:lang w:val="en-GB"/>
        </w:rPr>
        <w:noBreakHyphen/>
      </w:r>
      <w:r w:rsidRPr="00311644">
        <w:rPr>
          <w:b/>
          <w:bCs/>
          <w:lang w:val="en-GB"/>
        </w:rPr>
        <w:t>transactional scalability model, including its relation to the grade-/level-agnostic nature of the model, will be included in the next report.</w:t>
      </w:r>
      <w:r w:rsidRPr="00311644">
        <w:rPr>
          <w:lang w:val="en-GB"/>
        </w:rPr>
        <w:t xml:space="preserve"> The Committee further discusses scalability in its reports on UNLB (</w:t>
      </w:r>
      <w:hyperlink r:id="rId35" w:history="1">
        <w:r w:rsidRPr="00311644">
          <w:rPr>
            <w:rStyle w:val="Hyperlink"/>
            <w:lang w:val="en-GB"/>
          </w:rPr>
          <w:t>A/80/604/Add.5</w:t>
        </w:r>
      </w:hyperlink>
      <w:r w:rsidRPr="00311644">
        <w:rPr>
          <w:lang w:val="en-GB"/>
        </w:rPr>
        <w:t>) and the support account and related funding issues (</w:t>
      </w:r>
      <w:hyperlink r:id="rId36" w:history="1">
        <w:r w:rsidRPr="00311644">
          <w:rPr>
            <w:rStyle w:val="Hyperlink"/>
            <w:lang w:val="en-GB"/>
          </w:rPr>
          <w:t>A/80/683</w:t>
        </w:r>
      </w:hyperlink>
      <w:r w:rsidRPr="00311644">
        <w:rPr>
          <w:lang w:val="en-GB"/>
        </w:rPr>
        <w:t>) (see also para. 16 above).</w:t>
      </w:r>
    </w:p>
    <w:p w14:paraId="74554FB3" w14:textId="77777777" w:rsidR="00567773" w:rsidRPr="00311644" w:rsidRDefault="00567773" w:rsidP="00567773">
      <w:pPr>
        <w:pStyle w:val="SingleTxt"/>
        <w:spacing w:after="0" w:line="120" w:lineRule="exact"/>
        <w:rPr>
          <w:sz w:val="10"/>
          <w:lang w:val="en-GB"/>
        </w:rPr>
      </w:pPr>
    </w:p>
    <w:p w14:paraId="23A94891" w14:textId="77777777" w:rsidR="00567773" w:rsidRPr="00311644" w:rsidRDefault="00567773" w:rsidP="00567773">
      <w:pPr>
        <w:pStyle w:val="SingleTxt"/>
        <w:spacing w:after="0" w:line="120" w:lineRule="exact"/>
        <w:rPr>
          <w:sz w:val="10"/>
          <w:lang w:val="en-GB"/>
        </w:rPr>
      </w:pPr>
    </w:p>
    <w:p w14:paraId="20E3A788" w14:textId="77777777" w:rsidR="00A011D9" w:rsidRPr="00311644" w:rsidRDefault="00A011D9" w:rsidP="0056777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11644">
        <w:rPr>
          <w:lang w:val="en-GB"/>
        </w:rPr>
        <w:tab/>
        <w:t>C.</w:t>
      </w:r>
      <w:r w:rsidRPr="00311644">
        <w:rPr>
          <w:lang w:val="en-GB"/>
        </w:rPr>
        <w:tab/>
        <w:t>Resource requirements</w:t>
      </w:r>
    </w:p>
    <w:p w14:paraId="589EE006" w14:textId="77777777" w:rsidR="00A011D9" w:rsidRPr="00311644" w:rsidRDefault="00A011D9" w:rsidP="00567773">
      <w:pPr>
        <w:pStyle w:val="SingleTxt"/>
        <w:spacing w:after="0" w:line="120" w:lineRule="exact"/>
        <w:rPr>
          <w:sz w:val="10"/>
          <w:lang w:val="en-GB"/>
        </w:rPr>
      </w:pPr>
    </w:p>
    <w:p w14:paraId="71D3C91B" w14:textId="77777777" w:rsidR="00567773" w:rsidRPr="00311644" w:rsidRDefault="00567773" w:rsidP="00567773">
      <w:pPr>
        <w:pStyle w:val="SingleTxt"/>
        <w:spacing w:after="0" w:line="120" w:lineRule="exact"/>
        <w:rPr>
          <w:sz w:val="10"/>
          <w:lang w:val="en-GB"/>
        </w:rPr>
      </w:pPr>
    </w:p>
    <w:p w14:paraId="7DC08269" w14:textId="77777777" w:rsidR="00A011D9" w:rsidRPr="00311644" w:rsidRDefault="00A011D9" w:rsidP="0056777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11644">
        <w:rPr>
          <w:lang w:val="en-GB"/>
        </w:rPr>
        <w:tab/>
      </w:r>
      <w:r w:rsidRPr="00311644">
        <w:rPr>
          <w:lang w:val="en-GB"/>
        </w:rPr>
        <w:tab/>
        <w:t xml:space="preserve">Financial resources </w:t>
      </w:r>
    </w:p>
    <w:p w14:paraId="5D57F200" w14:textId="77777777" w:rsidR="00A011D9" w:rsidRPr="00311644" w:rsidRDefault="00A011D9" w:rsidP="00567773">
      <w:pPr>
        <w:pStyle w:val="SingleTxt"/>
        <w:spacing w:after="0"/>
        <w:rPr>
          <w:sz w:val="14"/>
          <w:szCs w:val="14"/>
          <w:lang w:val="en-GB"/>
        </w:rPr>
      </w:pPr>
      <w:r w:rsidRPr="00311644">
        <w:rPr>
          <w:sz w:val="14"/>
          <w:szCs w:val="14"/>
          <w:lang w:val="en-GB"/>
        </w:rPr>
        <w:t xml:space="preserve">(Thousands of United States dollars) </w:t>
      </w:r>
    </w:p>
    <w:p w14:paraId="11EBCD95" w14:textId="77777777" w:rsidR="00A011D9" w:rsidRPr="00311644" w:rsidRDefault="00A011D9" w:rsidP="00567773">
      <w:pPr>
        <w:pStyle w:val="SingleTxt"/>
        <w:spacing w:after="0" w:line="120" w:lineRule="exact"/>
        <w:rPr>
          <w:sz w:val="10"/>
          <w:lang w:val="en-GB"/>
        </w:rPr>
      </w:pPr>
    </w:p>
    <w:p w14:paraId="30A7EA6B" w14:textId="77777777" w:rsidR="00567773" w:rsidRPr="00311644" w:rsidRDefault="00567773" w:rsidP="00567773">
      <w:pPr>
        <w:pStyle w:val="SingleTxt"/>
        <w:spacing w:after="0" w:line="120" w:lineRule="exact"/>
        <w:rPr>
          <w:sz w:val="10"/>
          <w:lang w:val="en-GB"/>
        </w:rPr>
      </w:pPr>
    </w:p>
    <w:tbl>
      <w:tblPr>
        <w:tblStyle w:val="TableGrid"/>
        <w:tblW w:w="8580"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83"/>
        <w:gridCol w:w="1080"/>
        <w:gridCol w:w="900"/>
        <w:gridCol w:w="1080"/>
        <w:gridCol w:w="1260"/>
        <w:gridCol w:w="810"/>
        <w:gridCol w:w="720"/>
        <w:gridCol w:w="847"/>
      </w:tblGrid>
      <w:tr w:rsidR="00567773" w:rsidRPr="00311644" w14:paraId="5D1049AF" w14:textId="77777777" w:rsidTr="00567773">
        <w:trPr>
          <w:tblHeader/>
        </w:trPr>
        <w:tc>
          <w:tcPr>
            <w:tcW w:w="1883" w:type="dxa"/>
            <w:vMerge w:val="restart"/>
            <w:tcBorders>
              <w:top w:val="single" w:sz="4" w:space="0" w:color="auto"/>
            </w:tcBorders>
            <w:vAlign w:val="bottom"/>
          </w:tcPr>
          <w:p w14:paraId="702F3B8C" w14:textId="54BD5487" w:rsidR="00567773" w:rsidRPr="00311644" w:rsidRDefault="00567773" w:rsidP="00567773">
            <w:pPr>
              <w:pStyle w:val="SingleTxt"/>
              <w:spacing w:before="81" w:after="81" w:line="160" w:lineRule="exact"/>
              <w:ind w:left="0" w:right="40"/>
              <w:rPr>
                <w:i/>
                <w:sz w:val="14"/>
                <w:lang w:val="en-GB"/>
              </w:rPr>
            </w:pPr>
            <w:r w:rsidRPr="00311644">
              <w:rPr>
                <w:i/>
                <w:sz w:val="14"/>
                <w:lang w:val="en-GB"/>
              </w:rPr>
              <w:t>Category</w:t>
            </w:r>
          </w:p>
        </w:tc>
        <w:tc>
          <w:tcPr>
            <w:tcW w:w="1080" w:type="dxa"/>
            <w:vMerge w:val="restart"/>
            <w:tcBorders>
              <w:top w:val="single" w:sz="4" w:space="0" w:color="auto"/>
            </w:tcBorders>
            <w:vAlign w:val="bottom"/>
          </w:tcPr>
          <w:p w14:paraId="5F0C5408" w14:textId="71CF465E" w:rsidR="00567773" w:rsidRPr="00311644" w:rsidRDefault="00567773" w:rsidP="00567773">
            <w:pPr>
              <w:pStyle w:val="SingleTxt"/>
              <w:spacing w:before="81" w:after="81" w:line="160" w:lineRule="exact"/>
              <w:ind w:left="72" w:right="43"/>
              <w:jc w:val="right"/>
              <w:rPr>
                <w:i/>
                <w:sz w:val="14"/>
                <w:lang w:val="en-GB"/>
              </w:rPr>
            </w:pPr>
            <w:r w:rsidRPr="00311644">
              <w:rPr>
                <w:i/>
                <w:sz w:val="14"/>
                <w:lang w:val="en-GB"/>
              </w:rPr>
              <w:t>Apportionment (2024/25)</w:t>
            </w:r>
          </w:p>
        </w:tc>
        <w:tc>
          <w:tcPr>
            <w:tcW w:w="900" w:type="dxa"/>
            <w:vMerge w:val="restart"/>
            <w:tcBorders>
              <w:top w:val="single" w:sz="4" w:space="0" w:color="auto"/>
            </w:tcBorders>
            <w:vAlign w:val="bottom"/>
          </w:tcPr>
          <w:p w14:paraId="77009F94" w14:textId="6FB0EDA7" w:rsidR="00567773" w:rsidRPr="00311644" w:rsidRDefault="00567773" w:rsidP="00567773">
            <w:pPr>
              <w:pStyle w:val="SingleTxt"/>
              <w:spacing w:before="81" w:after="81" w:line="160" w:lineRule="exact"/>
              <w:ind w:left="72" w:right="43"/>
              <w:jc w:val="right"/>
              <w:rPr>
                <w:i/>
                <w:sz w:val="14"/>
                <w:lang w:val="en-GB"/>
              </w:rPr>
            </w:pPr>
            <w:r w:rsidRPr="00311644">
              <w:rPr>
                <w:i/>
                <w:sz w:val="14"/>
                <w:lang w:val="en-GB"/>
              </w:rPr>
              <w:t>Expenditure (2024/25)</w:t>
            </w:r>
          </w:p>
        </w:tc>
        <w:tc>
          <w:tcPr>
            <w:tcW w:w="1080" w:type="dxa"/>
            <w:vMerge w:val="restart"/>
            <w:tcBorders>
              <w:top w:val="single" w:sz="4" w:space="0" w:color="auto"/>
            </w:tcBorders>
            <w:vAlign w:val="bottom"/>
          </w:tcPr>
          <w:p w14:paraId="6DF6E773" w14:textId="1C12B148" w:rsidR="00567773" w:rsidRPr="00311644" w:rsidRDefault="00567773" w:rsidP="00567773">
            <w:pPr>
              <w:pStyle w:val="SingleTxt"/>
              <w:spacing w:before="81" w:after="81" w:line="160" w:lineRule="exact"/>
              <w:ind w:left="72" w:right="43"/>
              <w:jc w:val="right"/>
              <w:rPr>
                <w:i/>
                <w:sz w:val="14"/>
                <w:lang w:val="en-GB"/>
              </w:rPr>
            </w:pPr>
            <w:r w:rsidRPr="00311644">
              <w:rPr>
                <w:i/>
                <w:sz w:val="14"/>
                <w:lang w:val="en-GB"/>
              </w:rPr>
              <w:t>Apportionment (2025/26)</w:t>
            </w:r>
          </w:p>
        </w:tc>
        <w:tc>
          <w:tcPr>
            <w:tcW w:w="1260" w:type="dxa"/>
            <w:vMerge w:val="restart"/>
            <w:tcBorders>
              <w:top w:val="single" w:sz="4" w:space="0" w:color="auto"/>
            </w:tcBorders>
            <w:vAlign w:val="bottom"/>
          </w:tcPr>
          <w:p w14:paraId="341A1C31" w14:textId="4FA3E4BB" w:rsidR="00567773" w:rsidRPr="00311644" w:rsidRDefault="00567773" w:rsidP="00567773">
            <w:pPr>
              <w:pStyle w:val="SingleTxt"/>
              <w:spacing w:before="81" w:after="81" w:line="160" w:lineRule="exact"/>
              <w:ind w:left="72" w:right="43"/>
              <w:jc w:val="right"/>
              <w:rPr>
                <w:i/>
                <w:sz w:val="14"/>
                <w:lang w:val="en-GB"/>
              </w:rPr>
            </w:pPr>
            <w:r w:rsidRPr="00311644">
              <w:rPr>
                <w:i/>
                <w:sz w:val="14"/>
                <w:lang w:val="en-GB"/>
              </w:rPr>
              <w:t>Expenditure as at 28 February 2026</w:t>
            </w:r>
          </w:p>
        </w:tc>
        <w:tc>
          <w:tcPr>
            <w:tcW w:w="810" w:type="dxa"/>
            <w:vMerge w:val="restart"/>
            <w:tcBorders>
              <w:top w:val="single" w:sz="4" w:space="0" w:color="auto"/>
            </w:tcBorders>
            <w:vAlign w:val="bottom"/>
          </w:tcPr>
          <w:p w14:paraId="68B84F8D" w14:textId="51982A4B" w:rsidR="00567773" w:rsidRPr="00311644" w:rsidRDefault="00567773" w:rsidP="00567773">
            <w:pPr>
              <w:pStyle w:val="SingleTxt"/>
              <w:spacing w:before="81" w:after="81" w:line="160" w:lineRule="exact"/>
              <w:ind w:left="72" w:right="43"/>
              <w:jc w:val="right"/>
              <w:rPr>
                <w:i/>
                <w:sz w:val="14"/>
                <w:lang w:val="en-GB"/>
              </w:rPr>
            </w:pPr>
            <w:r w:rsidRPr="00311644">
              <w:rPr>
                <w:i/>
                <w:sz w:val="14"/>
                <w:lang w:val="en-GB"/>
              </w:rPr>
              <w:t>Cost estimates (2026/27)</w:t>
            </w:r>
          </w:p>
        </w:tc>
        <w:tc>
          <w:tcPr>
            <w:tcW w:w="1567" w:type="dxa"/>
            <w:gridSpan w:val="2"/>
            <w:tcBorders>
              <w:top w:val="single" w:sz="4" w:space="0" w:color="auto"/>
              <w:bottom w:val="single" w:sz="4" w:space="0" w:color="auto"/>
            </w:tcBorders>
            <w:vAlign w:val="bottom"/>
          </w:tcPr>
          <w:p w14:paraId="415E6332" w14:textId="25B1E061" w:rsidR="00567773" w:rsidRPr="00311644" w:rsidRDefault="00567773" w:rsidP="00B235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311644">
              <w:rPr>
                <w:i/>
                <w:sz w:val="14"/>
                <w:lang w:val="en-GB"/>
              </w:rPr>
              <w:t>Variance</w:t>
            </w:r>
          </w:p>
        </w:tc>
      </w:tr>
      <w:tr w:rsidR="00567773" w:rsidRPr="00311644" w14:paraId="723A5E6A" w14:textId="77777777" w:rsidTr="00567773">
        <w:trPr>
          <w:tblHeader/>
        </w:trPr>
        <w:tc>
          <w:tcPr>
            <w:tcW w:w="1883" w:type="dxa"/>
            <w:vMerge/>
            <w:tcBorders>
              <w:bottom w:val="single" w:sz="12" w:space="0" w:color="auto"/>
            </w:tcBorders>
            <w:vAlign w:val="bottom"/>
          </w:tcPr>
          <w:p w14:paraId="54E7AB38" w14:textId="1CFDEEC2" w:rsidR="00567773" w:rsidRPr="00311644" w:rsidRDefault="00567773" w:rsidP="005677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1080" w:type="dxa"/>
            <w:vMerge/>
            <w:tcBorders>
              <w:bottom w:val="single" w:sz="12" w:space="0" w:color="auto"/>
            </w:tcBorders>
            <w:vAlign w:val="bottom"/>
          </w:tcPr>
          <w:p w14:paraId="56A06BB8" w14:textId="655465B9" w:rsidR="00567773" w:rsidRPr="00311644" w:rsidRDefault="00567773" w:rsidP="005677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lang w:val="en-GB"/>
              </w:rPr>
            </w:pPr>
          </w:p>
        </w:tc>
        <w:tc>
          <w:tcPr>
            <w:tcW w:w="900" w:type="dxa"/>
            <w:vMerge/>
            <w:tcBorders>
              <w:bottom w:val="single" w:sz="12" w:space="0" w:color="auto"/>
            </w:tcBorders>
            <w:vAlign w:val="bottom"/>
          </w:tcPr>
          <w:p w14:paraId="63514CA8" w14:textId="7CDE1AA4" w:rsidR="00567773" w:rsidRPr="00311644" w:rsidRDefault="00567773" w:rsidP="005677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lang w:val="en-GB"/>
              </w:rPr>
            </w:pPr>
          </w:p>
        </w:tc>
        <w:tc>
          <w:tcPr>
            <w:tcW w:w="1080" w:type="dxa"/>
            <w:vMerge/>
            <w:tcBorders>
              <w:bottom w:val="single" w:sz="12" w:space="0" w:color="auto"/>
            </w:tcBorders>
            <w:vAlign w:val="bottom"/>
          </w:tcPr>
          <w:p w14:paraId="40F6A891" w14:textId="7386F931" w:rsidR="00567773" w:rsidRPr="00311644" w:rsidRDefault="00567773" w:rsidP="005677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lang w:val="en-GB"/>
              </w:rPr>
            </w:pPr>
          </w:p>
        </w:tc>
        <w:tc>
          <w:tcPr>
            <w:tcW w:w="1260" w:type="dxa"/>
            <w:vMerge/>
            <w:tcBorders>
              <w:bottom w:val="single" w:sz="12" w:space="0" w:color="auto"/>
            </w:tcBorders>
            <w:vAlign w:val="bottom"/>
          </w:tcPr>
          <w:p w14:paraId="51AD8CDB" w14:textId="35E5E58B" w:rsidR="00567773" w:rsidRPr="00311644" w:rsidRDefault="00567773" w:rsidP="005677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lang w:val="en-GB"/>
              </w:rPr>
            </w:pPr>
          </w:p>
        </w:tc>
        <w:tc>
          <w:tcPr>
            <w:tcW w:w="810" w:type="dxa"/>
            <w:vMerge/>
            <w:tcBorders>
              <w:bottom w:val="single" w:sz="12" w:space="0" w:color="auto"/>
            </w:tcBorders>
            <w:vAlign w:val="bottom"/>
          </w:tcPr>
          <w:p w14:paraId="0A0180A8" w14:textId="7280C87C" w:rsidR="00567773" w:rsidRPr="00311644" w:rsidRDefault="00567773" w:rsidP="005677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lang w:val="en-GB"/>
              </w:rPr>
            </w:pPr>
          </w:p>
        </w:tc>
        <w:tc>
          <w:tcPr>
            <w:tcW w:w="720" w:type="dxa"/>
            <w:tcBorders>
              <w:top w:val="single" w:sz="4" w:space="0" w:color="auto"/>
              <w:bottom w:val="single" w:sz="12" w:space="0" w:color="auto"/>
            </w:tcBorders>
            <w:vAlign w:val="bottom"/>
          </w:tcPr>
          <w:p w14:paraId="76B1715D" w14:textId="77777777" w:rsidR="00567773" w:rsidRPr="00311644" w:rsidRDefault="00567773" w:rsidP="005677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lang w:val="en-GB"/>
              </w:rPr>
            </w:pPr>
            <w:r w:rsidRPr="00311644">
              <w:rPr>
                <w:i/>
                <w:sz w:val="14"/>
                <w:lang w:val="en-GB"/>
              </w:rPr>
              <w:t>Amount</w:t>
            </w:r>
          </w:p>
        </w:tc>
        <w:tc>
          <w:tcPr>
            <w:tcW w:w="847" w:type="dxa"/>
            <w:tcBorders>
              <w:top w:val="single" w:sz="4" w:space="0" w:color="auto"/>
              <w:bottom w:val="single" w:sz="12" w:space="0" w:color="auto"/>
            </w:tcBorders>
            <w:vAlign w:val="bottom"/>
          </w:tcPr>
          <w:p w14:paraId="1056EFCE" w14:textId="77777777" w:rsidR="00567773" w:rsidRPr="00311644" w:rsidRDefault="00567773" w:rsidP="005677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lang w:val="en-GB"/>
              </w:rPr>
            </w:pPr>
            <w:r w:rsidRPr="00311644">
              <w:rPr>
                <w:i/>
                <w:sz w:val="14"/>
                <w:lang w:val="en-GB"/>
              </w:rPr>
              <w:t>Percentage</w:t>
            </w:r>
          </w:p>
        </w:tc>
      </w:tr>
      <w:tr w:rsidR="00567773" w:rsidRPr="00311644" w14:paraId="1AC1FAFB" w14:textId="77777777" w:rsidTr="00567773">
        <w:trPr>
          <w:trHeight w:hRule="exact" w:val="115"/>
          <w:tblHeader/>
        </w:trPr>
        <w:tc>
          <w:tcPr>
            <w:tcW w:w="1883" w:type="dxa"/>
            <w:tcBorders>
              <w:top w:val="single" w:sz="12" w:space="0" w:color="auto"/>
            </w:tcBorders>
            <w:vAlign w:val="bottom"/>
          </w:tcPr>
          <w:p w14:paraId="43E97D32" w14:textId="77777777" w:rsidR="00567773" w:rsidRPr="00311644" w:rsidRDefault="00567773" w:rsidP="005677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1080" w:type="dxa"/>
            <w:tcBorders>
              <w:top w:val="single" w:sz="12" w:space="0" w:color="auto"/>
            </w:tcBorders>
            <w:vAlign w:val="bottom"/>
          </w:tcPr>
          <w:p w14:paraId="6F74C0B3" w14:textId="77777777" w:rsidR="00567773" w:rsidRPr="00311644" w:rsidRDefault="00567773" w:rsidP="005677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900" w:type="dxa"/>
            <w:tcBorders>
              <w:top w:val="single" w:sz="12" w:space="0" w:color="auto"/>
            </w:tcBorders>
            <w:vAlign w:val="bottom"/>
          </w:tcPr>
          <w:p w14:paraId="6D11958D" w14:textId="77777777" w:rsidR="00567773" w:rsidRPr="00311644" w:rsidRDefault="00567773" w:rsidP="005677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1080" w:type="dxa"/>
            <w:tcBorders>
              <w:top w:val="single" w:sz="12" w:space="0" w:color="auto"/>
            </w:tcBorders>
            <w:vAlign w:val="bottom"/>
          </w:tcPr>
          <w:p w14:paraId="56A32C3F" w14:textId="77777777" w:rsidR="00567773" w:rsidRPr="00311644" w:rsidRDefault="00567773" w:rsidP="005677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1260" w:type="dxa"/>
            <w:tcBorders>
              <w:top w:val="single" w:sz="12" w:space="0" w:color="auto"/>
            </w:tcBorders>
            <w:vAlign w:val="bottom"/>
          </w:tcPr>
          <w:p w14:paraId="4CE547A0" w14:textId="77777777" w:rsidR="00567773" w:rsidRPr="00311644" w:rsidRDefault="00567773" w:rsidP="005677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810" w:type="dxa"/>
            <w:tcBorders>
              <w:top w:val="single" w:sz="12" w:space="0" w:color="auto"/>
            </w:tcBorders>
            <w:vAlign w:val="bottom"/>
          </w:tcPr>
          <w:p w14:paraId="12F99DB1" w14:textId="77777777" w:rsidR="00567773" w:rsidRPr="00311644" w:rsidRDefault="00567773" w:rsidP="005677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720" w:type="dxa"/>
            <w:tcBorders>
              <w:top w:val="single" w:sz="12" w:space="0" w:color="auto"/>
            </w:tcBorders>
            <w:vAlign w:val="bottom"/>
          </w:tcPr>
          <w:p w14:paraId="0D235D9B" w14:textId="77777777" w:rsidR="00567773" w:rsidRPr="00311644" w:rsidRDefault="00567773" w:rsidP="005677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847" w:type="dxa"/>
            <w:tcBorders>
              <w:top w:val="single" w:sz="12" w:space="0" w:color="auto"/>
            </w:tcBorders>
            <w:vAlign w:val="bottom"/>
          </w:tcPr>
          <w:p w14:paraId="20CAAFAB" w14:textId="77777777" w:rsidR="00567773" w:rsidRPr="00311644" w:rsidRDefault="00567773" w:rsidP="005677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r>
      <w:tr w:rsidR="00567773" w:rsidRPr="00311644" w14:paraId="7A60EA96" w14:textId="77777777" w:rsidTr="00567773">
        <w:tc>
          <w:tcPr>
            <w:tcW w:w="1883" w:type="dxa"/>
            <w:vAlign w:val="bottom"/>
          </w:tcPr>
          <w:p w14:paraId="44450BA2" w14:textId="77777777" w:rsidR="00567773" w:rsidRPr="00311644" w:rsidRDefault="00567773" w:rsidP="005677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311644">
              <w:rPr>
                <w:sz w:val="17"/>
                <w:lang w:val="en-GB"/>
              </w:rPr>
              <w:t>Civilian personnel</w:t>
            </w:r>
          </w:p>
        </w:tc>
        <w:tc>
          <w:tcPr>
            <w:tcW w:w="1080" w:type="dxa"/>
            <w:vAlign w:val="bottom"/>
          </w:tcPr>
          <w:p w14:paraId="27DC1AE6" w14:textId="77777777" w:rsidR="00567773" w:rsidRPr="00311644" w:rsidRDefault="00567773" w:rsidP="005677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39 338.2</w:t>
            </w:r>
          </w:p>
        </w:tc>
        <w:tc>
          <w:tcPr>
            <w:tcW w:w="900" w:type="dxa"/>
            <w:vAlign w:val="bottom"/>
          </w:tcPr>
          <w:p w14:paraId="4200A340" w14:textId="3E9D69F1" w:rsidR="00567773" w:rsidRPr="00311644" w:rsidRDefault="00567773" w:rsidP="005677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40 829.3</w:t>
            </w:r>
          </w:p>
        </w:tc>
        <w:tc>
          <w:tcPr>
            <w:tcW w:w="1080" w:type="dxa"/>
            <w:vAlign w:val="bottom"/>
          </w:tcPr>
          <w:p w14:paraId="2D83A2D8" w14:textId="3850E3EB" w:rsidR="00567773" w:rsidRPr="00311644" w:rsidRDefault="00567773" w:rsidP="005677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37 472.6</w:t>
            </w:r>
          </w:p>
        </w:tc>
        <w:tc>
          <w:tcPr>
            <w:tcW w:w="1260" w:type="dxa"/>
            <w:vAlign w:val="bottom"/>
          </w:tcPr>
          <w:p w14:paraId="2E0B1515" w14:textId="39C78ECC" w:rsidR="00567773" w:rsidRPr="00311644" w:rsidRDefault="00567773" w:rsidP="005677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25 941.0</w:t>
            </w:r>
          </w:p>
        </w:tc>
        <w:tc>
          <w:tcPr>
            <w:tcW w:w="810" w:type="dxa"/>
            <w:vAlign w:val="bottom"/>
          </w:tcPr>
          <w:p w14:paraId="7A348D95" w14:textId="37BE00E6" w:rsidR="00567773" w:rsidRPr="00311644" w:rsidRDefault="00567773" w:rsidP="005677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36 493.0</w:t>
            </w:r>
          </w:p>
        </w:tc>
        <w:tc>
          <w:tcPr>
            <w:tcW w:w="720" w:type="dxa"/>
            <w:vAlign w:val="bottom"/>
          </w:tcPr>
          <w:p w14:paraId="4D288DDB" w14:textId="0F355AC3" w:rsidR="00567773" w:rsidRPr="00311644" w:rsidRDefault="00567773" w:rsidP="005677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(979.6)</w:t>
            </w:r>
          </w:p>
        </w:tc>
        <w:tc>
          <w:tcPr>
            <w:tcW w:w="847" w:type="dxa"/>
            <w:vAlign w:val="bottom"/>
          </w:tcPr>
          <w:p w14:paraId="27D6E6CC" w14:textId="0CE7B133" w:rsidR="00567773" w:rsidRPr="00311644" w:rsidRDefault="00567773" w:rsidP="005677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(2.6)</w:t>
            </w:r>
          </w:p>
        </w:tc>
      </w:tr>
      <w:tr w:rsidR="00567773" w:rsidRPr="00311644" w14:paraId="2DCA2559" w14:textId="77777777" w:rsidTr="00567773">
        <w:tc>
          <w:tcPr>
            <w:tcW w:w="1883" w:type="dxa"/>
            <w:tcBorders>
              <w:bottom w:val="single" w:sz="4" w:space="0" w:color="auto"/>
            </w:tcBorders>
            <w:vAlign w:val="bottom"/>
          </w:tcPr>
          <w:p w14:paraId="36A89511" w14:textId="77777777" w:rsidR="00567773" w:rsidRPr="00311644" w:rsidRDefault="00567773" w:rsidP="005677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311644">
              <w:rPr>
                <w:sz w:val="17"/>
                <w:lang w:val="en-GB"/>
              </w:rPr>
              <w:t>Operational costs</w:t>
            </w:r>
          </w:p>
        </w:tc>
        <w:tc>
          <w:tcPr>
            <w:tcW w:w="1080" w:type="dxa"/>
            <w:tcBorders>
              <w:bottom w:val="single" w:sz="4" w:space="0" w:color="auto"/>
            </w:tcBorders>
            <w:vAlign w:val="bottom"/>
          </w:tcPr>
          <w:p w14:paraId="7C6B78C6" w14:textId="6B9494AB" w:rsidR="00567773" w:rsidRPr="00311644" w:rsidRDefault="00567773" w:rsidP="005677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r w:rsidRPr="00311644">
              <w:rPr>
                <w:sz w:val="17"/>
                <w:lang w:val="en-GB"/>
              </w:rPr>
              <w:t>8 665.9</w:t>
            </w:r>
          </w:p>
        </w:tc>
        <w:tc>
          <w:tcPr>
            <w:tcW w:w="900" w:type="dxa"/>
            <w:tcBorders>
              <w:bottom w:val="single" w:sz="4" w:space="0" w:color="auto"/>
            </w:tcBorders>
            <w:vAlign w:val="bottom"/>
          </w:tcPr>
          <w:p w14:paraId="42054EB2" w14:textId="48C2166B" w:rsidR="00567773" w:rsidRPr="00311644" w:rsidRDefault="00567773" w:rsidP="005677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r w:rsidRPr="00311644">
              <w:rPr>
                <w:sz w:val="17"/>
                <w:lang w:val="en-GB"/>
              </w:rPr>
              <w:t>7 171.4</w:t>
            </w:r>
          </w:p>
        </w:tc>
        <w:tc>
          <w:tcPr>
            <w:tcW w:w="1080" w:type="dxa"/>
            <w:tcBorders>
              <w:bottom w:val="single" w:sz="4" w:space="0" w:color="auto"/>
            </w:tcBorders>
            <w:vAlign w:val="bottom"/>
          </w:tcPr>
          <w:p w14:paraId="60A8EBC9" w14:textId="7248107B" w:rsidR="00567773" w:rsidRPr="00311644" w:rsidRDefault="00567773" w:rsidP="005677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r w:rsidRPr="00311644">
              <w:rPr>
                <w:sz w:val="17"/>
                <w:lang w:val="en-GB"/>
              </w:rPr>
              <w:t>8 681.4</w:t>
            </w:r>
          </w:p>
        </w:tc>
        <w:tc>
          <w:tcPr>
            <w:tcW w:w="1260" w:type="dxa"/>
            <w:tcBorders>
              <w:bottom w:val="single" w:sz="4" w:space="0" w:color="auto"/>
            </w:tcBorders>
            <w:vAlign w:val="bottom"/>
          </w:tcPr>
          <w:p w14:paraId="4B6A7827" w14:textId="6DA83BED" w:rsidR="00567773" w:rsidRPr="00311644" w:rsidRDefault="00567773" w:rsidP="005677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r w:rsidRPr="00311644">
              <w:rPr>
                <w:sz w:val="17"/>
                <w:lang w:val="en-GB"/>
              </w:rPr>
              <w:t>3 665.8</w:t>
            </w:r>
          </w:p>
        </w:tc>
        <w:tc>
          <w:tcPr>
            <w:tcW w:w="810" w:type="dxa"/>
            <w:tcBorders>
              <w:bottom w:val="single" w:sz="4" w:space="0" w:color="auto"/>
            </w:tcBorders>
            <w:vAlign w:val="bottom"/>
          </w:tcPr>
          <w:p w14:paraId="4E904CDB" w14:textId="37A28EAB" w:rsidR="00567773" w:rsidRPr="00311644" w:rsidRDefault="00567773" w:rsidP="005677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r w:rsidRPr="00311644">
              <w:rPr>
                <w:sz w:val="17"/>
                <w:lang w:val="en-GB"/>
              </w:rPr>
              <w:t>8 662.4</w:t>
            </w:r>
          </w:p>
        </w:tc>
        <w:tc>
          <w:tcPr>
            <w:tcW w:w="720" w:type="dxa"/>
            <w:tcBorders>
              <w:bottom w:val="single" w:sz="4" w:space="0" w:color="auto"/>
            </w:tcBorders>
            <w:vAlign w:val="bottom"/>
          </w:tcPr>
          <w:p w14:paraId="10E13B7D" w14:textId="77777777" w:rsidR="00567773" w:rsidRPr="00311644" w:rsidRDefault="00567773" w:rsidP="005677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r w:rsidRPr="00311644">
              <w:rPr>
                <w:sz w:val="17"/>
                <w:lang w:val="en-GB"/>
              </w:rPr>
              <w:t>(19.0)</w:t>
            </w:r>
          </w:p>
        </w:tc>
        <w:tc>
          <w:tcPr>
            <w:tcW w:w="847" w:type="dxa"/>
            <w:tcBorders>
              <w:bottom w:val="single" w:sz="4" w:space="0" w:color="auto"/>
            </w:tcBorders>
            <w:vAlign w:val="bottom"/>
          </w:tcPr>
          <w:p w14:paraId="2BB3DA4A" w14:textId="77777777" w:rsidR="00567773" w:rsidRPr="00311644" w:rsidRDefault="00567773" w:rsidP="005677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r w:rsidRPr="00311644">
              <w:rPr>
                <w:sz w:val="17"/>
                <w:lang w:val="en-GB"/>
              </w:rPr>
              <w:t>(0.2)</w:t>
            </w:r>
          </w:p>
        </w:tc>
      </w:tr>
      <w:tr w:rsidR="00567773" w:rsidRPr="00311644" w14:paraId="2F2F15A6" w14:textId="77777777" w:rsidTr="00567773">
        <w:tc>
          <w:tcPr>
            <w:tcW w:w="1883" w:type="dxa"/>
            <w:tcBorders>
              <w:top w:val="single" w:sz="4" w:space="0" w:color="auto"/>
              <w:bottom w:val="single" w:sz="12" w:space="0" w:color="auto"/>
            </w:tcBorders>
            <w:vAlign w:val="bottom"/>
          </w:tcPr>
          <w:p w14:paraId="3F07805A" w14:textId="12448E48" w:rsidR="00567773" w:rsidRPr="00311644" w:rsidRDefault="00567773" w:rsidP="005677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rPr>
                <w:b/>
                <w:sz w:val="17"/>
                <w:lang w:val="en-GB"/>
              </w:rPr>
            </w:pPr>
            <w:r w:rsidRPr="00311644">
              <w:rPr>
                <w:b/>
                <w:sz w:val="17"/>
                <w:lang w:val="en-GB"/>
              </w:rPr>
              <w:tab/>
              <w:t>Gross requirements</w:t>
            </w:r>
          </w:p>
        </w:tc>
        <w:tc>
          <w:tcPr>
            <w:tcW w:w="1080" w:type="dxa"/>
            <w:tcBorders>
              <w:top w:val="single" w:sz="4" w:space="0" w:color="auto"/>
              <w:bottom w:val="single" w:sz="12" w:space="0" w:color="auto"/>
            </w:tcBorders>
            <w:vAlign w:val="bottom"/>
          </w:tcPr>
          <w:p w14:paraId="1DD3DF4E" w14:textId="77777777" w:rsidR="00567773" w:rsidRPr="00311644" w:rsidRDefault="00567773" w:rsidP="005677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311644">
              <w:rPr>
                <w:b/>
                <w:sz w:val="17"/>
                <w:lang w:val="en-GB"/>
              </w:rPr>
              <w:t>48 004.1</w:t>
            </w:r>
          </w:p>
        </w:tc>
        <w:tc>
          <w:tcPr>
            <w:tcW w:w="900" w:type="dxa"/>
            <w:tcBorders>
              <w:top w:val="single" w:sz="4" w:space="0" w:color="auto"/>
              <w:bottom w:val="single" w:sz="12" w:space="0" w:color="auto"/>
            </w:tcBorders>
            <w:vAlign w:val="bottom"/>
          </w:tcPr>
          <w:p w14:paraId="642A684F" w14:textId="66C9657A" w:rsidR="00567773" w:rsidRPr="00311644" w:rsidRDefault="00567773" w:rsidP="005677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311644">
              <w:rPr>
                <w:b/>
                <w:sz w:val="17"/>
                <w:lang w:val="en-GB"/>
              </w:rPr>
              <w:t>48 000.7</w:t>
            </w:r>
          </w:p>
        </w:tc>
        <w:tc>
          <w:tcPr>
            <w:tcW w:w="1080" w:type="dxa"/>
            <w:tcBorders>
              <w:top w:val="single" w:sz="4" w:space="0" w:color="auto"/>
              <w:bottom w:val="single" w:sz="12" w:space="0" w:color="auto"/>
            </w:tcBorders>
            <w:vAlign w:val="bottom"/>
          </w:tcPr>
          <w:p w14:paraId="49F088A6" w14:textId="57B468CD" w:rsidR="00567773" w:rsidRPr="00311644" w:rsidRDefault="00567773" w:rsidP="005677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311644">
              <w:rPr>
                <w:b/>
                <w:sz w:val="17"/>
                <w:lang w:val="en-GB"/>
              </w:rPr>
              <w:t>46 154.0</w:t>
            </w:r>
          </w:p>
        </w:tc>
        <w:tc>
          <w:tcPr>
            <w:tcW w:w="1260" w:type="dxa"/>
            <w:tcBorders>
              <w:top w:val="single" w:sz="4" w:space="0" w:color="auto"/>
              <w:bottom w:val="single" w:sz="12" w:space="0" w:color="auto"/>
            </w:tcBorders>
            <w:vAlign w:val="bottom"/>
          </w:tcPr>
          <w:p w14:paraId="2BB71C00" w14:textId="17F23622" w:rsidR="00567773" w:rsidRPr="00311644" w:rsidRDefault="00567773" w:rsidP="005677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311644">
              <w:rPr>
                <w:b/>
                <w:sz w:val="17"/>
                <w:lang w:val="en-GB"/>
              </w:rPr>
              <w:t>29 606.8</w:t>
            </w:r>
          </w:p>
        </w:tc>
        <w:tc>
          <w:tcPr>
            <w:tcW w:w="810" w:type="dxa"/>
            <w:tcBorders>
              <w:top w:val="single" w:sz="4" w:space="0" w:color="auto"/>
              <w:bottom w:val="single" w:sz="12" w:space="0" w:color="auto"/>
            </w:tcBorders>
            <w:vAlign w:val="bottom"/>
          </w:tcPr>
          <w:p w14:paraId="2ABA01B8" w14:textId="7ED82FC9" w:rsidR="00567773" w:rsidRPr="00311644" w:rsidRDefault="00567773" w:rsidP="005677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311644">
              <w:rPr>
                <w:b/>
                <w:sz w:val="17"/>
                <w:lang w:val="en-GB"/>
              </w:rPr>
              <w:t>45 155.4</w:t>
            </w:r>
          </w:p>
        </w:tc>
        <w:tc>
          <w:tcPr>
            <w:tcW w:w="720" w:type="dxa"/>
            <w:tcBorders>
              <w:top w:val="single" w:sz="4" w:space="0" w:color="auto"/>
              <w:bottom w:val="single" w:sz="12" w:space="0" w:color="auto"/>
            </w:tcBorders>
            <w:vAlign w:val="bottom"/>
          </w:tcPr>
          <w:p w14:paraId="3CE0C1E4" w14:textId="77777777" w:rsidR="00567773" w:rsidRPr="00311644" w:rsidRDefault="00567773" w:rsidP="005677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311644">
              <w:rPr>
                <w:b/>
                <w:sz w:val="17"/>
                <w:lang w:val="en-GB"/>
              </w:rPr>
              <w:t>(998.6)</w:t>
            </w:r>
          </w:p>
        </w:tc>
        <w:tc>
          <w:tcPr>
            <w:tcW w:w="847" w:type="dxa"/>
            <w:tcBorders>
              <w:top w:val="single" w:sz="4" w:space="0" w:color="auto"/>
              <w:bottom w:val="single" w:sz="12" w:space="0" w:color="auto"/>
            </w:tcBorders>
            <w:vAlign w:val="bottom"/>
          </w:tcPr>
          <w:p w14:paraId="157B1DB3" w14:textId="77777777" w:rsidR="00567773" w:rsidRPr="00311644" w:rsidRDefault="00567773" w:rsidP="005677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311644">
              <w:rPr>
                <w:b/>
                <w:sz w:val="17"/>
                <w:lang w:val="en-GB"/>
              </w:rPr>
              <w:t>(2.2)</w:t>
            </w:r>
          </w:p>
        </w:tc>
      </w:tr>
    </w:tbl>
    <w:p w14:paraId="61F6E5D1" w14:textId="77777777" w:rsidR="00A011D9" w:rsidRPr="00311644" w:rsidRDefault="00A011D9" w:rsidP="00567773">
      <w:pPr>
        <w:pStyle w:val="SingleTxt"/>
        <w:spacing w:after="0" w:line="120" w:lineRule="exact"/>
        <w:rPr>
          <w:sz w:val="10"/>
          <w:lang w:val="en-GB"/>
        </w:rPr>
      </w:pPr>
    </w:p>
    <w:p w14:paraId="6898C9F2" w14:textId="77777777" w:rsidR="00567773" w:rsidRPr="00311644" w:rsidRDefault="00567773" w:rsidP="00567773">
      <w:pPr>
        <w:pStyle w:val="SingleTxt"/>
        <w:spacing w:after="0" w:line="120" w:lineRule="exact"/>
        <w:rPr>
          <w:sz w:val="10"/>
          <w:lang w:val="en-GB"/>
        </w:rPr>
      </w:pPr>
    </w:p>
    <w:p w14:paraId="2BA69400" w14:textId="720A64C5" w:rsidR="00A011D9" w:rsidRPr="00311644" w:rsidRDefault="00A011D9" w:rsidP="00A011D9">
      <w:pPr>
        <w:pStyle w:val="SingleTxt"/>
        <w:rPr>
          <w:lang w:val="en-GB"/>
        </w:rPr>
      </w:pPr>
      <w:r w:rsidRPr="00311644">
        <w:rPr>
          <w:lang w:val="en-GB"/>
        </w:rPr>
        <w:t>21.</w:t>
      </w:r>
      <w:r w:rsidRPr="00311644">
        <w:rPr>
          <w:lang w:val="en-GB"/>
        </w:rPr>
        <w:tab/>
        <w:t xml:space="preserve">The proposed budget in the amount of $45,155,400 (gross) represents a decrease of $998,600, or 2.2 per cent, compared with the apportionment of $46,154,000 for the 2025/26 period. The Secretary-General indicates that the proposed level of resources reflects: (a) the net reduction of 13 posts under international staff; (b) the application of a higher vacancy rate and a lower common staff costs rate for international staff. (c) the net increase of 23 posts under national staff; (d) the establishment of 3 general temporary assistance positions; (e) the higher salaries for international and national staff; and (f) the impact of currency fluctuation between the Uganda shilling and the </w:t>
      </w:r>
      <w:r w:rsidRPr="00311644">
        <w:rPr>
          <w:lang w:val="en-GB"/>
        </w:rPr>
        <w:lastRenderedPageBreak/>
        <w:t>United States dollar (</w:t>
      </w:r>
      <w:hyperlink r:id="rId37" w:history="1">
        <w:r w:rsidRPr="00311644">
          <w:rPr>
            <w:rStyle w:val="Hyperlink"/>
            <w:lang w:val="en-GB"/>
          </w:rPr>
          <w:t>A/80/611</w:t>
        </w:r>
      </w:hyperlink>
      <w:r w:rsidRPr="00311644">
        <w:rPr>
          <w:lang w:val="en-GB"/>
        </w:rPr>
        <w:t>, summary). Detailed information on variances between the apportionment for 2025/26 and the proposed resources for 2026/27 is contained in section III of the report.</w:t>
      </w:r>
    </w:p>
    <w:p w14:paraId="30889EBD" w14:textId="77777777" w:rsidR="00A011D9" w:rsidRPr="00311644" w:rsidRDefault="00A011D9" w:rsidP="00567773">
      <w:pPr>
        <w:pStyle w:val="SingleTxt"/>
        <w:spacing w:after="0" w:line="120" w:lineRule="exact"/>
        <w:rPr>
          <w:sz w:val="10"/>
          <w:lang w:val="en-GB"/>
        </w:rPr>
      </w:pPr>
    </w:p>
    <w:p w14:paraId="043E913B" w14:textId="77777777" w:rsidR="00A011D9" w:rsidRPr="00311644" w:rsidRDefault="00A011D9" w:rsidP="0056777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11644">
        <w:rPr>
          <w:lang w:val="en-GB"/>
        </w:rPr>
        <w:tab/>
        <w:t>1.</w:t>
      </w:r>
      <w:r w:rsidRPr="00311644">
        <w:rPr>
          <w:lang w:val="en-GB"/>
        </w:rPr>
        <w:tab/>
        <w:t xml:space="preserve">Civilian personnel </w:t>
      </w:r>
    </w:p>
    <w:p w14:paraId="6F562C5E" w14:textId="77777777" w:rsidR="00A011D9" w:rsidRPr="00311644" w:rsidRDefault="00A011D9" w:rsidP="007E5D52">
      <w:pPr>
        <w:pStyle w:val="SingleTxt"/>
        <w:spacing w:after="0" w:line="120" w:lineRule="exact"/>
        <w:rPr>
          <w:sz w:val="10"/>
          <w:lang w:val="en-GB"/>
        </w:rPr>
      </w:pPr>
    </w:p>
    <w:p w14:paraId="1086324E" w14:textId="77777777" w:rsidR="007E5D52" w:rsidRPr="00311644" w:rsidRDefault="007E5D52" w:rsidP="00567773">
      <w:pPr>
        <w:pStyle w:val="SingleTxt"/>
        <w:spacing w:after="0" w:line="120" w:lineRule="exact"/>
        <w:rPr>
          <w:sz w:val="10"/>
          <w:lang w:val="en-GB"/>
        </w:rPr>
      </w:pPr>
    </w:p>
    <w:tbl>
      <w:tblPr>
        <w:tblW w:w="9922" w:type="dxa"/>
        <w:tblLayout w:type="fixed"/>
        <w:tblCellMar>
          <w:left w:w="0" w:type="dxa"/>
          <w:right w:w="0" w:type="dxa"/>
        </w:tblCellMar>
        <w:tblLook w:val="0000" w:firstRow="0" w:lastRow="0" w:firstColumn="0" w:lastColumn="0" w:noHBand="0" w:noVBand="0"/>
      </w:tblPr>
      <w:tblGrid>
        <w:gridCol w:w="2160"/>
        <w:gridCol w:w="1212"/>
        <w:gridCol w:w="1310"/>
        <w:gridCol w:w="1168"/>
        <w:gridCol w:w="1452"/>
        <w:gridCol w:w="1428"/>
        <w:gridCol w:w="1192"/>
      </w:tblGrid>
      <w:tr w:rsidR="00567773" w:rsidRPr="00311644" w14:paraId="54E78E8B" w14:textId="77777777" w:rsidTr="003205DE">
        <w:trPr>
          <w:tblHeader/>
        </w:trPr>
        <w:tc>
          <w:tcPr>
            <w:tcW w:w="2160" w:type="dxa"/>
            <w:tcBorders>
              <w:top w:val="single" w:sz="4" w:space="0" w:color="auto"/>
              <w:bottom w:val="single" w:sz="12" w:space="0" w:color="auto"/>
            </w:tcBorders>
            <w:vAlign w:val="bottom"/>
          </w:tcPr>
          <w:p w14:paraId="0E9966C5" w14:textId="77777777" w:rsidR="00567773" w:rsidRPr="00311644" w:rsidRDefault="00567773" w:rsidP="002736CE">
            <w:pPr>
              <w:tabs>
                <w:tab w:val="left" w:pos="288"/>
                <w:tab w:val="left" w:pos="576"/>
                <w:tab w:val="left" w:pos="864"/>
                <w:tab w:val="left" w:pos="1152"/>
              </w:tabs>
              <w:spacing w:before="81" w:after="81" w:line="160" w:lineRule="exact"/>
              <w:ind w:right="40"/>
              <w:rPr>
                <w:rFonts w:asciiTheme="majorBidi" w:hAnsiTheme="majorBidi" w:cstheme="majorBidi"/>
                <w:i/>
                <w:sz w:val="14"/>
                <w:lang w:val="en-GB"/>
              </w:rPr>
            </w:pPr>
            <w:r w:rsidRPr="00311644">
              <w:rPr>
                <w:rFonts w:asciiTheme="majorBidi" w:hAnsiTheme="majorBidi" w:cstheme="majorBidi"/>
                <w:i/>
                <w:sz w:val="14"/>
                <w:lang w:val="en-GB"/>
              </w:rPr>
              <w:t>Category</w:t>
            </w:r>
          </w:p>
        </w:tc>
        <w:tc>
          <w:tcPr>
            <w:tcW w:w="1212" w:type="dxa"/>
            <w:tcBorders>
              <w:top w:val="single" w:sz="4" w:space="0" w:color="auto"/>
              <w:bottom w:val="single" w:sz="12" w:space="0" w:color="auto"/>
            </w:tcBorders>
            <w:vAlign w:val="bottom"/>
          </w:tcPr>
          <w:p w14:paraId="2E084DDD" w14:textId="77777777" w:rsidR="00567773" w:rsidRPr="00311644" w:rsidRDefault="00567773" w:rsidP="002736CE">
            <w:pPr>
              <w:tabs>
                <w:tab w:val="left" w:pos="288"/>
                <w:tab w:val="left" w:pos="576"/>
                <w:tab w:val="left" w:pos="864"/>
                <w:tab w:val="left" w:pos="1152"/>
              </w:tabs>
              <w:spacing w:before="81" w:after="81" w:line="160" w:lineRule="exact"/>
              <w:ind w:right="40"/>
              <w:jc w:val="right"/>
              <w:rPr>
                <w:rFonts w:asciiTheme="majorBidi" w:hAnsiTheme="majorBidi" w:cstheme="majorBidi"/>
                <w:i/>
                <w:sz w:val="14"/>
                <w:lang w:val="en-GB"/>
              </w:rPr>
            </w:pPr>
            <w:r w:rsidRPr="00311644">
              <w:rPr>
                <w:rFonts w:asciiTheme="majorBidi" w:hAnsiTheme="majorBidi" w:cstheme="majorBidi"/>
                <w:i/>
                <w:sz w:val="14"/>
                <w:lang w:val="en-GB"/>
              </w:rPr>
              <w:t>Approved 2024/25</w:t>
            </w:r>
          </w:p>
        </w:tc>
        <w:tc>
          <w:tcPr>
            <w:tcW w:w="1310" w:type="dxa"/>
            <w:tcBorders>
              <w:top w:val="single" w:sz="4" w:space="0" w:color="auto"/>
              <w:bottom w:val="single" w:sz="12" w:space="0" w:color="auto"/>
            </w:tcBorders>
            <w:vAlign w:val="bottom"/>
          </w:tcPr>
          <w:p w14:paraId="0F9FD6E7" w14:textId="77777777" w:rsidR="00567773" w:rsidRPr="00311644" w:rsidRDefault="00567773" w:rsidP="002736CE">
            <w:pPr>
              <w:tabs>
                <w:tab w:val="left" w:pos="288"/>
                <w:tab w:val="left" w:pos="576"/>
                <w:tab w:val="left" w:pos="864"/>
                <w:tab w:val="left" w:pos="1152"/>
              </w:tabs>
              <w:spacing w:before="81" w:after="81" w:line="160" w:lineRule="exact"/>
              <w:ind w:left="72" w:right="40"/>
              <w:jc w:val="right"/>
              <w:rPr>
                <w:rFonts w:asciiTheme="majorBidi" w:hAnsiTheme="majorBidi" w:cstheme="majorBidi"/>
                <w:i/>
                <w:sz w:val="14"/>
                <w:lang w:val="en-GB"/>
              </w:rPr>
            </w:pPr>
            <w:r w:rsidRPr="00311644">
              <w:rPr>
                <w:rFonts w:asciiTheme="majorBidi" w:hAnsiTheme="majorBidi" w:cstheme="majorBidi"/>
                <w:i/>
                <w:sz w:val="14"/>
                <w:lang w:val="en-GB"/>
              </w:rPr>
              <w:t>Encumbered as at 30 June 2025</w:t>
            </w:r>
          </w:p>
        </w:tc>
        <w:tc>
          <w:tcPr>
            <w:tcW w:w="1168" w:type="dxa"/>
            <w:tcBorders>
              <w:top w:val="single" w:sz="4" w:space="0" w:color="auto"/>
              <w:bottom w:val="single" w:sz="12" w:space="0" w:color="auto"/>
            </w:tcBorders>
          </w:tcPr>
          <w:p w14:paraId="02041791" w14:textId="77777777" w:rsidR="00567773" w:rsidRPr="00311644" w:rsidRDefault="00567773" w:rsidP="002736CE">
            <w:pPr>
              <w:tabs>
                <w:tab w:val="left" w:pos="288"/>
                <w:tab w:val="left" w:pos="576"/>
                <w:tab w:val="left" w:pos="864"/>
                <w:tab w:val="left" w:pos="1152"/>
              </w:tabs>
              <w:spacing w:before="81" w:after="81" w:line="160" w:lineRule="exact"/>
              <w:ind w:left="144" w:right="40"/>
              <w:jc w:val="right"/>
              <w:rPr>
                <w:rFonts w:asciiTheme="majorBidi" w:hAnsiTheme="majorBidi" w:cstheme="majorBidi"/>
                <w:i/>
                <w:sz w:val="14"/>
                <w:lang w:val="en-GB"/>
              </w:rPr>
            </w:pPr>
            <w:r w:rsidRPr="00311644">
              <w:rPr>
                <w:rFonts w:asciiTheme="majorBidi" w:hAnsiTheme="majorBidi" w:cstheme="majorBidi"/>
                <w:i/>
                <w:sz w:val="14"/>
                <w:lang w:val="en-GB"/>
              </w:rPr>
              <w:t xml:space="preserve">Approved 2025/26 </w:t>
            </w:r>
          </w:p>
        </w:tc>
        <w:tc>
          <w:tcPr>
            <w:tcW w:w="1452" w:type="dxa"/>
            <w:tcBorders>
              <w:top w:val="single" w:sz="4" w:space="0" w:color="auto"/>
              <w:bottom w:val="single" w:sz="12" w:space="0" w:color="auto"/>
            </w:tcBorders>
            <w:vAlign w:val="bottom"/>
          </w:tcPr>
          <w:p w14:paraId="7208B944" w14:textId="77777777" w:rsidR="00567773" w:rsidRPr="00311644" w:rsidRDefault="00567773" w:rsidP="002736CE">
            <w:pPr>
              <w:tabs>
                <w:tab w:val="left" w:pos="288"/>
                <w:tab w:val="left" w:pos="576"/>
                <w:tab w:val="left" w:pos="864"/>
                <w:tab w:val="left" w:pos="1152"/>
              </w:tabs>
              <w:spacing w:before="81" w:after="81" w:line="160" w:lineRule="exact"/>
              <w:ind w:left="144" w:right="40"/>
              <w:jc w:val="right"/>
              <w:rPr>
                <w:rFonts w:asciiTheme="majorBidi" w:hAnsiTheme="majorBidi" w:cstheme="majorBidi"/>
                <w:i/>
                <w:sz w:val="14"/>
                <w:lang w:val="en-GB"/>
              </w:rPr>
            </w:pPr>
            <w:r w:rsidRPr="00311644">
              <w:rPr>
                <w:rFonts w:asciiTheme="majorBidi" w:hAnsiTheme="majorBidi" w:cstheme="majorBidi"/>
                <w:i/>
                <w:sz w:val="14"/>
                <w:lang w:val="en-GB"/>
              </w:rPr>
              <w:t>Encumbered as at 28 February 2026</w:t>
            </w:r>
          </w:p>
        </w:tc>
        <w:tc>
          <w:tcPr>
            <w:tcW w:w="1428" w:type="dxa"/>
            <w:tcBorders>
              <w:top w:val="single" w:sz="4" w:space="0" w:color="auto"/>
              <w:bottom w:val="single" w:sz="12" w:space="0" w:color="auto"/>
            </w:tcBorders>
            <w:vAlign w:val="bottom"/>
          </w:tcPr>
          <w:p w14:paraId="53B84A42" w14:textId="77777777" w:rsidR="00567773" w:rsidRPr="00311644" w:rsidRDefault="00567773" w:rsidP="002736CE">
            <w:pPr>
              <w:tabs>
                <w:tab w:val="left" w:pos="288"/>
                <w:tab w:val="left" w:pos="576"/>
                <w:tab w:val="left" w:pos="864"/>
                <w:tab w:val="left" w:pos="1152"/>
              </w:tabs>
              <w:spacing w:before="81" w:after="81" w:line="160" w:lineRule="exact"/>
              <w:ind w:left="144" w:right="40"/>
              <w:jc w:val="right"/>
              <w:rPr>
                <w:rFonts w:asciiTheme="majorBidi" w:hAnsiTheme="majorBidi" w:cstheme="majorBidi"/>
                <w:i/>
                <w:sz w:val="14"/>
                <w:lang w:val="en-GB"/>
              </w:rPr>
            </w:pPr>
            <w:r w:rsidRPr="00311644">
              <w:rPr>
                <w:rFonts w:asciiTheme="majorBidi" w:hAnsiTheme="majorBidi" w:cstheme="majorBidi"/>
                <w:i/>
                <w:sz w:val="14"/>
                <w:lang w:val="en-GB"/>
              </w:rPr>
              <w:t>Proposed 2026/27</w:t>
            </w:r>
          </w:p>
        </w:tc>
        <w:tc>
          <w:tcPr>
            <w:tcW w:w="1192" w:type="dxa"/>
            <w:tcBorders>
              <w:top w:val="single" w:sz="4" w:space="0" w:color="auto"/>
              <w:bottom w:val="single" w:sz="12" w:space="0" w:color="auto"/>
            </w:tcBorders>
            <w:vAlign w:val="bottom"/>
          </w:tcPr>
          <w:p w14:paraId="6005ADC0" w14:textId="77777777" w:rsidR="00567773" w:rsidRPr="00311644" w:rsidRDefault="00567773" w:rsidP="002736CE">
            <w:pPr>
              <w:tabs>
                <w:tab w:val="left" w:pos="288"/>
                <w:tab w:val="left" w:pos="576"/>
                <w:tab w:val="left" w:pos="864"/>
                <w:tab w:val="left" w:pos="1152"/>
              </w:tabs>
              <w:spacing w:before="81" w:after="81" w:line="160" w:lineRule="exact"/>
              <w:ind w:left="144" w:right="40"/>
              <w:jc w:val="right"/>
              <w:rPr>
                <w:rFonts w:asciiTheme="majorBidi" w:hAnsiTheme="majorBidi" w:cstheme="majorBidi"/>
                <w:i/>
                <w:sz w:val="14"/>
                <w:lang w:val="en-GB"/>
              </w:rPr>
            </w:pPr>
            <w:r w:rsidRPr="00311644">
              <w:rPr>
                <w:rFonts w:asciiTheme="majorBidi" w:hAnsiTheme="majorBidi" w:cstheme="majorBidi"/>
                <w:i/>
                <w:sz w:val="14"/>
                <w:lang w:val="en-GB"/>
              </w:rPr>
              <w:t>Variance</w:t>
            </w:r>
          </w:p>
        </w:tc>
      </w:tr>
      <w:tr w:rsidR="00567773" w:rsidRPr="00311644" w14:paraId="392F0627" w14:textId="77777777" w:rsidTr="003205DE">
        <w:trPr>
          <w:trHeight w:hRule="exact" w:val="115"/>
          <w:tblHeader/>
        </w:trPr>
        <w:tc>
          <w:tcPr>
            <w:tcW w:w="2160" w:type="dxa"/>
            <w:tcBorders>
              <w:top w:val="single" w:sz="12" w:space="0" w:color="auto"/>
            </w:tcBorders>
            <w:vAlign w:val="bottom"/>
          </w:tcPr>
          <w:p w14:paraId="525444A2" w14:textId="77777777" w:rsidR="00567773" w:rsidRPr="00311644" w:rsidRDefault="00567773" w:rsidP="002736CE">
            <w:pPr>
              <w:tabs>
                <w:tab w:val="left" w:pos="288"/>
                <w:tab w:val="left" w:pos="576"/>
                <w:tab w:val="left" w:pos="864"/>
                <w:tab w:val="left" w:pos="1152"/>
              </w:tabs>
              <w:spacing w:before="40" w:after="40" w:line="210" w:lineRule="exact"/>
              <w:ind w:right="40"/>
              <w:rPr>
                <w:rFonts w:asciiTheme="majorBidi" w:hAnsiTheme="majorBidi" w:cstheme="majorBidi"/>
                <w:sz w:val="17"/>
                <w:lang w:val="en-GB"/>
              </w:rPr>
            </w:pPr>
          </w:p>
        </w:tc>
        <w:tc>
          <w:tcPr>
            <w:tcW w:w="1212" w:type="dxa"/>
            <w:tcBorders>
              <w:top w:val="single" w:sz="12" w:space="0" w:color="auto"/>
            </w:tcBorders>
            <w:vAlign w:val="bottom"/>
          </w:tcPr>
          <w:p w14:paraId="05D9E867" w14:textId="77777777" w:rsidR="00567773" w:rsidRPr="00311644" w:rsidRDefault="00567773" w:rsidP="002736C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p>
        </w:tc>
        <w:tc>
          <w:tcPr>
            <w:tcW w:w="1310" w:type="dxa"/>
            <w:tcBorders>
              <w:top w:val="single" w:sz="12" w:space="0" w:color="auto"/>
            </w:tcBorders>
            <w:vAlign w:val="bottom"/>
          </w:tcPr>
          <w:p w14:paraId="13B559F7" w14:textId="77777777" w:rsidR="00567773" w:rsidRPr="00311644" w:rsidRDefault="00567773" w:rsidP="002736C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p>
        </w:tc>
        <w:tc>
          <w:tcPr>
            <w:tcW w:w="1168" w:type="dxa"/>
            <w:tcBorders>
              <w:top w:val="single" w:sz="12" w:space="0" w:color="auto"/>
            </w:tcBorders>
          </w:tcPr>
          <w:p w14:paraId="2F490218" w14:textId="77777777" w:rsidR="00567773" w:rsidRPr="00311644" w:rsidRDefault="00567773" w:rsidP="002736C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p>
        </w:tc>
        <w:tc>
          <w:tcPr>
            <w:tcW w:w="1452" w:type="dxa"/>
            <w:tcBorders>
              <w:top w:val="single" w:sz="12" w:space="0" w:color="auto"/>
            </w:tcBorders>
            <w:vAlign w:val="bottom"/>
          </w:tcPr>
          <w:p w14:paraId="1EE21063" w14:textId="77777777" w:rsidR="00567773" w:rsidRPr="00311644" w:rsidRDefault="00567773" w:rsidP="002736C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p>
        </w:tc>
        <w:tc>
          <w:tcPr>
            <w:tcW w:w="1428" w:type="dxa"/>
            <w:tcBorders>
              <w:top w:val="single" w:sz="12" w:space="0" w:color="auto"/>
            </w:tcBorders>
            <w:vAlign w:val="bottom"/>
          </w:tcPr>
          <w:p w14:paraId="619B6C3F" w14:textId="77777777" w:rsidR="00567773" w:rsidRPr="00311644" w:rsidRDefault="00567773" w:rsidP="002736C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p>
        </w:tc>
        <w:tc>
          <w:tcPr>
            <w:tcW w:w="1192" w:type="dxa"/>
            <w:tcBorders>
              <w:top w:val="single" w:sz="12" w:space="0" w:color="auto"/>
            </w:tcBorders>
            <w:vAlign w:val="bottom"/>
          </w:tcPr>
          <w:p w14:paraId="22949544" w14:textId="77777777" w:rsidR="00567773" w:rsidRPr="00311644" w:rsidRDefault="00567773" w:rsidP="002736C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p>
        </w:tc>
      </w:tr>
      <w:tr w:rsidR="00567773" w:rsidRPr="00311644" w14:paraId="2CB181BA" w14:textId="77777777" w:rsidTr="003205DE">
        <w:tc>
          <w:tcPr>
            <w:tcW w:w="2160" w:type="dxa"/>
            <w:vAlign w:val="bottom"/>
          </w:tcPr>
          <w:p w14:paraId="5C0BE5B3" w14:textId="77777777" w:rsidR="00567773" w:rsidRPr="00AA1A5A" w:rsidRDefault="00567773" w:rsidP="002736CE">
            <w:pPr>
              <w:tabs>
                <w:tab w:val="left" w:pos="288"/>
                <w:tab w:val="left" w:pos="576"/>
                <w:tab w:val="left" w:pos="864"/>
                <w:tab w:val="left" w:pos="1152"/>
              </w:tabs>
              <w:spacing w:before="40" w:after="40" w:line="210" w:lineRule="exact"/>
              <w:ind w:right="40"/>
              <w:rPr>
                <w:rFonts w:asciiTheme="majorBidi" w:hAnsiTheme="majorBidi" w:cstheme="majorBidi"/>
                <w:b/>
                <w:bCs/>
                <w:sz w:val="17"/>
                <w:lang w:val="en-GB"/>
              </w:rPr>
            </w:pPr>
            <w:r w:rsidRPr="00AA1A5A">
              <w:rPr>
                <w:rFonts w:asciiTheme="majorBidi" w:hAnsiTheme="majorBidi" w:cstheme="majorBidi"/>
                <w:b/>
                <w:bCs/>
                <w:sz w:val="17"/>
                <w:lang w:val="en-GB"/>
              </w:rPr>
              <w:t>Posts</w:t>
            </w:r>
          </w:p>
        </w:tc>
        <w:tc>
          <w:tcPr>
            <w:tcW w:w="1212" w:type="dxa"/>
            <w:vAlign w:val="bottom"/>
          </w:tcPr>
          <w:p w14:paraId="4F77F492" w14:textId="77777777" w:rsidR="00567773" w:rsidRPr="00311644" w:rsidRDefault="00567773" w:rsidP="002736C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p>
        </w:tc>
        <w:tc>
          <w:tcPr>
            <w:tcW w:w="1310" w:type="dxa"/>
            <w:vAlign w:val="bottom"/>
          </w:tcPr>
          <w:p w14:paraId="47EE5822" w14:textId="77777777" w:rsidR="00567773" w:rsidRPr="00311644" w:rsidRDefault="00567773" w:rsidP="002736C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p>
        </w:tc>
        <w:tc>
          <w:tcPr>
            <w:tcW w:w="1168" w:type="dxa"/>
          </w:tcPr>
          <w:p w14:paraId="1DB7FB0D" w14:textId="77777777" w:rsidR="00567773" w:rsidRPr="00311644" w:rsidRDefault="00567773" w:rsidP="002736C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p>
        </w:tc>
        <w:tc>
          <w:tcPr>
            <w:tcW w:w="1452" w:type="dxa"/>
            <w:vAlign w:val="bottom"/>
          </w:tcPr>
          <w:p w14:paraId="3626EE60" w14:textId="77777777" w:rsidR="00567773" w:rsidRPr="00311644" w:rsidRDefault="00567773" w:rsidP="002736C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p>
        </w:tc>
        <w:tc>
          <w:tcPr>
            <w:tcW w:w="1428" w:type="dxa"/>
            <w:vAlign w:val="bottom"/>
          </w:tcPr>
          <w:p w14:paraId="0E93ABC0" w14:textId="77777777" w:rsidR="00567773" w:rsidRPr="00311644" w:rsidRDefault="00567773" w:rsidP="002736C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p>
        </w:tc>
        <w:tc>
          <w:tcPr>
            <w:tcW w:w="1192" w:type="dxa"/>
            <w:vAlign w:val="bottom"/>
          </w:tcPr>
          <w:p w14:paraId="5230942E" w14:textId="77777777" w:rsidR="00567773" w:rsidRPr="00311644" w:rsidRDefault="00567773" w:rsidP="002736C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p>
        </w:tc>
      </w:tr>
      <w:tr w:rsidR="00567773" w:rsidRPr="00311644" w14:paraId="39DBF753" w14:textId="77777777" w:rsidTr="003205DE">
        <w:tc>
          <w:tcPr>
            <w:tcW w:w="2160" w:type="dxa"/>
            <w:vAlign w:val="bottom"/>
          </w:tcPr>
          <w:p w14:paraId="30CA8E51" w14:textId="20C8B656" w:rsidR="00567773" w:rsidRPr="00311644" w:rsidRDefault="00567773" w:rsidP="002736CE">
            <w:pPr>
              <w:tabs>
                <w:tab w:val="left" w:pos="288"/>
                <w:tab w:val="left" w:pos="576"/>
                <w:tab w:val="left" w:pos="864"/>
                <w:tab w:val="left" w:pos="1152"/>
              </w:tabs>
              <w:spacing w:before="40" w:after="40" w:line="210" w:lineRule="exact"/>
              <w:ind w:right="40"/>
              <w:rPr>
                <w:rFonts w:asciiTheme="majorBidi" w:hAnsiTheme="majorBidi" w:cstheme="majorBidi"/>
                <w:sz w:val="17"/>
                <w:lang w:val="en-GB"/>
              </w:rPr>
            </w:pPr>
            <w:r w:rsidRPr="00311644">
              <w:rPr>
                <w:rFonts w:asciiTheme="majorBidi" w:hAnsiTheme="majorBidi" w:cstheme="majorBidi"/>
                <w:sz w:val="17"/>
                <w:lang w:val="en-GB"/>
              </w:rPr>
              <w:t>International staff</w:t>
            </w:r>
          </w:p>
        </w:tc>
        <w:tc>
          <w:tcPr>
            <w:tcW w:w="1212" w:type="dxa"/>
            <w:vAlign w:val="bottom"/>
          </w:tcPr>
          <w:p w14:paraId="65C299C8" w14:textId="77777777" w:rsidR="00567773" w:rsidRPr="00311644" w:rsidRDefault="00567773" w:rsidP="002736C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311644">
              <w:rPr>
                <w:rFonts w:asciiTheme="majorBidi" w:hAnsiTheme="majorBidi" w:cstheme="majorBidi"/>
                <w:sz w:val="17"/>
                <w:lang w:val="en-GB"/>
              </w:rPr>
              <w:t>137</w:t>
            </w:r>
          </w:p>
        </w:tc>
        <w:tc>
          <w:tcPr>
            <w:tcW w:w="1310" w:type="dxa"/>
            <w:vAlign w:val="bottom"/>
          </w:tcPr>
          <w:p w14:paraId="75927E1F" w14:textId="77777777" w:rsidR="00567773" w:rsidRPr="00311644" w:rsidRDefault="00567773" w:rsidP="002736C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311644">
              <w:rPr>
                <w:rFonts w:asciiTheme="majorBidi" w:hAnsiTheme="majorBidi" w:cstheme="majorBidi"/>
                <w:sz w:val="17"/>
                <w:lang w:val="en-GB"/>
              </w:rPr>
              <w:t>121</w:t>
            </w:r>
          </w:p>
        </w:tc>
        <w:tc>
          <w:tcPr>
            <w:tcW w:w="1168" w:type="dxa"/>
          </w:tcPr>
          <w:p w14:paraId="0FFD5DC1" w14:textId="77777777" w:rsidR="00567773" w:rsidRPr="00311644" w:rsidRDefault="00567773" w:rsidP="002736C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311644">
              <w:rPr>
                <w:rFonts w:asciiTheme="majorBidi" w:hAnsiTheme="majorBidi" w:cstheme="majorBidi"/>
                <w:sz w:val="17"/>
                <w:lang w:val="en-GB"/>
              </w:rPr>
              <w:t>113</w:t>
            </w:r>
          </w:p>
        </w:tc>
        <w:tc>
          <w:tcPr>
            <w:tcW w:w="1452" w:type="dxa"/>
            <w:vAlign w:val="bottom"/>
          </w:tcPr>
          <w:p w14:paraId="06027D93" w14:textId="77777777" w:rsidR="00567773" w:rsidRPr="00311644" w:rsidRDefault="00567773" w:rsidP="002736C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311644">
              <w:rPr>
                <w:rFonts w:asciiTheme="majorBidi" w:hAnsiTheme="majorBidi" w:cstheme="majorBidi"/>
                <w:sz w:val="17"/>
                <w:lang w:val="en-GB"/>
              </w:rPr>
              <w:t>91</w:t>
            </w:r>
          </w:p>
        </w:tc>
        <w:tc>
          <w:tcPr>
            <w:tcW w:w="1428" w:type="dxa"/>
            <w:vAlign w:val="bottom"/>
          </w:tcPr>
          <w:p w14:paraId="28981651" w14:textId="77777777" w:rsidR="00567773" w:rsidRPr="00311644" w:rsidRDefault="00567773" w:rsidP="002736C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311644">
              <w:rPr>
                <w:rFonts w:asciiTheme="majorBidi" w:hAnsiTheme="majorBidi" w:cstheme="majorBidi"/>
                <w:sz w:val="17"/>
                <w:lang w:val="en-GB"/>
              </w:rPr>
              <w:t>100</w:t>
            </w:r>
          </w:p>
        </w:tc>
        <w:tc>
          <w:tcPr>
            <w:tcW w:w="1192" w:type="dxa"/>
            <w:vAlign w:val="bottom"/>
          </w:tcPr>
          <w:p w14:paraId="6D9CF7D1" w14:textId="77777777" w:rsidR="00567773" w:rsidRPr="00311644" w:rsidRDefault="00567773" w:rsidP="002736C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311644">
              <w:rPr>
                <w:rFonts w:asciiTheme="majorBidi" w:hAnsiTheme="majorBidi" w:cstheme="majorBidi"/>
                <w:sz w:val="17"/>
                <w:lang w:val="en-GB"/>
              </w:rPr>
              <w:t>(13)</w:t>
            </w:r>
          </w:p>
        </w:tc>
      </w:tr>
      <w:tr w:rsidR="00567773" w:rsidRPr="00311644" w14:paraId="0F321205" w14:textId="77777777" w:rsidTr="003205DE">
        <w:tc>
          <w:tcPr>
            <w:tcW w:w="2160" w:type="dxa"/>
            <w:vAlign w:val="bottom"/>
          </w:tcPr>
          <w:p w14:paraId="46AC024B" w14:textId="4F07D071" w:rsidR="00567773" w:rsidRPr="00311644" w:rsidRDefault="00567773" w:rsidP="002736CE">
            <w:pPr>
              <w:tabs>
                <w:tab w:val="left" w:pos="288"/>
                <w:tab w:val="left" w:pos="576"/>
                <w:tab w:val="left" w:pos="864"/>
                <w:tab w:val="left" w:pos="1152"/>
              </w:tabs>
              <w:spacing w:before="40" w:after="40" w:line="210" w:lineRule="exact"/>
              <w:ind w:right="40"/>
              <w:rPr>
                <w:rFonts w:asciiTheme="majorBidi" w:hAnsiTheme="majorBidi" w:cstheme="majorBidi"/>
                <w:sz w:val="17"/>
                <w:lang w:val="en-GB"/>
              </w:rPr>
            </w:pPr>
            <w:r w:rsidRPr="00311644">
              <w:rPr>
                <w:rFonts w:asciiTheme="majorBidi" w:hAnsiTheme="majorBidi" w:cstheme="majorBidi"/>
                <w:sz w:val="17"/>
                <w:lang w:val="en-GB"/>
              </w:rPr>
              <w:t>National staff</w:t>
            </w:r>
          </w:p>
        </w:tc>
        <w:tc>
          <w:tcPr>
            <w:tcW w:w="1212" w:type="dxa"/>
            <w:vAlign w:val="bottom"/>
          </w:tcPr>
          <w:p w14:paraId="4FE0DA9A" w14:textId="77777777" w:rsidR="00567773" w:rsidRPr="00311644" w:rsidRDefault="00567773" w:rsidP="002736C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311644">
              <w:rPr>
                <w:rFonts w:asciiTheme="majorBidi" w:hAnsiTheme="majorBidi" w:cstheme="majorBidi"/>
                <w:sz w:val="17"/>
                <w:lang w:val="en-GB"/>
              </w:rPr>
              <w:t>262</w:t>
            </w:r>
          </w:p>
        </w:tc>
        <w:tc>
          <w:tcPr>
            <w:tcW w:w="1310" w:type="dxa"/>
            <w:vAlign w:val="bottom"/>
          </w:tcPr>
          <w:p w14:paraId="002F1A3E" w14:textId="77777777" w:rsidR="00567773" w:rsidRPr="00311644" w:rsidRDefault="00567773" w:rsidP="002736C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311644">
              <w:rPr>
                <w:rFonts w:asciiTheme="majorBidi" w:hAnsiTheme="majorBidi" w:cstheme="majorBidi"/>
                <w:sz w:val="17"/>
                <w:lang w:val="en-GB"/>
              </w:rPr>
              <w:t>246</w:t>
            </w:r>
          </w:p>
        </w:tc>
        <w:tc>
          <w:tcPr>
            <w:tcW w:w="1168" w:type="dxa"/>
          </w:tcPr>
          <w:p w14:paraId="2A0E7D43" w14:textId="77777777" w:rsidR="00567773" w:rsidRPr="00311644" w:rsidRDefault="00567773" w:rsidP="002736C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311644">
              <w:rPr>
                <w:rFonts w:asciiTheme="majorBidi" w:hAnsiTheme="majorBidi" w:cstheme="majorBidi"/>
                <w:sz w:val="17"/>
                <w:lang w:val="en-GB"/>
              </w:rPr>
              <w:t>245</w:t>
            </w:r>
          </w:p>
        </w:tc>
        <w:tc>
          <w:tcPr>
            <w:tcW w:w="1452" w:type="dxa"/>
            <w:vAlign w:val="bottom"/>
          </w:tcPr>
          <w:p w14:paraId="08E84AC9" w14:textId="77777777" w:rsidR="00567773" w:rsidRPr="00311644" w:rsidRDefault="00567773" w:rsidP="002736C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311644">
              <w:rPr>
                <w:rFonts w:asciiTheme="majorBidi" w:hAnsiTheme="majorBidi" w:cstheme="majorBidi"/>
                <w:sz w:val="17"/>
                <w:lang w:val="en-GB"/>
              </w:rPr>
              <w:t>235</w:t>
            </w:r>
          </w:p>
        </w:tc>
        <w:tc>
          <w:tcPr>
            <w:tcW w:w="1428" w:type="dxa"/>
            <w:vAlign w:val="bottom"/>
          </w:tcPr>
          <w:p w14:paraId="5289C1E8" w14:textId="77777777" w:rsidR="00567773" w:rsidRPr="00311644" w:rsidRDefault="00567773" w:rsidP="002736C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311644">
              <w:rPr>
                <w:rFonts w:asciiTheme="majorBidi" w:hAnsiTheme="majorBidi" w:cstheme="majorBidi"/>
                <w:sz w:val="17"/>
                <w:lang w:val="en-GB"/>
              </w:rPr>
              <w:t>268</w:t>
            </w:r>
          </w:p>
        </w:tc>
        <w:tc>
          <w:tcPr>
            <w:tcW w:w="1192" w:type="dxa"/>
            <w:vAlign w:val="bottom"/>
          </w:tcPr>
          <w:p w14:paraId="09E0C6AA" w14:textId="77777777" w:rsidR="00567773" w:rsidRPr="00311644" w:rsidRDefault="00567773" w:rsidP="002736C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311644">
              <w:rPr>
                <w:rFonts w:asciiTheme="majorBidi" w:hAnsiTheme="majorBidi" w:cstheme="majorBidi"/>
                <w:sz w:val="17"/>
                <w:lang w:val="en-GB"/>
              </w:rPr>
              <w:t>23</w:t>
            </w:r>
            <w:r w:rsidRPr="00311644" w:rsidDel="00241FDA">
              <w:rPr>
                <w:rFonts w:asciiTheme="majorBidi" w:hAnsiTheme="majorBidi" w:cstheme="majorBidi"/>
                <w:sz w:val="17"/>
                <w:lang w:val="en-GB"/>
              </w:rPr>
              <w:t xml:space="preserve"> </w:t>
            </w:r>
          </w:p>
        </w:tc>
      </w:tr>
      <w:tr w:rsidR="00567773" w:rsidRPr="00311644" w14:paraId="4AC21C07" w14:textId="77777777" w:rsidTr="003205DE">
        <w:tc>
          <w:tcPr>
            <w:tcW w:w="2160" w:type="dxa"/>
            <w:vAlign w:val="bottom"/>
          </w:tcPr>
          <w:p w14:paraId="0EEA0E61" w14:textId="77777777" w:rsidR="00567773" w:rsidRPr="00AA1A5A" w:rsidRDefault="00567773" w:rsidP="002736CE">
            <w:pPr>
              <w:tabs>
                <w:tab w:val="left" w:pos="288"/>
                <w:tab w:val="left" w:pos="576"/>
                <w:tab w:val="left" w:pos="864"/>
                <w:tab w:val="left" w:pos="1152"/>
              </w:tabs>
              <w:spacing w:before="40" w:after="40" w:line="210" w:lineRule="exact"/>
              <w:ind w:right="40"/>
              <w:rPr>
                <w:rFonts w:asciiTheme="majorBidi" w:hAnsiTheme="majorBidi" w:cstheme="majorBidi"/>
                <w:b/>
                <w:bCs/>
                <w:sz w:val="17"/>
                <w:lang w:val="en-GB"/>
              </w:rPr>
            </w:pPr>
            <w:r w:rsidRPr="00AA1A5A">
              <w:rPr>
                <w:rFonts w:asciiTheme="majorBidi" w:hAnsiTheme="majorBidi" w:cstheme="majorBidi"/>
                <w:b/>
                <w:bCs/>
                <w:sz w:val="17"/>
                <w:lang w:val="en-GB"/>
              </w:rPr>
              <w:t>Temporary positions</w:t>
            </w:r>
          </w:p>
        </w:tc>
        <w:tc>
          <w:tcPr>
            <w:tcW w:w="1212" w:type="dxa"/>
            <w:vAlign w:val="bottom"/>
          </w:tcPr>
          <w:p w14:paraId="44365A6F" w14:textId="77777777" w:rsidR="00567773" w:rsidRPr="00311644" w:rsidRDefault="00567773" w:rsidP="002736C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p>
        </w:tc>
        <w:tc>
          <w:tcPr>
            <w:tcW w:w="1310" w:type="dxa"/>
            <w:vAlign w:val="bottom"/>
          </w:tcPr>
          <w:p w14:paraId="74381AD4" w14:textId="77777777" w:rsidR="00567773" w:rsidRPr="00311644" w:rsidRDefault="00567773" w:rsidP="002736C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p>
        </w:tc>
        <w:tc>
          <w:tcPr>
            <w:tcW w:w="1168" w:type="dxa"/>
          </w:tcPr>
          <w:p w14:paraId="276A344C" w14:textId="77777777" w:rsidR="00567773" w:rsidRPr="00311644" w:rsidRDefault="00567773" w:rsidP="002736C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p>
        </w:tc>
        <w:tc>
          <w:tcPr>
            <w:tcW w:w="1452" w:type="dxa"/>
            <w:vAlign w:val="bottom"/>
          </w:tcPr>
          <w:p w14:paraId="30651610" w14:textId="77777777" w:rsidR="00567773" w:rsidRPr="00311644" w:rsidRDefault="00567773" w:rsidP="002736C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p>
        </w:tc>
        <w:tc>
          <w:tcPr>
            <w:tcW w:w="1428" w:type="dxa"/>
            <w:vAlign w:val="bottom"/>
          </w:tcPr>
          <w:p w14:paraId="310C1E1C" w14:textId="77777777" w:rsidR="00567773" w:rsidRPr="00311644" w:rsidRDefault="00567773" w:rsidP="002736C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p>
        </w:tc>
        <w:tc>
          <w:tcPr>
            <w:tcW w:w="1192" w:type="dxa"/>
            <w:vAlign w:val="bottom"/>
          </w:tcPr>
          <w:p w14:paraId="38EBD7C9" w14:textId="77777777" w:rsidR="00567773" w:rsidRPr="00311644" w:rsidRDefault="00567773" w:rsidP="002736C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p>
        </w:tc>
      </w:tr>
      <w:tr w:rsidR="00567773" w:rsidRPr="00311644" w14:paraId="3D1BC807" w14:textId="77777777" w:rsidTr="003205DE">
        <w:tc>
          <w:tcPr>
            <w:tcW w:w="2160" w:type="dxa"/>
            <w:vAlign w:val="bottom"/>
          </w:tcPr>
          <w:p w14:paraId="13BA0280" w14:textId="79D458A9" w:rsidR="00567773" w:rsidRPr="00311644" w:rsidRDefault="00567773" w:rsidP="002736CE">
            <w:pPr>
              <w:tabs>
                <w:tab w:val="left" w:pos="288"/>
                <w:tab w:val="left" w:pos="576"/>
                <w:tab w:val="left" w:pos="864"/>
                <w:tab w:val="left" w:pos="1152"/>
              </w:tabs>
              <w:spacing w:before="40" w:after="40" w:line="210" w:lineRule="exact"/>
              <w:ind w:right="40"/>
              <w:rPr>
                <w:rFonts w:asciiTheme="majorBidi" w:hAnsiTheme="majorBidi" w:cstheme="majorBidi"/>
                <w:sz w:val="17"/>
                <w:lang w:val="en-GB"/>
              </w:rPr>
            </w:pPr>
            <w:r w:rsidRPr="00311644">
              <w:rPr>
                <w:rFonts w:asciiTheme="majorBidi" w:hAnsiTheme="majorBidi" w:cstheme="majorBidi"/>
                <w:sz w:val="17"/>
                <w:lang w:val="en-GB"/>
              </w:rPr>
              <w:t>National staff</w:t>
            </w:r>
          </w:p>
        </w:tc>
        <w:tc>
          <w:tcPr>
            <w:tcW w:w="1212" w:type="dxa"/>
            <w:vAlign w:val="bottom"/>
          </w:tcPr>
          <w:p w14:paraId="61FEA6B0" w14:textId="5E0BAE7F" w:rsidR="00567773" w:rsidRPr="00311644" w:rsidRDefault="00C3726B" w:rsidP="002736C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311644">
              <w:rPr>
                <w:rFonts w:asciiTheme="majorBidi" w:hAnsiTheme="majorBidi" w:cstheme="majorBidi"/>
                <w:sz w:val="17"/>
                <w:lang w:val="en-GB"/>
              </w:rPr>
              <w:t>–</w:t>
            </w:r>
          </w:p>
        </w:tc>
        <w:tc>
          <w:tcPr>
            <w:tcW w:w="1310" w:type="dxa"/>
            <w:vAlign w:val="bottom"/>
          </w:tcPr>
          <w:p w14:paraId="014DA501" w14:textId="7E3E1068" w:rsidR="00567773" w:rsidRPr="00311644" w:rsidRDefault="00C3726B" w:rsidP="002736C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311644">
              <w:rPr>
                <w:rFonts w:asciiTheme="majorBidi" w:hAnsiTheme="majorBidi" w:cstheme="majorBidi"/>
                <w:sz w:val="17"/>
                <w:lang w:val="en-GB"/>
              </w:rPr>
              <w:t>–</w:t>
            </w:r>
          </w:p>
        </w:tc>
        <w:tc>
          <w:tcPr>
            <w:tcW w:w="1168" w:type="dxa"/>
          </w:tcPr>
          <w:p w14:paraId="1ABFBC88" w14:textId="10B0CF1E" w:rsidR="00567773" w:rsidRPr="00311644" w:rsidRDefault="00C3726B" w:rsidP="002736C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311644">
              <w:rPr>
                <w:rFonts w:asciiTheme="majorBidi" w:hAnsiTheme="majorBidi" w:cstheme="majorBidi"/>
                <w:sz w:val="17"/>
                <w:lang w:val="en-GB"/>
              </w:rPr>
              <w:t>–</w:t>
            </w:r>
          </w:p>
        </w:tc>
        <w:tc>
          <w:tcPr>
            <w:tcW w:w="1452" w:type="dxa"/>
            <w:vAlign w:val="bottom"/>
          </w:tcPr>
          <w:p w14:paraId="48B0647B" w14:textId="1468AEA9" w:rsidR="00567773" w:rsidRPr="00311644" w:rsidRDefault="00C3726B" w:rsidP="002736C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311644">
              <w:rPr>
                <w:rFonts w:asciiTheme="majorBidi" w:hAnsiTheme="majorBidi" w:cstheme="majorBidi"/>
                <w:sz w:val="17"/>
                <w:lang w:val="en-GB"/>
              </w:rPr>
              <w:t>–</w:t>
            </w:r>
          </w:p>
        </w:tc>
        <w:tc>
          <w:tcPr>
            <w:tcW w:w="1428" w:type="dxa"/>
            <w:vAlign w:val="bottom"/>
          </w:tcPr>
          <w:p w14:paraId="320B9512" w14:textId="77777777" w:rsidR="00567773" w:rsidRPr="00311644" w:rsidRDefault="00567773" w:rsidP="002736C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311644">
              <w:rPr>
                <w:rFonts w:asciiTheme="majorBidi" w:hAnsiTheme="majorBidi" w:cstheme="majorBidi"/>
                <w:sz w:val="17"/>
                <w:lang w:val="en-GB"/>
              </w:rPr>
              <w:t>3</w:t>
            </w:r>
          </w:p>
        </w:tc>
        <w:tc>
          <w:tcPr>
            <w:tcW w:w="1192" w:type="dxa"/>
            <w:vAlign w:val="bottom"/>
          </w:tcPr>
          <w:p w14:paraId="01628F30" w14:textId="77777777" w:rsidR="00567773" w:rsidRPr="00311644" w:rsidRDefault="00567773" w:rsidP="002736C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GB"/>
              </w:rPr>
            </w:pPr>
            <w:r w:rsidRPr="00311644">
              <w:rPr>
                <w:rFonts w:asciiTheme="majorBidi" w:hAnsiTheme="majorBidi" w:cstheme="majorBidi"/>
                <w:sz w:val="17"/>
                <w:lang w:val="en-GB"/>
              </w:rPr>
              <w:t>3</w:t>
            </w:r>
          </w:p>
        </w:tc>
      </w:tr>
      <w:tr w:rsidR="00567773" w:rsidRPr="00311644" w14:paraId="3AF86F1E" w14:textId="77777777" w:rsidTr="003205DE">
        <w:tc>
          <w:tcPr>
            <w:tcW w:w="2160" w:type="dxa"/>
            <w:tcBorders>
              <w:bottom w:val="single" w:sz="4" w:space="0" w:color="auto"/>
            </w:tcBorders>
            <w:vAlign w:val="bottom"/>
          </w:tcPr>
          <w:p w14:paraId="6DD59918" w14:textId="77777777" w:rsidR="00567773" w:rsidRPr="00AA1A5A" w:rsidRDefault="00567773" w:rsidP="002736CE">
            <w:pPr>
              <w:tabs>
                <w:tab w:val="left" w:pos="288"/>
                <w:tab w:val="left" w:pos="576"/>
                <w:tab w:val="left" w:pos="864"/>
                <w:tab w:val="left" w:pos="1152"/>
              </w:tabs>
              <w:spacing w:before="40" w:after="81" w:line="210" w:lineRule="exact"/>
              <w:ind w:right="40"/>
              <w:rPr>
                <w:rFonts w:asciiTheme="majorBidi" w:hAnsiTheme="majorBidi" w:cstheme="majorBidi"/>
                <w:b/>
                <w:bCs/>
                <w:sz w:val="17"/>
                <w:lang w:val="en-GB"/>
              </w:rPr>
            </w:pPr>
            <w:r w:rsidRPr="00AA1A5A">
              <w:rPr>
                <w:rFonts w:asciiTheme="majorBidi" w:hAnsiTheme="majorBidi" w:cstheme="majorBidi"/>
                <w:b/>
                <w:bCs/>
                <w:sz w:val="17"/>
                <w:lang w:val="en-GB"/>
              </w:rPr>
              <w:t>United Nations Volunteers</w:t>
            </w:r>
          </w:p>
        </w:tc>
        <w:tc>
          <w:tcPr>
            <w:tcW w:w="1212" w:type="dxa"/>
            <w:tcBorders>
              <w:bottom w:val="single" w:sz="4" w:space="0" w:color="auto"/>
            </w:tcBorders>
            <w:vAlign w:val="bottom"/>
          </w:tcPr>
          <w:p w14:paraId="365F303F" w14:textId="77777777" w:rsidR="00567773" w:rsidRPr="00311644" w:rsidRDefault="00567773" w:rsidP="002736CE">
            <w:pPr>
              <w:tabs>
                <w:tab w:val="left" w:pos="288"/>
                <w:tab w:val="left" w:pos="576"/>
                <w:tab w:val="left" w:pos="864"/>
                <w:tab w:val="left" w:pos="1152"/>
              </w:tabs>
              <w:spacing w:before="40" w:after="81" w:line="210" w:lineRule="exact"/>
              <w:ind w:left="144" w:right="40"/>
              <w:jc w:val="right"/>
              <w:rPr>
                <w:rFonts w:asciiTheme="majorBidi" w:hAnsiTheme="majorBidi" w:cstheme="majorBidi"/>
                <w:sz w:val="17"/>
                <w:lang w:val="en-GB"/>
              </w:rPr>
            </w:pPr>
            <w:r w:rsidRPr="00311644">
              <w:rPr>
                <w:rFonts w:asciiTheme="majorBidi" w:hAnsiTheme="majorBidi" w:cstheme="majorBidi"/>
                <w:sz w:val="17"/>
                <w:lang w:val="en-GB"/>
              </w:rPr>
              <w:t>7</w:t>
            </w:r>
          </w:p>
        </w:tc>
        <w:tc>
          <w:tcPr>
            <w:tcW w:w="1310" w:type="dxa"/>
            <w:tcBorders>
              <w:bottom w:val="single" w:sz="4" w:space="0" w:color="auto"/>
            </w:tcBorders>
            <w:vAlign w:val="bottom"/>
          </w:tcPr>
          <w:p w14:paraId="7CCAA48B" w14:textId="77777777" w:rsidR="00567773" w:rsidRPr="00311644" w:rsidRDefault="00567773" w:rsidP="002736CE">
            <w:pPr>
              <w:tabs>
                <w:tab w:val="left" w:pos="288"/>
                <w:tab w:val="left" w:pos="576"/>
                <w:tab w:val="left" w:pos="864"/>
                <w:tab w:val="left" w:pos="1152"/>
              </w:tabs>
              <w:spacing w:before="40" w:after="81" w:line="210" w:lineRule="exact"/>
              <w:ind w:left="144" w:right="40"/>
              <w:jc w:val="right"/>
              <w:rPr>
                <w:rFonts w:asciiTheme="majorBidi" w:hAnsiTheme="majorBidi" w:cstheme="majorBidi"/>
                <w:sz w:val="17"/>
                <w:lang w:val="en-GB"/>
              </w:rPr>
            </w:pPr>
            <w:r w:rsidRPr="00311644">
              <w:rPr>
                <w:rFonts w:asciiTheme="majorBidi" w:hAnsiTheme="majorBidi" w:cstheme="majorBidi"/>
                <w:sz w:val="17"/>
                <w:lang w:val="en-GB"/>
              </w:rPr>
              <w:t>6</w:t>
            </w:r>
          </w:p>
        </w:tc>
        <w:tc>
          <w:tcPr>
            <w:tcW w:w="1168" w:type="dxa"/>
            <w:tcBorders>
              <w:bottom w:val="single" w:sz="4" w:space="0" w:color="auto"/>
            </w:tcBorders>
          </w:tcPr>
          <w:p w14:paraId="05176987" w14:textId="77777777" w:rsidR="00567773" w:rsidRPr="00311644" w:rsidRDefault="00567773" w:rsidP="002736CE">
            <w:pPr>
              <w:tabs>
                <w:tab w:val="left" w:pos="288"/>
                <w:tab w:val="left" w:pos="576"/>
                <w:tab w:val="left" w:pos="864"/>
                <w:tab w:val="left" w:pos="1152"/>
              </w:tabs>
              <w:spacing w:before="40" w:after="81" w:line="210" w:lineRule="exact"/>
              <w:ind w:left="144" w:right="40"/>
              <w:jc w:val="right"/>
              <w:rPr>
                <w:rFonts w:asciiTheme="majorBidi" w:hAnsiTheme="majorBidi" w:cstheme="majorBidi"/>
                <w:sz w:val="17"/>
                <w:lang w:val="en-GB"/>
              </w:rPr>
            </w:pPr>
            <w:r w:rsidRPr="00311644">
              <w:rPr>
                <w:rFonts w:asciiTheme="majorBidi" w:hAnsiTheme="majorBidi" w:cstheme="majorBidi"/>
                <w:sz w:val="17"/>
                <w:lang w:val="en-GB"/>
              </w:rPr>
              <w:t>6</w:t>
            </w:r>
          </w:p>
        </w:tc>
        <w:tc>
          <w:tcPr>
            <w:tcW w:w="1452" w:type="dxa"/>
            <w:tcBorders>
              <w:bottom w:val="single" w:sz="4" w:space="0" w:color="auto"/>
            </w:tcBorders>
            <w:vAlign w:val="bottom"/>
          </w:tcPr>
          <w:p w14:paraId="6E380B6D" w14:textId="77777777" w:rsidR="00567773" w:rsidRPr="00311644" w:rsidRDefault="00567773" w:rsidP="002736CE">
            <w:pPr>
              <w:tabs>
                <w:tab w:val="left" w:pos="288"/>
                <w:tab w:val="left" w:pos="576"/>
                <w:tab w:val="left" w:pos="864"/>
                <w:tab w:val="left" w:pos="1152"/>
              </w:tabs>
              <w:spacing w:before="40" w:after="81" w:line="210" w:lineRule="exact"/>
              <w:ind w:left="144" w:right="40"/>
              <w:jc w:val="right"/>
              <w:rPr>
                <w:rFonts w:asciiTheme="majorBidi" w:hAnsiTheme="majorBidi" w:cstheme="majorBidi"/>
                <w:sz w:val="17"/>
                <w:lang w:val="en-GB"/>
              </w:rPr>
            </w:pPr>
            <w:r w:rsidRPr="00311644">
              <w:rPr>
                <w:rFonts w:asciiTheme="majorBidi" w:hAnsiTheme="majorBidi" w:cstheme="majorBidi"/>
                <w:sz w:val="17"/>
                <w:lang w:val="en-GB"/>
              </w:rPr>
              <w:t>4</w:t>
            </w:r>
          </w:p>
        </w:tc>
        <w:tc>
          <w:tcPr>
            <w:tcW w:w="1428" w:type="dxa"/>
            <w:tcBorders>
              <w:bottom w:val="single" w:sz="4" w:space="0" w:color="auto"/>
            </w:tcBorders>
            <w:vAlign w:val="bottom"/>
          </w:tcPr>
          <w:p w14:paraId="771B34F4" w14:textId="77777777" w:rsidR="00567773" w:rsidRPr="00311644" w:rsidRDefault="00567773" w:rsidP="002736CE">
            <w:pPr>
              <w:tabs>
                <w:tab w:val="left" w:pos="288"/>
                <w:tab w:val="left" w:pos="576"/>
                <w:tab w:val="left" w:pos="864"/>
                <w:tab w:val="left" w:pos="1152"/>
              </w:tabs>
              <w:spacing w:before="40" w:after="81" w:line="210" w:lineRule="exact"/>
              <w:ind w:left="144" w:right="40"/>
              <w:jc w:val="right"/>
              <w:rPr>
                <w:rFonts w:asciiTheme="majorBidi" w:hAnsiTheme="majorBidi" w:cstheme="majorBidi"/>
                <w:sz w:val="17"/>
                <w:lang w:val="en-GB"/>
              </w:rPr>
            </w:pPr>
            <w:r w:rsidRPr="00311644">
              <w:rPr>
                <w:rFonts w:asciiTheme="majorBidi" w:hAnsiTheme="majorBidi" w:cstheme="majorBidi"/>
                <w:sz w:val="17"/>
                <w:lang w:val="en-GB"/>
              </w:rPr>
              <w:t>6</w:t>
            </w:r>
          </w:p>
        </w:tc>
        <w:tc>
          <w:tcPr>
            <w:tcW w:w="1192" w:type="dxa"/>
            <w:tcBorders>
              <w:bottom w:val="single" w:sz="4" w:space="0" w:color="auto"/>
            </w:tcBorders>
            <w:vAlign w:val="bottom"/>
          </w:tcPr>
          <w:p w14:paraId="69CB6541" w14:textId="3D63AA5E" w:rsidR="00567773" w:rsidRPr="00311644" w:rsidRDefault="00C3726B" w:rsidP="002736CE">
            <w:pPr>
              <w:tabs>
                <w:tab w:val="left" w:pos="288"/>
                <w:tab w:val="left" w:pos="576"/>
                <w:tab w:val="left" w:pos="864"/>
                <w:tab w:val="left" w:pos="1152"/>
              </w:tabs>
              <w:spacing w:before="40" w:after="81" w:line="210" w:lineRule="exact"/>
              <w:ind w:left="144" w:right="40"/>
              <w:jc w:val="right"/>
              <w:rPr>
                <w:rFonts w:asciiTheme="majorBidi" w:hAnsiTheme="majorBidi" w:cstheme="majorBidi"/>
                <w:sz w:val="17"/>
                <w:lang w:val="en-GB"/>
              </w:rPr>
            </w:pPr>
            <w:r w:rsidRPr="00311644">
              <w:rPr>
                <w:rFonts w:asciiTheme="majorBidi" w:hAnsiTheme="majorBidi" w:cstheme="majorBidi"/>
                <w:sz w:val="17"/>
                <w:lang w:val="en-GB"/>
              </w:rPr>
              <w:t>–</w:t>
            </w:r>
          </w:p>
        </w:tc>
      </w:tr>
      <w:tr w:rsidR="00567773" w:rsidRPr="00311644" w14:paraId="58E844ED" w14:textId="77777777" w:rsidTr="003205DE">
        <w:tc>
          <w:tcPr>
            <w:tcW w:w="2160" w:type="dxa"/>
            <w:tcBorders>
              <w:top w:val="single" w:sz="4" w:space="0" w:color="auto"/>
              <w:bottom w:val="single" w:sz="12" w:space="0" w:color="auto"/>
            </w:tcBorders>
            <w:vAlign w:val="bottom"/>
          </w:tcPr>
          <w:p w14:paraId="67CB9914" w14:textId="77777777" w:rsidR="00567773" w:rsidRPr="00311644" w:rsidRDefault="00567773" w:rsidP="002736CE">
            <w:pPr>
              <w:tabs>
                <w:tab w:val="left" w:pos="288"/>
                <w:tab w:val="left" w:pos="576"/>
                <w:tab w:val="left" w:pos="864"/>
                <w:tab w:val="left" w:pos="1152"/>
              </w:tabs>
              <w:spacing w:before="81" w:after="81" w:line="210" w:lineRule="exact"/>
              <w:ind w:right="40"/>
              <w:rPr>
                <w:rFonts w:asciiTheme="majorBidi" w:hAnsiTheme="majorBidi" w:cstheme="majorBidi"/>
                <w:b/>
                <w:sz w:val="17"/>
                <w:lang w:val="en-GB"/>
              </w:rPr>
            </w:pPr>
            <w:r w:rsidRPr="00311644">
              <w:rPr>
                <w:rFonts w:asciiTheme="majorBidi" w:hAnsiTheme="majorBidi" w:cstheme="majorBidi"/>
                <w:b/>
                <w:sz w:val="17"/>
                <w:lang w:val="en-GB"/>
              </w:rPr>
              <w:tab/>
              <w:t>Total</w:t>
            </w:r>
          </w:p>
        </w:tc>
        <w:tc>
          <w:tcPr>
            <w:tcW w:w="1212" w:type="dxa"/>
            <w:tcBorders>
              <w:top w:val="single" w:sz="4" w:space="0" w:color="auto"/>
              <w:bottom w:val="single" w:sz="12" w:space="0" w:color="auto"/>
            </w:tcBorders>
            <w:vAlign w:val="bottom"/>
          </w:tcPr>
          <w:p w14:paraId="08BC838A" w14:textId="77777777" w:rsidR="00567773" w:rsidRPr="00311644" w:rsidRDefault="00567773" w:rsidP="002736CE">
            <w:pPr>
              <w:tabs>
                <w:tab w:val="left" w:pos="288"/>
                <w:tab w:val="left" w:pos="576"/>
                <w:tab w:val="left" w:pos="864"/>
                <w:tab w:val="left" w:pos="1152"/>
              </w:tabs>
              <w:spacing w:before="81" w:after="81" w:line="210" w:lineRule="exact"/>
              <w:ind w:left="144" w:right="40"/>
              <w:jc w:val="right"/>
              <w:rPr>
                <w:rFonts w:asciiTheme="majorBidi" w:hAnsiTheme="majorBidi" w:cstheme="majorBidi"/>
                <w:b/>
                <w:sz w:val="17"/>
                <w:lang w:val="en-GB"/>
              </w:rPr>
            </w:pPr>
            <w:r w:rsidRPr="00311644">
              <w:rPr>
                <w:rFonts w:asciiTheme="majorBidi" w:hAnsiTheme="majorBidi" w:cstheme="majorBidi"/>
                <w:b/>
                <w:sz w:val="17"/>
                <w:lang w:val="en-GB"/>
              </w:rPr>
              <w:t>406</w:t>
            </w:r>
          </w:p>
        </w:tc>
        <w:tc>
          <w:tcPr>
            <w:tcW w:w="1310" w:type="dxa"/>
            <w:tcBorders>
              <w:top w:val="single" w:sz="4" w:space="0" w:color="auto"/>
              <w:bottom w:val="single" w:sz="12" w:space="0" w:color="auto"/>
            </w:tcBorders>
            <w:vAlign w:val="bottom"/>
          </w:tcPr>
          <w:p w14:paraId="430EEE7E" w14:textId="77777777" w:rsidR="00567773" w:rsidRPr="00311644" w:rsidRDefault="00567773" w:rsidP="002736CE">
            <w:pPr>
              <w:tabs>
                <w:tab w:val="left" w:pos="288"/>
                <w:tab w:val="left" w:pos="576"/>
                <w:tab w:val="left" w:pos="864"/>
                <w:tab w:val="left" w:pos="1152"/>
              </w:tabs>
              <w:spacing w:before="81" w:after="81" w:line="210" w:lineRule="exact"/>
              <w:ind w:left="144" w:right="40"/>
              <w:jc w:val="right"/>
              <w:rPr>
                <w:rFonts w:asciiTheme="majorBidi" w:hAnsiTheme="majorBidi" w:cstheme="majorBidi"/>
                <w:b/>
                <w:sz w:val="17"/>
                <w:lang w:val="en-GB"/>
              </w:rPr>
            </w:pPr>
            <w:r w:rsidRPr="00311644">
              <w:rPr>
                <w:rFonts w:asciiTheme="majorBidi" w:hAnsiTheme="majorBidi" w:cstheme="majorBidi"/>
                <w:b/>
                <w:sz w:val="17"/>
                <w:lang w:val="en-GB"/>
              </w:rPr>
              <w:t>373</w:t>
            </w:r>
          </w:p>
        </w:tc>
        <w:tc>
          <w:tcPr>
            <w:tcW w:w="1168" w:type="dxa"/>
            <w:tcBorders>
              <w:top w:val="single" w:sz="4" w:space="0" w:color="auto"/>
              <w:bottom w:val="single" w:sz="12" w:space="0" w:color="auto"/>
            </w:tcBorders>
          </w:tcPr>
          <w:p w14:paraId="2EE03BCE" w14:textId="77777777" w:rsidR="00567773" w:rsidRPr="00311644" w:rsidRDefault="00567773" w:rsidP="002736CE">
            <w:pPr>
              <w:tabs>
                <w:tab w:val="left" w:pos="288"/>
                <w:tab w:val="left" w:pos="576"/>
                <w:tab w:val="left" w:pos="864"/>
                <w:tab w:val="left" w:pos="1152"/>
              </w:tabs>
              <w:spacing w:before="81" w:after="81" w:line="210" w:lineRule="exact"/>
              <w:ind w:left="144" w:right="40"/>
              <w:jc w:val="right"/>
              <w:rPr>
                <w:rFonts w:asciiTheme="majorBidi" w:hAnsiTheme="majorBidi" w:cstheme="majorBidi"/>
                <w:b/>
                <w:sz w:val="17"/>
                <w:lang w:val="en-GB"/>
              </w:rPr>
            </w:pPr>
            <w:r w:rsidRPr="00311644">
              <w:rPr>
                <w:rFonts w:asciiTheme="majorBidi" w:hAnsiTheme="majorBidi" w:cstheme="majorBidi"/>
                <w:b/>
                <w:sz w:val="17"/>
                <w:lang w:val="en-GB"/>
              </w:rPr>
              <w:t>364</w:t>
            </w:r>
          </w:p>
        </w:tc>
        <w:tc>
          <w:tcPr>
            <w:tcW w:w="1452" w:type="dxa"/>
            <w:tcBorders>
              <w:top w:val="single" w:sz="4" w:space="0" w:color="auto"/>
              <w:bottom w:val="single" w:sz="12" w:space="0" w:color="auto"/>
            </w:tcBorders>
            <w:vAlign w:val="bottom"/>
          </w:tcPr>
          <w:p w14:paraId="6B63141E" w14:textId="77777777" w:rsidR="00567773" w:rsidRPr="00311644" w:rsidRDefault="00567773" w:rsidP="002736CE">
            <w:pPr>
              <w:tabs>
                <w:tab w:val="left" w:pos="288"/>
                <w:tab w:val="left" w:pos="576"/>
                <w:tab w:val="left" w:pos="864"/>
                <w:tab w:val="left" w:pos="1152"/>
              </w:tabs>
              <w:spacing w:before="81" w:after="81" w:line="210" w:lineRule="exact"/>
              <w:ind w:left="144" w:right="40"/>
              <w:jc w:val="right"/>
              <w:rPr>
                <w:rFonts w:asciiTheme="majorBidi" w:hAnsiTheme="majorBidi" w:cstheme="majorBidi"/>
                <w:b/>
                <w:sz w:val="17"/>
                <w:lang w:val="en-GB"/>
              </w:rPr>
            </w:pPr>
            <w:r w:rsidRPr="00311644">
              <w:rPr>
                <w:rFonts w:asciiTheme="majorBidi" w:hAnsiTheme="majorBidi" w:cstheme="majorBidi"/>
                <w:b/>
                <w:sz w:val="17"/>
                <w:lang w:val="en-GB"/>
              </w:rPr>
              <w:t>330</w:t>
            </w:r>
          </w:p>
        </w:tc>
        <w:tc>
          <w:tcPr>
            <w:tcW w:w="1428" w:type="dxa"/>
            <w:tcBorders>
              <w:top w:val="single" w:sz="4" w:space="0" w:color="auto"/>
              <w:bottom w:val="single" w:sz="12" w:space="0" w:color="auto"/>
            </w:tcBorders>
            <w:vAlign w:val="bottom"/>
          </w:tcPr>
          <w:p w14:paraId="5307AB46" w14:textId="77777777" w:rsidR="00567773" w:rsidRPr="00311644" w:rsidRDefault="00567773" w:rsidP="002736CE">
            <w:pPr>
              <w:tabs>
                <w:tab w:val="left" w:pos="288"/>
                <w:tab w:val="left" w:pos="576"/>
                <w:tab w:val="left" w:pos="864"/>
                <w:tab w:val="left" w:pos="1152"/>
              </w:tabs>
              <w:spacing w:before="81" w:after="81" w:line="210" w:lineRule="exact"/>
              <w:ind w:left="144" w:right="40"/>
              <w:jc w:val="right"/>
              <w:rPr>
                <w:rFonts w:asciiTheme="majorBidi" w:hAnsiTheme="majorBidi" w:cstheme="majorBidi"/>
                <w:b/>
                <w:sz w:val="17"/>
                <w:lang w:val="en-GB"/>
              </w:rPr>
            </w:pPr>
            <w:r w:rsidRPr="00311644">
              <w:rPr>
                <w:rFonts w:asciiTheme="majorBidi" w:hAnsiTheme="majorBidi" w:cstheme="majorBidi"/>
                <w:b/>
                <w:sz w:val="17"/>
                <w:lang w:val="en-GB"/>
              </w:rPr>
              <w:t>377</w:t>
            </w:r>
          </w:p>
        </w:tc>
        <w:tc>
          <w:tcPr>
            <w:tcW w:w="1192" w:type="dxa"/>
            <w:tcBorders>
              <w:top w:val="single" w:sz="4" w:space="0" w:color="auto"/>
              <w:bottom w:val="single" w:sz="12" w:space="0" w:color="auto"/>
            </w:tcBorders>
            <w:vAlign w:val="bottom"/>
          </w:tcPr>
          <w:p w14:paraId="68427751" w14:textId="77777777" w:rsidR="00567773" w:rsidRPr="00311644" w:rsidRDefault="00567773" w:rsidP="002736CE">
            <w:pPr>
              <w:tabs>
                <w:tab w:val="left" w:pos="288"/>
                <w:tab w:val="left" w:pos="576"/>
                <w:tab w:val="left" w:pos="864"/>
                <w:tab w:val="left" w:pos="1152"/>
              </w:tabs>
              <w:spacing w:before="81" w:after="81" w:line="210" w:lineRule="exact"/>
              <w:ind w:left="144" w:right="40"/>
              <w:jc w:val="right"/>
              <w:rPr>
                <w:rFonts w:asciiTheme="majorBidi" w:hAnsiTheme="majorBidi" w:cstheme="majorBidi"/>
                <w:b/>
                <w:sz w:val="17"/>
                <w:lang w:val="en-GB"/>
              </w:rPr>
            </w:pPr>
            <w:r w:rsidRPr="00311644">
              <w:rPr>
                <w:rFonts w:asciiTheme="majorBidi" w:hAnsiTheme="majorBidi" w:cstheme="majorBidi"/>
                <w:b/>
                <w:sz w:val="17"/>
                <w:lang w:val="en-GB"/>
              </w:rPr>
              <w:t>13</w:t>
            </w:r>
          </w:p>
        </w:tc>
      </w:tr>
    </w:tbl>
    <w:p w14:paraId="0DAE9153" w14:textId="77777777" w:rsidR="00C3726B" w:rsidRPr="00311644" w:rsidRDefault="00C3726B" w:rsidP="00C3726B">
      <w:pPr>
        <w:pStyle w:val="SingleTxt"/>
        <w:spacing w:after="0" w:line="120" w:lineRule="exact"/>
        <w:rPr>
          <w:sz w:val="10"/>
          <w:lang w:val="en-GB"/>
        </w:rPr>
      </w:pPr>
    </w:p>
    <w:p w14:paraId="7B95ADAB" w14:textId="77777777" w:rsidR="00C3726B" w:rsidRPr="00311644" w:rsidRDefault="00C3726B" w:rsidP="00C3726B">
      <w:pPr>
        <w:pStyle w:val="SingleTxt"/>
        <w:spacing w:after="0" w:line="120" w:lineRule="exact"/>
        <w:rPr>
          <w:sz w:val="10"/>
          <w:lang w:val="en-GB"/>
        </w:rPr>
      </w:pPr>
    </w:p>
    <w:p w14:paraId="65337E72" w14:textId="00078C87" w:rsidR="00A011D9" w:rsidRPr="00311644" w:rsidRDefault="00C3726B" w:rsidP="00C3726B">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11644">
        <w:rPr>
          <w:lang w:val="en-GB"/>
        </w:rPr>
        <w:tab/>
      </w:r>
      <w:r w:rsidRPr="00311644">
        <w:rPr>
          <w:lang w:val="en-GB"/>
        </w:rPr>
        <w:tab/>
      </w:r>
      <w:r w:rsidR="00A011D9" w:rsidRPr="00311644">
        <w:rPr>
          <w:lang w:val="en-GB"/>
        </w:rPr>
        <w:t>Recommendations on posts and positions</w:t>
      </w:r>
    </w:p>
    <w:p w14:paraId="0386D793" w14:textId="77777777" w:rsidR="00A011D9" w:rsidRPr="00311644" w:rsidRDefault="00A011D9" w:rsidP="00C3726B">
      <w:pPr>
        <w:pStyle w:val="SingleTxt"/>
        <w:spacing w:after="0" w:line="120" w:lineRule="exact"/>
        <w:rPr>
          <w:sz w:val="10"/>
          <w:lang w:val="en-GB"/>
        </w:rPr>
      </w:pPr>
    </w:p>
    <w:p w14:paraId="6708D50D" w14:textId="77777777" w:rsidR="00A011D9" w:rsidRPr="00311644" w:rsidRDefault="00A011D9" w:rsidP="00A011D9">
      <w:pPr>
        <w:pStyle w:val="SingleTxt"/>
        <w:rPr>
          <w:lang w:val="en-GB"/>
        </w:rPr>
      </w:pPr>
      <w:r w:rsidRPr="00311644">
        <w:rPr>
          <w:lang w:val="en-GB"/>
        </w:rPr>
        <w:t>22.</w:t>
      </w:r>
      <w:r w:rsidRPr="00311644">
        <w:rPr>
          <w:lang w:val="en-GB"/>
        </w:rPr>
        <w:tab/>
        <w:t xml:space="preserve">The proposed resources for civilian personnel for 2026/27 amount to $36,493,000, reflecting a decrease of $979,600, or 2.6 per cent, compared with the apportionment for 2025/26. The Secretary-General indicates that the decrease reflects the net impact of reduced requirements under international staff, primarily driven by the proposed abolishment of 13 posts due to scalability and the application of higher vacancy rates and lower common staff cost factors, offset in part by increased requirements under National Professional Officers and national General Service staff, reflecting a net increase of posts due to scalability, as well as increased requirements for United Nations Volunteer entitlements and the establishment of three general temporary assistance positions to support the liquidation of the United Nations Assistance Mission for Iraq (ibid., paras. 87, 89 and 91–93). </w:t>
      </w:r>
    </w:p>
    <w:p w14:paraId="58E24BD5" w14:textId="5C52BB22" w:rsidR="00A011D9" w:rsidRPr="00311644" w:rsidRDefault="00A011D9" w:rsidP="00A011D9">
      <w:pPr>
        <w:pStyle w:val="SingleTxt"/>
        <w:rPr>
          <w:lang w:val="en-GB"/>
        </w:rPr>
      </w:pPr>
      <w:r w:rsidRPr="00311644">
        <w:rPr>
          <w:lang w:val="en-GB"/>
        </w:rPr>
        <w:t>23.</w:t>
      </w:r>
      <w:r w:rsidRPr="00311644">
        <w:rPr>
          <w:lang w:val="en-GB"/>
        </w:rPr>
        <w:tab/>
        <w:t>A total of 377 civilian personnel posts and positions are proposed for the 2026/27 period, including 100 international staff, 268 national staff, 6 United Nations Volunteers and 3 national general temporary assistance positions. The Secretary-General indicates in his report that changes to civilian staffing compared to the 2025/26 period amount to a net increase of 13 posts and positions. Upon enquiry, the Advisory Committee was informed that the consolidated set of post actions needed to deliver the 2026/27 staffing structure comprised: 29 abolishments (1 P-4, 2 P-3, 9</w:t>
      </w:r>
      <w:r w:rsidR="00C3726B" w:rsidRPr="00311644">
        <w:rPr>
          <w:lang w:val="en-GB"/>
        </w:rPr>
        <w:t> </w:t>
      </w:r>
      <w:r w:rsidRPr="00311644">
        <w:rPr>
          <w:lang w:val="en-GB"/>
        </w:rPr>
        <w:t>Field Service and 17 national General Service); and 42 establishments (1 P-2, 3</w:t>
      </w:r>
      <w:r w:rsidR="00C3726B" w:rsidRPr="00311644">
        <w:rPr>
          <w:lang w:val="en-GB"/>
        </w:rPr>
        <w:t> </w:t>
      </w:r>
      <w:r w:rsidRPr="00311644">
        <w:rPr>
          <w:lang w:val="en-GB"/>
        </w:rPr>
        <w:t>National Professional Officer, 35 national General Service and 3 national general temporary assistance), needed to maintain service levels. The Committee notes that a total of 16 posts (1 P-3, 5 Field Service, 5 National Professional Officer and 5 national General Service) are proposed for redeployment (ibid., paras. 70–72 and table 13). Details of the proposed staffing changes are provided in paragraphs 69 to 75 and table 13 of the report of the Secretary-General and are summarized as follows:</w:t>
      </w:r>
    </w:p>
    <w:p w14:paraId="7C840ABC" w14:textId="04FFA0C1" w:rsidR="00A011D9" w:rsidRPr="00311644" w:rsidRDefault="00C3726B" w:rsidP="00A011D9">
      <w:pPr>
        <w:pStyle w:val="SingleTxt"/>
        <w:rPr>
          <w:lang w:val="en-GB"/>
        </w:rPr>
      </w:pPr>
      <w:r w:rsidRPr="00311644">
        <w:rPr>
          <w:lang w:val="en-GB"/>
        </w:rPr>
        <w:tab/>
      </w:r>
      <w:r w:rsidR="00A011D9" w:rsidRPr="00311644">
        <w:rPr>
          <w:lang w:val="en-GB"/>
        </w:rPr>
        <w:t>(a)</w:t>
      </w:r>
      <w:r w:rsidRPr="00311644">
        <w:rPr>
          <w:lang w:val="en-GB"/>
        </w:rPr>
        <w:tab/>
      </w:r>
      <w:r w:rsidR="00A011D9" w:rsidRPr="00311644">
        <w:rPr>
          <w:lang w:val="en-GB"/>
        </w:rPr>
        <w:t>Changes due to the application of transactional scalability amount to the establishment of 34 posts (3 National Professional Officer and 31 national General Service), the abolishment of 4 posts (1 P-4 and 3 Field Service) and the redeployment of 15 posts (1 P-3, 5 Field Service, 5 National Professional Officer and 4 national General Service) (ibid., paras. 69 and 71; see also para. 14 above);</w:t>
      </w:r>
    </w:p>
    <w:p w14:paraId="709CBEC3" w14:textId="17D374DF" w:rsidR="00A011D9" w:rsidRPr="00311644" w:rsidRDefault="00C3726B" w:rsidP="00A011D9">
      <w:pPr>
        <w:pStyle w:val="SingleTxt"/>
        <w:rPr>
          <w:lang w:val="en-GB"/>
        </w:rPr>
      </w:pPr>
      <w:r w:rsidRPr="00311644">
        <w:rPr>
          <w:lang w:val="en-GB"/>
        </w:rPr>
        <w:tab/>
      </w:r>
      <w:r w:rsidR="00A011D9" w:rsidRPr="00311644">
        <w:rPr>
          <w:lang w:val="en-GB"/>
        </w:rPr>
        <w:t>(b)</w:t>
      </w:r>
      <w:r w:rsidRPr="00311644">
        <w:rPr>
          <w:lang w:val="en-GB"/>
        </w:rPr>
        <w:tab/>
      </w:r>
      <w:r w:rsidR="00A011D9" w:rsidRPr="00311644">
        <w:rPr>
          <w:lang w:val="en-GB"/>
        </w:rPr>
        <w:t>Changes due to payroll consolidation (</w:t>
      </w:r>
      <w:hyperlink r:id="rId38" w:history="1">
        <w:r w:rsidR="00A011D9" w:rsidRPr="00311644">
          <w:rPr>
            <w:rStyle w:val="Hyperlink"/>
            <w:lang w:val="en-GB"/>
          </w:rPr>
          <w:t>A/80/611</w:t>
        </w:r>
      </w:hyperlink>
      <w:r w:rsidR="00A011D9" w:rsidRPr="00311644">
        <w:rPr>
          <w:lang w:val="en-GB"/>
        </w:rPr>
        <w:t>, para. 70; see also paras.</w:t>
      </w:r>
      <w:r w:rsidRPr="00311644">
        <w:rPr>
          <w:lang w:val="en-GB"/>
        </w:rPr>
        <w:t> </w:t>
      </w:r>
      <w:r w:rsidR="00A011D9" w:rsidRPr="00311644">
        <w:rPr>
          <w:lang w:val="en-GB"/>
        </w:rPr>
        <w:t xml:space="preserve">40–42 below) amount to the proposed reduction of 25 posts (2 P-3, 6 Field Service and 17 national General Service). Of these, 17 posts (2 P-3 and 15 national </w:t>
      </w:r>
      <w:r w:rsidR="00A011D9" w:rsidRPr="00311644">
        <w:rPr>
          <w:lang w:val="en-GB"/>
        </w:rPr>
        <w:lastRenderedPageBreak/>
        <w:t>General Service) will be shown as abolished in the budget of the Regional Service Centre and transferred to the support account under the Department of Operational Support for consolidation into a single global payroll team. Of the eight remaining posts, four Field Service posts will be abolished and four posts (2 Field Service and 2 national General Service) will be redeployed to take on additional workload in relation to the transfer of clients from the Kuwait Joint Support Office;</w:t>
      </w:r>
    </w:p>
    <w:p w14:paraId="484F3168" w14:textId="30D928C4" w:rsidR="00A011D9" w:rsidRPr="00311644" w:rsidRDefault="00C3726B" w:rsidP="00A011D9">
      <w:pPr>
        <w:pStyle w:val="SingleTxt"/>
        <w:rPr>
          <w:lang w:val="en-GB"/>
        </w:rPr>
      </w:pPr>
      <w:r w:rsidRPr="00311644">
        <w:rPr>
          <w:lang w:val="en-GB"/>
        </w:rPr>
        <w:tab/>
      </w:r>
      <w:r w:rsidR="00A011D9" w:rsidRPr="00311644">
        <w:rPr>
          <w:lang w:val="en-GB"/>
        </w:rPr>
        <w:t>(c)</w:t>
      </w:r>
      <w:r w:rsidRPr="00311644">
        <w:rPr>
          <w:lang w:val="en-GB"/>
        </w:rPr>
        <w:tab/>
      </w:r>
      <w:r w:rsidR="00A011D9" w:rsidRPr="00311644">
        <w:rPr>
          <w:lang w:val="en-GB"/>
        </w:rPr>
        <w:t>Changes due to the application of non-transactional scalability amount to a net zero change, reflecting the establishment of five posts (1 P-2 and 4 national General Service), the abolishment of four posts (2 Field Service and 2 national General Service) and the redeployment of one post (national General Service) (</w:t>
      </w:r>
      <w:hyperlink r:id="rId39" w:history="1">
        <w:r w:rsidR="00A011D9" w:rsidRPr="00311644">
          <w:rPr>
            <w:rStyle w:val="Hyperlink"/>
            <w:lang w:val="en-GB"/>
          </w:rPr>
          <w:t>A/80/611</w:t>
        </w:r>
      </w:hyperlink>
      <w:r w:rsidR="00A011D9" w:rsidRPr="00311644">
        <w:rPr>
          <w:lang w:val="en-GB"/>
        </w:rPr>
        <w:t>, para. 72; see also para. 17 above).</w:t>
      </w:r>
    </w:p>
    <w:p w14:paraId="21273248" w14:textId="3F5A1D68" w:rsidR="00A011D9" w:rsidRPr="00214C96" w:rsidRDefault="00A011D9" w:rsidP="00A011D9">
      <w:pPr>
        <w:pStyle w:val="SingleTxt"/>
        <w:rPr>
          <w:spacing w:val="2"/>
          <w:lang w:val="en-GB"/>
        </w:rPr>
      </w:pPr>
      <w:r w:rsidRPr="00214C96">
        <w:rPr>
          <w:spacing w:val="2"/>
          <w:lang w:val="en-GB"/>
        </w:rPr>
        <w:t>24.</w:t>
      </w:r>
      <w:r w:rsidRPr="00214C96">
        <w:rPr>
          <w:spacing w:val="2"/>
          <w:lang w:val="en-GB"/>
        </w:rPr>
        <w:tab/>
        <w:t>With regard to the nationalization of functions, the Secretary-General proposes the conversion of one post of Human Resources Assistant (Field Service) to a post of Human Resources Assistant (national General Service) and one post of Finance and Budget Assistant (Field Service) to a post of Finance Assistant (national General Service) (</w:t>
      </w:r>
      <w:hyperlink r:id="rId40" w:history="1">
        <w:r w:rsidRPr="00214C96">
          <w:rPr>
            <w:rStyle w:val="Hyperlink"/>
            <w:spacing w:val="2"/>
            <w:lang w:val="en-GB"/>
          </w:rPr>
          <w:t>A/80/611</w:t>
        </w:r>
      </w:hyperlink>
      <w:r w:rsidRPr="00214C96">
        <w:rPr>
          <w:spacing w:val="2"/>
          <w:lang w:val="en-GB"/>
        </w:rPr>
        <w:t xml:space="preserve">, para 73). Upon enquiry as to the optimal levels of nationalization at the Regional Service Centre, the Advisory Committee was informed that nationalization of functions efforts were undertaken on a case-by-case basis, taking into account operational continuity, capacity requirements, cooperation with the host country and the availability of qualified staff, and that related efforts since 2022 included the nationalization of three posts (2 Field Service as National Professional Officer and 1 P-2 as National Professional Officer). </w:t>
      </w:r>
      <w:r w:rsidRPr="00214C96">
        <w:rPr>
          <w:b/>
          <w:bCs/>
          <w:spacing w:val="2"/>
          <w:lang w:val="en-GB"/>
        </w:rPr>
        <w:t>The Advisory Committee acknowledges the proposed nationalization of three posts. The Committee further acknowledges that the incorporation of transactional Kuwait Joint Support Office functions into RSCE work is proposed to be achieved exclusively through the establishment of 44 national posts. The Committee encourages RSCE to continue its efforts to promote nationalization of functions, as appropriate.</w:t>
      </w:r>
      <w:r w:rsidRPr="00214C96">
        <w:rPr>
          <w:spacing w:val="2"/>
          <w:lang w:val="en-GB"/>
        </w:rPr>
        <w:t xml:space="preserve"> </w:t>
      </w:r>
    </w:p>
    <w:p w14:paraId="77C0C347" w14:textId="77777777" w:rsidR="00A011D9" w:rsidRPr="00311644" w:rsidRDefault="00A011D9" w:rsidP="005F3B5C">
      <w:pPr>
        <w:pStyle w:val="SingleTxt"/>
        <w:spacing w:after="0" w:line="120" w:lineRule="exact"/>
        <w:rPr>
          <w:sz w:val="10"/>
          <w:lang w:val="en-GB"/>
        </w:rPr>
      </w:pPr>
    </w:p>
    <w:p w14:paraId="473766CC" w14:textId="0EEB0E3D" w:rsidR="00A011D9" w:rsidRPr="00311644" w:rsidRDefault="005F3B5C" w:rsidP="005F3B5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11644">
        <w:rPr>
          <w:lang w:val="en-GB"/>
        </w:rPr>
        <w:tab/>
      </w:r>
      <w:r w:rsidRPr="00311644">
        <w:rPr>
          <w:lang w:val="en-GB"/>
        </w:rPr>
        <w:tab/>
      </w:r>
      <w:r w:rsidR="00A011D9" w:rsidRPr="00311644">
        <w:rPr>
          <w:lang w:val="en-GB"/>
        </w:rPr>
        <w:t xml:space="preserve">Vacant posts </w:t>
      </w:r>
    </w:p>
    <w:p w14:paraId="336F8C75" w14:textId="77777777" w:rsidR="00A011D9" w:rsidRPr="00311644" w:rsidRDefault="00A011D9" w:rsidP="005F3B5C">
      <w:pPr>
        <w:pStyle w:val="SingleTxt"/>
        <w:spacing w:after="0" w:line="120" w:lineRule="exact"/>
        <w:rPr>
          <w:sz w:val="10"/>
          <w:lang w:val="en-GB"/>
        </w:rPr>
      </w:pPr>
    </w:p>
    <w:p w14:paraId="596C3101" w14:textId="141CE8F2" w:rsidR="00A011D9" w:rsidRPr="00311644" w:rsidRDefault="00A011D9" w:rsidP="00A011D9">
      <w:pPr>
        <w:pStyle w:val="SingleTxt"/>
        <w:rPr>
          <w:lang w:val="en-GB"/>
        </w:rPr>
      </w:pPr>
      <w:r w:rsidRPr="00311644">
        <w:rPr>
          <w:lang w:val="en-GB"/>
        </w:rPr>
        <w:t>25.</w:t>
      </w:r>
      <w:r w:rsidRPr="00311644">
        <w:rPr>
          <w:lang w:val="en-GB"/>
        </w:rPr>
        <w:tab/>
        <w:t xml:space="preserve">Upon enquiry, the Advisory Committee was informed that, as at 28 February 2026, a total of 34 posts (5 P-4, 1 P-3, 1 P-2, 15 Field Service, 3 National Professional Officer, 7 national General Service and 2 United Nations Volunteer) were vacant and that no posts had been vacant for two years or longer. </w:t>
      </w:r>
      <w:r w:rsidRPr="00311644">
        <w:rPr>
          <w:b/>
          <w:bCs/>
          <w:lang w:val="en-GB"/>
        </w:rPr>
        <w:t>The Advisory Committee trusts that an update on the number of vacant posts and their recruitment status will be provided to the General Assembly at the time of its consideration of the present report and in the next budget submission.</w:t>
      </w:r>
      <w:r w:rsidRPr="00311644">
        <w:rPr>
          <w:lang w:val="en-GB"/>
        </w:rPr>
        <w:t xml:space="preserve"> The Committee discusses vacant and long-vacant posts in its report on cross-cutting issues related to peacekeeping operations (</w:t>
      </w:r>
      <w:hyperlink r:id="rId41" w:history="1">
        <w:r w:rsidRPr="00311644">
          <w:rPr>
            <w:rStyle w:val="Hyperlink"/>
            <w:lang w:val="en-GB"/>
          </w:rPr>
          <w:t>A/80/604</w:t>
        </w:r>
      </w:hyperlink>
      <w:r w:rsidRPr="00311644">
        <w:rPr>
          <w:lang w:val="en-GB"/>
        </w:rPr>
        <w:t>).</w:t>
      </w:r>
    </w:p>
    <w:p w14:paraId="26A0DEAA" w14:textId="51AD4122" w:rsidR="00A011D9" w:rsidRPr="00311644" w:rsidRDefault="00A011D9" w:rsidP="00A011D9">
      <w:pPr>
        <w:pStyle w:val="SingleTxt"/>
        <w:rPr>
          <w:lang w:val="en-GB"/>
        </w:rPr>
      </w:pPr>
      <w:r w:rsidRPr="00311644">
        <w:rPr>
          <w:lang w:val="en-GB"/>
        </w:rPr>
        <w:t>26.</w:t>
      </w:r>
      <w:r w:rsidRPr="00311644">
        <w:rPr>
          <w:lang w:val="en-GB"/>
        </w:rPr>
        <w:tab/>
        <w:t>The Advisory Committee was also informed, upon enquiry, that 11 posts (1 P</w:t>
      </w:r>
      <w:r w:rsidR="005F3B5C" w:rsidRPr="00311644">
        <w:rPr>
          <w:lang w:val="en-GB"/>
        </w:rPr>
        <w:noBreakHyphen/>
      </w:r>
      <w:r w:rsidRPr="00311644">
        <w:rPr>
          <w:lang w:val="en-GB"/>
        </w:rPr>
        <w:t xml:space="preserve">4, 8 General Service, 1 National Professional Officer and 1 national General Service) were encumbered as at 31 December 2025 by staff with approved requests for early </w:t>
      </w:r>
      <w:r w:rsidRPr="003205DE">
        <w:rPr>
          <w:spacing w:val="2"/>
          <w:lang w:val="en-GB"/>
        </w:rPr>
        <w:t xml:space="preserve">separation. </w:t>
      </w:r>
      <w:r w:rsidRPr="003205DE">
        <w:rPr>
          <w:b/>
          <w:bCs/>
          <w:spacing w:val="2"/>
          <w:lang w:val="en-GB"/>
        </w:rPr>
        <w:t>The Advisory Committee trusts that detailed and updated information</w:t>
      </w:r>
      <w:r w:rsidRPr="00311644">
        <w:rPr>
          <w:b/>
          <w:bCs/>
          <w:lang w:val="en-GB"/>
        </w:rPr>
        <w:t xml:space="preserve"> on all staff of the Centre approved for the early separation programme, as well as on the related costs, will be provided to the General Assembly at the time of its consideration of the present report and in the next budget submission.</w:t>
      </w:r>
      <w:r w:rsidRPr="00311644">
        <w:rPr>
          <w:lang w:val="en-GB"/>
        </w:rPr>
        <w:t xml:space="preserve"> </w:t>
      </w:r>
    </w:p>
    <w:p w14:paraId="048AD76F" w14:textId="77777777" w:rsidR="00A011D9" w:rsidRPr="00311644" w:rsidRDefault="00A011D9" w:rsidP="005F3B5C">
      <w:pPr>
        <w:pStyle w:val="SingleTxt"/>
        <w:spacing w:after="0" w:line="120" w:lineRule="exact"/>
        <w:rPr>
          <w:sz w:val="10"/>
          <w:lang w:val="en-GB"/>
        </w:rPr>
      </w:pPr>
    </w:p>
    <w:p w14:paraId="5D776F3A" w14:textId="49A7E784" w:rsidR="00A011D9" w:rsidRPr="00311644" w:rsidRDefault="005F3B5C" w:rsidP="005F3B5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11644">
        <w:rPr>
          <w:lang w:val="en-GB"/>
        </w:rPr>
        <w:tab/>
      </w:r>
      <w:r w:rsidRPr="00311644">
        <w:rPr>
          <w:lang w:val="en-GB"/>
        </w:rPr>
        <w:tab/>
      </w:r>
      <w:r w:rsidR="00A011D9" w:rsidRPr="00311644">
        <w:rPr>
          <w:lang w:val="en-GB"/>
        </w:rPr>
        <w:t>Vacancy rates</w:t>
      </w:r>
    </w:p>
    <w:p w14:paraId="7125BB19" w14:textId="77777777" w:rsidR="005F3B5C" w:rsidRPr="00311644" w:rsidRDefault="005F3B5C" w:rsidP="005F3B5C">
      <w:pPr>
        <w:pStyle w:val="SingleTxt"/>
        <w:spacing w:after="0" w:line="120" w:lineRule="exact"/>
        <w:rPr>
          <w:sz w:val="10"/>
          <w:lang w:val="en-GB"/>
        </w:rPr>
      </w:pPr>
    </w:p>
    <w:p w14:paraId="050FC721" w14:textId="77777777" w:rsidR="00A011D9" w:rsidRDefault="00A011D9" w:rsidP="00A011D9">
      <w:pPr>
        <w:pStyle w:val="SingleTxt"/>
        <w:rPr>
          <w:lang w:val="en-GB"/>
        </w:rPr>
      </w:pPr>
      <w:r w:rsidRPr="00311644">
        <w:rPr>
          <w:lang w:val="en-GB"/>
        </w:rPr>
        <w:t>27.</w:t>
      </w:r>
      <w:r w:rsidRPr="00311644">
        <w:rPr>
          <w:lang w:val="en-GB"/>
        </w:rPr>
        <w:tab/>
        <w:t xml:space="preserve">The table below provides a summary of the vacancy rates for civilian personnel proposed for the Regional Service Centre during the 2024/25 and 2025/26 periods, as well as those proposed for the 2026/27 period. </w:t>
      </w:r>
    </w:p>
    <w:p w14:paraId="00764D3C" w14:textId="77777777" w:rsidR="003205DE" w:rsidRPr="003205DE" w:rsidRDefault="003205DE" w:rsidP="003205DE">
      <w:pPr>
        <w:pStyle w:val="SingleTxt"/>
        <w:spacing w:after="0" w:line="120" w:lineRule="exact"/>
        <w:rPr>
          <w:sz w:val="10"/>
          <w:lang w:val="en-GB"/>
        </w:rPr>
      </w:pPr>
    </w:p>
    <w:p w14:paraId="49570359" w14:textId="73DCB7CF" w:rsidR="00A011D9" w:rsidRPr="00311644" w:rsidRDefault="00A011D9" w:rsidP="0027045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11644">
        <w:rPr>
          <w:lang w:val="en-GB"/>
        </w:rPr>
        <w:lastRenderedPageBreak/>
        <w:t xml:space="preserve">Vacancy rates </w:t>
      </w:r>
    </w:p>
    <w:p w14:paraId="2A283650" w14:textId="77777777" w:rsidR="00A011D9" w:rsidRPr="00311644" w:rsidRDefault="00A011D9" w:rsidP="00DF0656">
      <w:pPr>
        <w:spacing w:line="220" w:lineRule="exact"/>
        <w:rPr>
          <w:sz w:val="14"/>
          <w:szCs w:val="14"/>
          <w:lang w:val="en-GB"/>
        </w:rPr>
      </w:pPr>
      <w:r w:rsidRPr="00311644">
        <w:rPr>
          <w:sz w:val="14"/>
          <w:szCs w:val="14"/>
          <w:lang w:val="en-GB"/>
        </w:rPr>
        <w:t>(Percentage)</w:t>
      </w:r>
    </w:p>
    <w:p w14:paraId="63B871C1" w14:textId="77777777" w:rsidR="00A011D9" w:rsidRPr="00311644" w:rsidRDefault="00A011D9" w:rsidP="00270457">
      <w:pPr>
        <w:pStyle w:val="SingleTxt"/>
        <w:spacing w:after="0" w:line="120" w:lineRule="exact"/>
        <w:rPr>
          <w:sz w:val="10"/>
          <w:lang w:val="en-GB"/>
        </w:rPr>
      </w:pPr>
    </w:p>
    <w:p w14:paraId="2EB26538" w14:textId="77777777" w:rsidR="00270457" w:rsidRPr="00311644" w:rsidRDefault="00270457" w:rsidP="00270457">
      <w:pPr>
        <w:pStyle w:val="SingleTxt"/>
        <w:spacing w:after="0" w:line="120" w:lineRule="exact"/>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790"/>
        <w:gridCol w:w="720"/>
        <w:gridCol w:w="720"/>
        <w:gridCol w:w="720"/>
        <w:gridCol w:w="990"/>
        <w:gridCol w:w="1170"/>
        <w:gridCol w:w="900"/>
        <w:gridCol w:w="1080"/>
        <w:gridCol w:w="760"/>
      </w:tblGrid>
      <w:tr w:rsidR="007D7256" w:rsidRPr="00311644" w14:paraId="097AA740" w14:textId="77777777" w:rsidTr="007D7256">
        <w:trPr>
          <w:tblHeader/>
        </w:trPr>
        <w:tc>
          <w:tcPr>
            <w:tcW w:w="2790" w:type="dxa"/>
            <w:tcBorders>
              <w:top w:val="single" w:sz="4" w:space="0" w:color="auto"/>
              <w:bottom w:val="single" w:sz="12" w:space="0" w:color="auto"/>
            </w:tcBorders>
            <w:vAlign w:val="bottom"/>
          </w:tcPr>
          <w:p w14:paraId="236A4F56" w14:textId="77777777" w:rsidR="007D7256" w:rsidRPr="00311644" w:rsidRDefault="007D7256" w:rsidP="007D72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r w:rsidRPr="00311644">
              <w:rPr>
                <w:i/>
                <w:sz w:val="14"/>
                <w:lang w:val="en-GB"/>
              </w:rPr>
              <w:t>Category</w:t>
            </w:r>
          </w:p>
        </w:tc>
        <w:tc>
          <w:tcPr>
            <w:tcW w:w="720" w:type="dxa"/>
            <w:tcBorders>
              <w:top w:val="single" w:sz="4" w:space="0" w:color="auto"/>
              <w:bottom w:val="single" w:sz="12" w:space="0" w:color="auto"/>
            </w:tcBorders>
            <w:vAlign w:val="bottom"/>
          </w:tcPr>
          <w:p w14:paraId="40724E10" w14:textId="77777777" w:rsidR="007D7256" w:rsidRPr="00311644" w:rsidRDefault="007D7256" w:rsidP="007D72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lang w:val="en-GB"/>
              </w:rPr>
            </w:pPr>
            <w:r w:rsidRPr="00311644">
              <w:rPr>
                <w:i/>
                <w:sz w:val="14"/>
                <w:lang w:val="en-GB"/>
              </w:rPr>
              <w:t>Approved 2024/25</w:t>
            </w:r>
          </w:p>
        </w:tc>
        <w:tc>
          <w:tcPr>
            <w:tcW w:w="720" w:type="dxa"/>
            <w:tcBorders>
              <w:top w:val="single" w:sz="4" w:space="0" w:color="auto"/>
              <w:bottom w:val="single" w:sz="12" w:space="0" w:color="auto"/>
            </w:tcBorders>
            <w:vAlign w:val="bottom"/>
          </w:tcPr>
          <w:p w14:paraId="7C29A203" w14:textId="77777777" w:rsidR="007D7256" w:rsidRPr="00311644" w:rsidRDefault="007D7256" w:rsidP="007D72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lang w:val="en-GB"/>
              </w:rPr>
            </w:pPr>
            <w:r w:rsidRPr="00311644">
              <w:rPr>
                <w:i/>
                <w:sz w:val="14"/>
                <w:lang w:val="en-GB"/>
              </w:rPr>
              <w:t>Actual 2024/25</w:t>
            </w:r>
          </w:p>
        </w:tc>
        <w:tc>
          <w:tcPr>
            <w:tcW w:w="720" w:type="dxa"/>
            <w:tcBorders>
              <w:top w:val="single" w:sz="4" w:space="0" w:color="auto"/>
              <w:bottom w:val="single" w:sz="12" w:space="0" w:color="auto"/>
            </w:tcBorders>
            <w:vAlign w:val="bottom"/>
          </w:tcPr>
          <w:p w14:paraId="64394400" w14:textId="77777777" w:rsidR="007D7256" w:rsidRPr="00311644" w:rsidRDefault="007D7256" w:rsidP="007D72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lang w:val="en-GB"/>
              </w:rPr>
            </w:pPr>
            <w:r w:rsidRPr="00311644">
              <w:rPr>
                <w:i/>
                <w:sz w:val="14"/>
                <w:lang w:val="en-GB"/>
              </w:rPr>
              <w:t>Budgeted 2025/26</w:t>
            </w:r>
          </w:p>
        </w:tc>
        <w:tc>
          <w:tcPr>
            <w:tcW w:w="990" w:type="dxa"/>
            <w:tcBorders>
              <w:top w:val="single" w:sz="4" w:space="0" w:color="auto"/>
              <w:bottom w:val="single" w:sz="12" w:space="0" w:color="auto"/>
            </w:tcBorders>
            <w:vAlign w:val="bottom"/>
          </w:tcPr>
          <w:p w14:paraId="03F29809" w14:textId="58AD3B0B" w:rsidR="007D7256" w:rsidRPr="00311644" w:rsidRDefault="007D7256" w:rsidP="007D72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lang w:val="en-GB"/>
              </w:rPr>
            </w:pPr>
            <w:r w:rsidRPr="00311644">
              <w:rPr>
                <w:i/>
                <w:sz w:val="14"/>
                <w:lang w:val="en-GB"/>
              </w:rPr>
              <w:t>Actual as at 31 December 2025</w:t>
            </w:r>
          </w:p>
        </w:tc>
        <w:tc>
          <w:tcPr>
            <w:tcW w:w="1170" w:type="dxa"/>
            <w:tcBorders>
              <w:top w:val="single" w:sz="4" w:space="0" w:color="auto"/>
              <w:bottom w:val="single" w:sz="12" w:space="0" w:color="auto"/>
            </w:tcBorders>
            <w:vAlign w:val="bottom"/>
          </w:tcPr>
          <w:p w14:paraId="0CBF3131" w14:textId="797C7A14" w:rsidR="007D7256" w:rsidRPr="00311644" w:rsidRDefault="007D7256" w:rsidP="007D72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lang w:val="en-GB"/>
              </w:rPr>
            </w:pPr>
            <w:r w:rsidRPr="00311644">
              <w:rPr>
                <w:i/>
                <w:sz w:val="14"/>
                <w:lang w:val="en-GB"/>
              </w:rPr>
              <w:t>Actual average, January–December 2025</w:t>
            </w:r>
          </w:p>
        </w:tc>
        <w:tc>
          <w:tcPr>
            <w:tcW w:w="900" w:type="dxa"/>
            <w:tcBorders>
              <w:top w:val="single" w:sz="4" w:space="0" w:color="auto"/>
              <w:bottom w:val="single" w:sz="12" w:space="0" w:color="auto"/>
            </w:tcBorders>
            <w:vAlign w:val="bottom"/>
          </w:tcPr>
          <w:p w14:paraId="1DCEE6D1" w14:textId="0ED4E49C" w:rsidR="007D7256" w:rsidRPr="00311644" w:rsidRDefault="007D7256" w:rsidP="007D72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lang w:val="en-GB"/>
              </w:rPr>
            </w:pPr>
            <w:r w:rsidRPr="00311644">
              <w:rPr>
                <w:i/>
                <w:sz w:val="14"/>
                <w:lang w:val="en-GB"/>
              </w:rPr>
              <w:t>Actual as at 28 February 2026</w:t>
            </w:r>
          </w:p>
        </w:tc>
        <w:tc>
          <w:tcPr>
            <w:tcW w:w="1080" w:type="dxa"/>
            <w:tcBorders>
              <w:top w:val="single" w:sz="4" w:space="0" w:color="auto"/>
              <w:bottom w:val="single" w:sz="12" w:space="0" w:color="auto"/>
            </w:tcBorders>
            <w:vAlign w:val="bottom"/>
          </w:tcPr>
          <w:p w14:paraId="25799461" w14:textId="36B8AE4E" w:rsidR="007D7256" w:rsidRPr="00311644" w:rsidRDefault="007D7256" w:rsidP="007D72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lang w:val="en-GB"/>
              </w:rPr>
            </w:pPr>
            <w:r w:rsidRPr="00311644">
              <w:rPr>
                <w:i/>
                <w:sz w:val="14"/>
                <w:lang w:val="en-GB"/>
              </w:rPr>
              <w:t>Actual average July 2025–February 2026</w:t>
            </w:r>
          </w:p>
        </w:tc>
        <w:tc>
          <w:tcPr>
            <w:tcW w:w="760" w:type="dxa"/>
            <w:tcBorders>
              <w:top w:val="single" w:sz="4" w:space="0" w:color="auto"/>
              <w:bottom w:val="single" w:sz="12" w:space="0" w:color="auto"/>
            </w:tcBorders>
            <w:vAlign w:val="bottom"/>
          </w:tcPr>
          <w:p w14:paraId="443E0669" w14:textId="77777777" w:rsidR="007D7256" w:rsidRPr="00311644" w:rsidRDefault="007D7256" w:rsidP="007D72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lang w:val="en-GB"/>
              </w:rPr>
            </w:pPr>
            <w:r w:rsidRPr="00311644">
              <w:rPr>
                <w:i/>
                <w:sz w:val="14"/>
                <w:lang w:val="en-GB"/>
              </w:rPr>
              <w:t xml:space="preserve">Proposed 2026/27 </w:t>
            </w:r>
          </w:p>
        </w:tc>
      </w:tr>
      <w:tr w:rsidR="007D7256" w:rsidRPr="00311644" w14:paraId="65454183" w14:textId="77777777" w:rsidTr="007D7256">
        <w:trPr>
          <w:trHeight w:hRule="exact" w:val="115"/>
          <w:tblHeader/>
        </w:trPr>
        <w:tc>
          <w:tcPr>
            <w:tcW w:w="2790" w:type="dxa"/>
            <w:tcBorders>
              <w:top w:val="single" w:sz="12" w:space="0" w:color="auto"/>
            </w:tcBorders>
            <w:vAlign w:val="bottom"/>
          </w:tcPr>
          <w:p w14:paraId="384FEB5F" w14:textId="77777777" w:rsidR="007D7256" w:rsidRPr="00311644" w:rsidRDefault="007D7256" w:rsidP="007D72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720" w:type="dxa"/>
            <w:tcBorders>
              <w:top w:val="single" w:sz="12" w:space="0" w:color="auto"/>
            </w:tcBorders>
            <w:vAlign w:val="bottom"/>
          </w:tcPr>
          <w:p w14:paraId="6D055DAC" w14:textId="77777777" w:rsidR="007D7256" w:rsidRPr="00311644" w:rsidRDefault="007D7256" w:rsidP="007D72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lang w:val="en-GB"/>
              </w:rPr>
            </w:pPr>
          </w:p>
        </w:tc>
        <w:tc>
          <w:tcPr>
            <w:tcW w:w="720" w:type="dxa"/>
            <w:tcBorders>
              <w:top w:val="single" w:sz="12" w:space="0" w:color="auto"/>
            </w:tcBorders>
            <w:vAlign w:val="bottom"/>
          </w:tcPr>
          <w:p w14:paraId="01E7783D" w14:textId="77777777" w:rsidR="007D7256" w:rsidRPr="00311644" w:rsidRDefault="007D7256" w:rsidP="007D72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lang w:val="en-GB"/>
              </w:rPr>
            </w:pPr>
          </w:p>
        </w:tc>
        <w:tc>
          <w:tcPr>
            <w:tcW w:w="720" w:type="dxa"/>
            <w:tcBorders>
              <w:top w:val="single" w:sz="12" w:space="0" w:color="auto"/>
            </w:tcBorders>
            <w:vAlign w:val="bottom"/>
          </w:tcPr>
          <w:p w14:paraId="27FC6D3D" w14:textId="77777777" w:rsidR="007D7256" w:rsidRPr="00311644" w:rsidRDefault="007D7256" w:rsidP="007D72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lang w:val="en-GB"/>
              </w:rPr>
            </w:pPr>
          </w:p>
        </w:tc>
        <w:tc>
          <w:tcPr>
            <w:tcW w:w="990" w:type="dxa"/>
            <w:tcBorders>
              <w:top w:val="single" w:sz="12" w:space="0" w:color="auto"/>
            </w:tcBorders>
            <w:vAlign w:val="bottom"/>
          </w:tcPr>
          <w:p w14:paraId="19F79608" w14:textId="77777777" w:rsidR="007D7256" w:rsidRPr="00311644" w:rsidRDefault="007D7256" w:rsidP="007D72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lang w:val="en-GB"/>
              </w:rPr>
            </w:pPr>
          </w:p>
        </w:tc>
        <w:tc>
          <w:tcPr>
            <w:tcW w:w="1170" w:type="dxa"/>
            <w:tcBorders>
              <w:top w:val="single" w:sz="12" w:space="0" w:color="auto"/>
            </w:tcBorders>
            <w:vAlign w:val="bottom"/>
          </w:tcPr>
          <w:p w14:paraId="4A43655B" w14:textId="77777777" w:rsidR="007D7256" w:rsidRPr="00311644" w:rsidRDefault="007D7256" w:rsidP="007D72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lang w:val="en-GB"/>
              </w:rPr>
            </w:pPr>
          </w:p>
        </w:tc>
        <w:tc>
          <w:tcPr>
            <w:tcW w:w="900" w:type="dxa"/>
            <w:tcBorders>
              <w:top w:val="single" w:sz="12" w:space="0" w:color="auto"/>
            </w:tcBorders>
            <w:vAlign w:val="bottom"/>
          </w:tcPr>
          <w:p w14:paraId="16943398" w14:textId="77777777" w:rsidR="007D7256" w:rsidRPr="00311644" w:rsidRDefault="007D7256" w:rsidP="007D72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lang w:val="en-GB"/>
              </w:rPr>
            </w:pPr>
          </w:p>
        </w:tc>
        <w:tc>
          <w:tcPr>
            <w:tcW w:w="1080" w:type="dxa"/>
            <w:tcBorders>
              <w:top w:val="single" w:sz="12" w:space="0" w:color="auto"/>
            </w:tcBorders>
            <w:vAlign w:val="bottom"/>
          </w:tcPr>
          <w:p w14:paraId="4E8C1866" w14:textId="77777777" w:rsidR="007D7256" w:rsidRPr="00311644" w:rsidRDefault="007D7256" w:rsidP="007D72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lang w:val="en-GB"/>
              </w:rPr>
            </w:pPr>
          </w:p>
        </w:tc>
        <w:tc>
          <w:tcPr>
            <w:tcW w:w="760" w:type="dxa"/>
            <w:tcBorders>
              <w:top w:val="single" w:sz="12" w:space="0" w:color="auto"/>
            </w:tcBorders>
            <w:vAlign w:val="bottom"/>
          </w:tcPr>
          <w:p w14:paraId="6F90D426" w14:textId="77777777" w:rsidR="007D7256" w:rsidRPr="00311644" w:rsidRDefault="007D7256" w:rsidP="007D72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lang w:val="en-GB"/>
              </w:rPr>
            </w:pPr>
          </w:p>
        </w:tc>
      </w:tr>
      <w:tr w:rsidR="00311644" w:rsidRPr="00311644" w14:paraId="56F6DC82" w14:textId="77777777" w:rsidTr="007D7256">
        <w:tc>
          <w:tcPr>
            <w:tcW w:w="2790" w:type="dxa"/>
            <w:vAlign w:val="bottom"/>
          </w:tcPr>
          <w:p w14:paraId="416F0696"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lang w:val="en-GB"/>
              </w:rPr>
            </w:pPr>
            <w:r w:rsidRPr="00311644">
              <w:rPr>
                <w:b/>
                <w:bCs/>
                <w:sz w:val="17"/>
                <w:lang w:val="en-GB"/>
              </w:rPr>
              <w:t xml:space="preserve">Civilian personnel </w:t>
            </w:r>
          </w:p>
        </w:tc>
        <w:tc>
          <w:tcPr>
            <w:tcW w:w="720" w:type="dxa"/>
            <w:vAlign w:val="bottom"/>
          </w:tcPr>
          <w:p w14:paraId="5B5C7524"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 xml:space="preserve"> </w:t>
            </w:r>
          </w:p>
        </w:tc>
        <w:tc>
          <w:tcPr>
            <w:tcW w:w="720" w:type="dxa"/>
            <w:vAlign w:val="bottom"/>
          </w:tcPr>
          <w:p w14:paraId="0506DF51"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720" w:type="dxa"/>
            <w:vAlign w:val="bottom"/>
          </w:tcPr>
          <w:p w14:paraId="73B1D5DA"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 xml:space="preserve"> </w:t>
            </w:r>
          </w:p>
        </w:tc>
        <w:tc>
          <w:tcPr>
            <w:tcW w:w="990" w:type="dxa"/>
            <w:vAlign w:val="bottom"/>
          </w:tcPr>
          <w:p w14:paraId="08660B94"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1170" w:type="dxa"/>
            <w:vAlign w:val="bottom"/>
          </w:tcPr>
          <w:p w14:paraId="4DD6D826"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900" w:type="dxa"/>
            <w:vAlign w:val="bottom"/>
          </w:tcPr>
          <w:p w14:paraId="462F0A2A"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 xml:space="preserve"> </w:t>
            </w:r>
          </w:p>
        </w:tc>
        <w:tc>
          <w:tcPr>
            <w:tcW w:w="1080" w:type="dxa"/>
            <w:vAlign w:val="bottom"/>
          </w:tcPr>
          <w:p w14:paraId="15A5B75D"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760" w:type="dxa"/>
            <w:vAlign w:val="bottom"/>
          </w:tcPr>
          <w:p w14:paraId="117836EA"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r>
      <w:tr w:rsidR="00311644" w:rsidRPr="00311644" w14:paraId="04D4CC74" w14:textId="77777777" w:rsidTr="007D7256">
        <w:tc>
          <w:tcPr>
            <w:tcW w:w="2790" w:type="dxa"/>
            <w:vAlign w:val="bottom"/>
          </w:tcPr>
          <w:p w14:paraId="57763D9E"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GB"/>
              </w:rPr>
            </w:pPr>
            <w:r w:rsidRPr="00311644">
              <w:rPr>
                <w:sz w:val="17"/>
                <w:lang w:val="en-GB"/>
              </w:rPr>
              <w:t>International staff</w:t>
            </w:r>
          </w:p>
        </w:tc>
        <w:tc>
          <w:tcPr>
            <w:tcW w:w="720" w:type="dxa"/>
            <w:vAlign w:val="bottom"/>
          </w:tcPr>
          <w:p w14:paraId="6E26C0CB"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 xml:space="preserve">9.8 </w:t>
            </w:r>
          </w:p>
        </w:tc>
        <w:tc>
          <w:tcPr>
            <w:tcW w:w="720" w:type="dxa"/>
            <w:vAlign w:val="bottom"/>
          </w:tcPr>
          <w:p w14:paraId="5FBF2940"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11.7</w:t>
            </w:r>
          </w:p>
        </w:tc>
        <w:tc>
          <w:tcPr>
            <w:tcW w:w="720" w:type="dxa"/>
            <w:vAlign w:val="bottom"/>
          </w:tcPr>
          <w:p w14:paraId="439E5FAE"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 xml:space="preserve">7.1 </w:t>
            </w:r>
          </w:p>
        </w:tc>
        <w:tc>
          <w:tcPr>
            <w:tcW w:w="990" w:type="dxa"/>
            <w:vAlign w:val="bottom"/>
          </w:tcPr>
          <w:p w14:paraId="2DC9717A"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11.5</w:t>
            </w:r>
          </w:p>
        </w:tc>
        <w:tc>
          <w:tcPr>
            <w:tcW w:w="1170" w:type="dxa"/>
            <w:vAlign w:val="bottom"/>
          </w:tcPr>
          <w:p w14:paraId="241311F0"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9.7</w:t>
            </w:r>
          </w:p>
        </w:tc>
        <w:tc>
          <w:tcPr>
            <w:tcW w:w="900" w:type="dxa"/>
            <w:vAlign w:val="bottom"/>
          </w:tcPr>
          <w:p w14:paraId="0AA3FC02"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19.5</w:t>
            </w:r>
          </w:p>
        </w:tc>
        <w:tc>
          <w:tcPr>
            <w:tcW w:w="1080" w:type="dxa"/>
            <w:vAlign w:val="bottom"/>
          </w:tcPr>
          <w:p w14:paraId="500787B5"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11.5</w:t>
            </w:r>
          </w:p>
        </w:tc>
        <w:tc>
          <w:tcPr>
            <w:tcW w:w="760" w:type="dxa"/>
            <w:vAlign w:val="bottom"/>
          </w:tcPr>
          <w:p w14:paraId="4BEE0052"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 xml:space="preserve">9.7 </w:t>
            </w:r>
          </w:p>
        </w:tc>
      </w:tr>
      <w:tr w:rsidR="00311644" w:rsidRPr="00311644" w14:paraId="129F72AF" w14:textId="77777777" w:rsidTr="007D7256">
        <w:tc>
          <w:tcPr>
            <w:tcW w:w="2790" w:type="dxa"/>
            <w:vAlign w:val="bottom"/>
          </w:tcPr>
          <w:p w14:paraId="72B43702"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GB"/>
              </w:rPr>
            </w:pPr>
            <w:r w:rsidRPr="00311644">
              <w:rPr>
                <w:sz w:val="17"/>
                <w:lang w:val="en-GB"/>
              </w:rPr>
              <w:t>National staff</w:t>
            </w:r>
          </w:p>
        </w:tc>
        <w:tc>
          <w:tcPr>
            <w:tcW w:w="720" w:type="dxa"/>
            <w:vAlign w:val="bottom"/>
          </w:tcPr>
          <w:p w14:paraId="06AF42C3"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 xml:space="preserve"> </w:t>
            </w:r>
          </w:p>
        </w:tc>
        <w:tc>
          <w:tcPr>
            <w:tcW w:w="720" w:type="dxa"/>
            <w:vAlign w:val="bottom"/>
          </w:tcPr>
          <w:p w14:paraId="0CA0F036"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720" w:type="dxa"/>
            <w:vAlign w:val="bottom"/>
          </w:tcPr>
          <w:p w14:paraId="152BF208"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990" w:type="dxa"/>
            <w:vAlign w:val="bottom"/>
          </w:tcPr>
          <w:p w14:paraId="51F0C90A"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1170" w:type="dxa"/>
            <w:vAlign w:val="bottom"/>
          </w:tcPr>
          <w:p w14:paraId="1D5D5DF3"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900" w:type="dxa"/>
            <w:vAlign w:val="bottom"/>
          </w:tcPr>
          <w:p w14:paraId="21E9FA89"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1080" w:type="dxa"/>
            <w:vAlign w:val="bottom"/>
          </w:tcPr>
          <w:p w14:paraId="283D29A5"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760" w:type="dxa"/>
            <w:vAlign w:val="bottom"/>
          </w:tcPr>
          <w:p w14:paraId="4D736A8B"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r>
      <w:tr w:rsidR="00311644" w:rsidRPr="00311644" w14:paraId="3C1A68F3" w14:textId="77777777" w:rsidTr="007D7256">
        <w:tc>
          <w:tcPr>
            <w:tcW w:w="2790" w:type="dxa"/>
            <w:vAlign w:val="bottom"/>
          </w:tcPr>
          <w:p w14:paraId="09FF50FC" w14:textId="7DFF8D51"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GB"/>
              </w:rPr>
            </w:pPr>
            <w:r w:rsidRPr="00311644">
              <w:rPr>
                <w:sz w:val="17"/>
                <w:lang w:val="en-GB"/>
              </w:rPr>
              <w:tab/>
              <w:t>National Professional Officers</w:t>
            </w:r>
          </w:p>
        </w:tc>
        <w:tc>
          <w:tcPr>
            <w:tcW w:w="720" w:type="dxa"/>
            <w:vAlign w:val="bottom"/>
          </w:tcPr>
          <w:p w14:paraId="22D289DF" w14:textId="0C6ADAAC"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 xml:space="preserve">15.4 </w:t>
            </w:r>
          </w:p>
        </w:tc>
        <w:tc>
          <w:tcPr>
            <w:tcW w:w="720" w:type="dxa"/>
            <w:vAlign w:val="bottom"/>
          </w:tcPr>
          <w:p w14:paraId="01FFFDF1" w14:textId="7A539DF2"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2.5</w:t>
            </w:r>
          </w:p>
        </w:tc>
        <w:tc>
          <w:tcPr>
            <w:tcW w:w="720" w:type="dxa"/>
            <w:vAlign w:val="bottom"/>
          </w:tcPr>
          <w:p w14:paraId="54BDB66E" w14:textId="74DF4638"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 xml:space="preserve">2.7 </w:t>
            </w:r>
          </w:p>
        </w:tc>
        <w:tc>
          <w:tcPr>
            <w:tcW w:w="990" w:type="dxa"/>
            <w:vAlign w:val="bottom"/>
          </w:tcPr>
          <w:p w14:paraId="0D0C766E" w14:textId="3495D58B"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5.4</w:t>
            </w:r>
          </w:p>
        </w:tc>
        <w:tc>
          <w:tcPr>
            <w:tcW w:w="1170" w:type="dxa"/>
            <w:vAlign w:val="bottom"/>
          </w:tcPr>
          <w:p w14:paraId="3228039F" w14:textId="732E116E"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2.7</w:t>
            </w:r>
          </w:p>
        </w:tc>
        <w:tc>
          <w:tcPr>
            <w:tcW w:w="900" w:type="dxa"/>
            <w:vAlign w:val="bottom"/>
          </w:tcPr>
          <w:p w14:paraId="441FC44D" w14:textId="495FA44B"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8.1</w:t>
            </w:r>
          </w:p>
        </w:tc>
        <w:tc>
          <w:tcPr>
            <w:tcW w:w="1080" w:type="dxa"/>
            <w:vAlign w:val="bottom"/>
          </w:tcPr>
          <w:p w14:paraId="11BA9A23" w14:textId="752EAA7C"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5.4</w:t>
            </w:r>
          </w:p>
        </w:tc>
        <w:tc>
          <w:tcPr>
            <w:tcW w:w="760" w:type="dxa"/>
            <w:vAlign w:val="bottom"/>
          </w:tcPr>
          <w:p w14:paraId="3EB7F43A" w14:textId="1A4F3DB4"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 xml:space="preserve">2.7 </w:t>
            </w:r>
          </w:p>
        </w:tc>
      </w:tr>
      <w:tr w:rsidR="00311644" w:rsidRPr="00311644" w14:paraId="50208EC9" w14:textId="77777777" w:rsidTr="007D7256">
        <w:tc>
          <w:tcPr>
            <w:tcW w:w="2790" w:type="dxa"/>
            <w:vAlign w:val="bottom"/>
          </w:tcPr>
          <w:p w14:paraId="5C3903F3" w14:textId="2357E52C"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GB"/>
              </w:rPr>
            </w:pPr>
            <w:r w:rsidRPr="00311644">
              <w:rPr>
                <w:sz w:val="17"/>
                <w:lang w:val="en-GB"/>
              </w:rPr>
              <w:tab/>
              <w:t>National General Service staff</w:t>
            </w:r>
          </w:p>
        </w:tc>
        <w:tc>
          <w:tcPr>
            <w:tcW w:w="720" w:type="dxa"/>
            <w:vAlign w:val="bottom"/>
          </w:tcPr>
          <w:p w14:paraId="12595AAB" w14:textId="0685012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 xml:space="preserve">7.6 </w:t>
            </w:r>
          </w:p>
        </w:tc>
        <w:tc>
          <w:tcPr>
            <w:tcW w:w="720" w:type="dxa"/>
            <w:vAlign w:val="bottom"/>
          </w:tcPr>
          <w:p w14:paraId="08F8205A" w14:textId="3789EEA4"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3.6</w:t>
            </w:r>
          </w:p>
        </w:tc>
        <w:tc>
          <w:tcPr>
            <w:tcW w:w="720" w:type="dxa"/>
            <w:vAlign w:val="bottom"/>
          </w:tcPr>
          <w:p w14:paraId="31FDC216" w14:textId="4194C944"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 xml:space="preserve">2.4 </w:t>
            </w:r>
          </w:p>
        </w:tc>
        <w:tc>
          <w:tcPr>
            <w:tcW w:w="990" w:type="dxa"/>
            <w:vAlign w:val="bottom"/>
          </w:tcPr>
          <w:p w14:paraId="6F0B91F8" w14:textId="03FA1EAF"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2.4</w:t>
            </w:r>
          </w:p>
        </w:tc>
        <w:tc>
          <w:tcPr>
            <w:tcW w:w="1170" w:type="dxa"/>
            <w:vAlign w:val="bottom"/>
          </w:tcPr>
          <w:p w14:paraId="29EBB7FA" w14:textId="2D77BF0C"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2.9</w:t>
            </w:r>
          </w:p>
        </w:tc>
        <w:tc>
          <w:tcPr>
            <w:tcW w:w="900" w:type="dxa"/>
            <w:vAlign w:val="bottom"/>
          </w:tcPr>
          <w:p w14:paraId="52FDC66A" w14:textId="65E8EDEC"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3.4</w:t>
            </w:r>
          </w:p>
        </w:tc>
        <w:tc>
          <w:tcPr>
            <w:tcW w:w="1080" w:type="dxa"/>
            <w:vAlign w:val="bottom"/>
          </w:tcPr>
          <w:p w14:paraId="6CB1AD1E" w14:textId="33FC6A46"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1.9</w:t>
            </w:r>
          </w:p>
        </w:tc>
        <w:tc>
          <w:tcPr>
            <w:tcW w:w="760" w:type="dxa"/>
            <w:vAlign w:val="bottom"/>
          </w:tcPr>
          <w:p w14:paraId="774B4537" w14:textId="7585DCB6"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 xml:space="preserve">2.4 </w:t>
            </w:r>
          </w:p>
        </w:tc>
      </w:tr>
      <w:tr w:rsidR="00311644" w:rsidRPr="00311644" w14:paraId="63FFD66A" w14:textId="77777777" w:rsidTr="007D7256">
        <w:tc>
          <w:tcPr>
            <w:tcW w:w="2790" w:type="dxa"/>
            <w:vAlign w:val="bottom"/>
          </w:tcPr>
          <w:p w14:paraId="0C129AC7"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GB"/>
              </w:rPr>
            </w:pPr>
            <w:r w:rsidRPr="00311644">
              <w:rPr>
                <w:sz w:val="17"/>
                <w:lang w:val="en-GB"/>
              </w:rPr>
              <w:t>United Nations Volunteers</w:t>
            </w:r>
          </w:p>
        </w:tc>
        <w:tc>
          <w:tcPr>
            <w:tcW w:w="720" w:type="dxa"/>
            <w:vAlign w:val="bottom"/>
          </w:tcPr>
          <w:p w14:paraId="40C86B08"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 xml:space="preserve"> </w:t>
            </w:r>
          </w:p>
        </w:tc>
        <w:tc>
          <w:tcPr>
            <w:tcW w:w="720" w:type="dxa"/>
            <w:vAlign w:val="bottom"/>
          </w:tcPr>
          <w:p w14:paraId="63BEE839"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720" w:type="dxa"/>
            <w:vAlign w:val="bottom"/>
          </w:tcPr>
          <w:p w14:paraId="2DDFB623"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990" w:type="dxa"/>
            <w:vAlign w:val="bottom"/>
          </w:tcPr>
          <w:p w14:paraId="7A5B37F9"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1170" w:type="dxa"/>
            <w:vAlign w:val="bottom"/>
          </w:tcPr>
          <w:p w14:paraId="187F54CE"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900" w:type="dxa"/>
            <w:vAlign w:val="bottom"/>
          </w:tcPr>
          <w:p w14:paraId="67E5145D"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1080" w:type="dxa"/>
            <w:vAlign w:val="bottom"/>
          </w:tcPr>
          <w:p w14:paraId="5A4B1018"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760" w:type="dxa"/>
            <w:vAlign w:val="bottom"/>
          </w:tcPr>
          <w:p w14:paraId="0CB56088"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r>
      <w:tr w:rsidR="00311644" w:rsidRPr="00311644" w14:paraId="4683633D" w14:textId="77777777" w:rsidTr="007D7256">
        <w:tc>
          <w:tcPr>
            <w:tcW w:w="2790" w:type="dxa"/>
            <w:vAlign w:val="bottom"/>
          </w:tcPr>
          <w:p w14:paraId="68D1917F" w14:textId="4A25B32F"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GB"/>
              </w:rPr>
            </w:pPr>
            <w:r w:rsidRPr="00311644">
              <w:rPr>
                <w:sz w:val="17"/>
                <w:lang w:val="en-GB"/>
              </w:rPr>
              <w:tab/>
              <w:t>International staff</w:t>
            </w:r>
          </w:p>
        </w:tc>
        <w:tc>
          <w:tcPr>
            <w:tcW w:w="720" w:type="dxa"/>
            <w:vAlign w:val="bottom"/>
          </w:tcPr>
          <w:p w14:paraId="4AC7B20B" w14:textId="47A482D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 xml:space="preserve">0.0 </w:t>
            </w:r>
          </w:p>
        </w:tc>
        <w:tc>
          <w:tcPr>
            <w:tcW w:w="720" w:type="dxa"/>
            <w:vAlign w:val="bottom"/>
          </w:tcPr>
          <w:p w14:paraId="6A0621F7" w14:textId="0D3C4B6C"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0.0</w:t>
            </w:r>
          </w:p>
        </w:tc>
        <w:tc>
          <w:tcPr>
            <w:tcW w:w="720" w:type="dxa"/>
            <w:vAlign w:val="bottom"/>
          </w:tcPr>
          <w:p w14:paraId="0851F5FF" w14:textId="5D26357D"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 xml:space="preserve">0.0 </w:t>
            </w:r>
          </w:p>
        </w:tc>
        <w:tc>
          <w:tcPr>
            <w:tcW w:w="990" w:type="dxa"/>
            <w:vAlign w:val="bottom"/>
          </w:tcPr>
          <w:p w14:paraId="4B56F561" w14:textId="1DDEF2A6"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0.0</w:t>
            </w:r>
          </w:p>
        </w:tc>
        <w:tc>
          <w:tcPr>
            <w:tcW w:w="1170" w:type="dxa"/>
            <w:vAlign w:val="bottom"/>
          </w:tcPr>
          <w:p w14:paraId="6210577D" w14:textId="0D0F95E9"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0.0</w:t>
            </w:r>
          </w:p>
        </w:tc>
        <w:tc>
          <w:tcPr>
            <w:tcW w:w="900" w:type="dxa"/>
            <w:vAlign w:val="bottom"/>
          </w:tcPr>
          <w:p w14:paraId="27F93AAA" w14:textId="29F6C9B0"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20.0</w:t>
            </w:r>
          </w:p>
        </w:tc>
        <w:tc>
          <w:tcPr>
            <w:tcW w:w="1080" w:type="dxa"/>
            <w:vAlign w:val="bottom"/>
          </w:tcPr>
          <w:p w14:paraId="1F4C66F3" w14:textId="7BA427B2"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0.0</w:t>
            </w:r>
          </w:p>
        </w:tc>
        <w:tc>
          <w:tcPr>
            <w:tcW w:w="760" w:type="dxa"/>
            <w:vAlign w:val="bottom"/>
          </w:tcPr>
          <w:p w14:paraId="51162DED" w14:textId="6393D1CC"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 xml:space="preserve">0.0 </w:t>
            </w:r>
          </w:p>
        </w:tc>
      </w:tr>
      <w:tr w:rsidR="00311644" w:rsidRPr="00311644" w14:paraId="7CF6FAB2" w14:textId="77777777" w:rsidTr="007D7256">
        <w:tc>
          <w:tcPr>
            <w:tcW w:w="2790" w:type="dxa"/>
            <w:vAlign w:val="bottom"/>
          </w:tcPr>
          <w:p w14:paraId="3982F440" w14:textId="30DDDAF5"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GB"/>
              </w:rPr>
            </w:pPr>
            <w:r w:rsidRPr="00311644">
              <w:rPr>
                <w:sz w:val="17"/>
                <w:lang w:val="en-GB"/>
              </w:rPr>
              <w:tab/>
              <w:t>National staff</w:t>
            </w:r>
          </w:p>
        </w:tc>
        <w:tc>
          <w:tcPr>
            <w:tcW w:w="720" w:type="dxa"/>
            <w:vAlign w:val="bottom"/>
          </w:tcPr>
          <w:p w14:paraId="6FE113F6" w14:textId="2BA82EC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 xml:space="preserve">0.0 </w:t>
            </w:r>
          </w:p>
        </w:tc>
        <w:tc>
          <w:tcPr>
            <w:tcW w:w="720" w:type="dxa"/>
            <w:vAlign w:val="bottom"/>
          </w:tcPr>
          <w:p w14:paraId="28C7C6F8" w14:textId="6E17564A"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100.0</w:t>
            </w:r>
          </w:p>
        </w:tc>
        <w:tc>
          <w:tcPr>
            <w:tcW w:w="720" w:type="dxa"/>
            <w:vAlign w:val="bottom"/>
          </w:tcPr>
          <w:p w14:paraId="1328E2A7" w14:textId="10565876"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 xml:space="preserve">0.0 </w:t>
            </w:r>
          </w:p>
        </w:tc>
        <w:tc>
          <w:tcPr>
            <w:tcW w:w="990" w:type="dxa"/>
            <w:vAlign w:val="bottom"/>
          </w:tcPr>
          <w:p w14:paraId="228BC9E1" w14:textId="5B8C58D8"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100.0</w:t>
            </w:r>
          </w:p>
        </w:tc>
        <w:tc>
          <w:tcPr>
            <w:tcW w:w="1170" w:type="dxa"/>
            <w:vAlign w:val="bottom"/>
          </w:tcPr>
          <w:p w14:paraId="67CC92D4" w14:textId="3239363A"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100.0</w:t>
            </w:r>
          </w:p>
        </w:tc>
        <w:tc>
          <w:tcPr>
            <w:tcW w:w="900" w:type="dxa"/>
            <w:vAlign w:val="bottom"/>
          </w:tcPr>
          <w:p w14:paraId="2E29C3E8" w14:textId="57E22E2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100.0</w:t>
            </w:r>
          </w:p>
        </w:tc>
        <w:tc>
          <w:tcPr>
            <w:tcW w:w="1080" w:type="dxa"/>
            <w:vAlign w:val="bottom"/>
          </w:tcPr>
          <w:p w14:paraId="134D5C8C" w14:textId="1B117B44"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100.0</w:t>
            </w:r>
          </w:p>
        </w:tc>
        <w:tc>
          <w:tcPr>
            <w:tcW w:w="760" w:type="dxa"/>
            <w:vAlign w:val="bottom"/>
          </w:tcPr>
          <w:p w14:paraId="19E4225B" w14:textId="08B2A52A"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 xml:space="preserve">0.0 </w:t>
            </w:r>
          </w:p>
        </w:tc>
      </w:tr>
      <w:tr w:rsidR="007D7256" w:rsidRPr="00311644" w14:paraId="3B7055B4" w14:textId="77777777" w:rsidTr="007D7256">
        <w:tc>
          <w:tcPr>
            <w:tcW w:w="2790" w:type="dxa"/>
            <w:vAlign w:val="bottom"/>
          </w:tcPr>
          <w:p w14:paraId="29FC74FA"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GB"/>
              </w:rPr>
            </w:pPr>
            <w:r w:rsidRPr="00311644">
              <w:rPr>
                <w:sz w:val="17"/>
                <w:lang w:val="en-GB"/>
              </w:rPr>
              <w:t>Temporary positions</w:t>
            </w:r>
          </w:p>
        </w:tc>
        <w:tc>
          <w:tcPr>
            <w:tcW w:w="720" w:type="dxa"/>
            <w:vAlign w:val="bottom"/>
          </w:tcPr>
          <w:p w14:paraId="55206D77"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720" w:type="dxa"/>
            <w:vAlign w:val="bottom"/>
          </w:tcPr>
          <w:p w14:paraId="5814557B"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720" w:type="dxa"/>
            <w:vAlign w:val="bottom"/>
          </w:tcPr>
          <w:p w14:paraId="1F203510"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990" w:type="dxa"/>
            <w:vAlign w:val="bottom"/>
          </w:tcPr>
          <w:p w14:paraId="31A07770"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1170" w:type="dxa"/>
            <w:vAlign w:val="bottom"/>
          </w:tcPr>
          <w:p w14:paraId="7412C83E"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900" w:type="dxa"/>
            <w:vAlign w:val="bottom"/>
          </w:tcPr>
          <w:p w14:paraId="0F98FA72"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1080" w:type="dxa"/>
            <w:vAlign w:val="bottom"/>
          </w:tcPr>
          <w:p w14:paraId="7ACCAE11"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760" w:type="dxa"/>
            <w:vAlign w:val="bottom"/>
          </w:tcPr>
          <w:p w14:paraId="193ECD65"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r>
      <w:tr w:rsidR="007D7256" w:rsidRPr="00311644" w14:paraId="79509DC6" w14:textId="77777777" w:rsidTr="007D7256">
        <w:tc>
          <w:tcPr>
            <w:tcW w:w="2790" w:type="dxa"/>
            <w:tcBorders>
              <w:bottom w:val="single" w:sz="12" w:space="0" w:color="auto"/>
            </w:tcBorders>
            <w:vAlign w:val="bottom"/>
          </w:tcPr>
          <w:p w14:paraId="5F94B115" w14:textId="47F8DA5C"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GB"/>
              </w:rPr>
            </w:pPr>
            <w:r w:rsidRPr="00311644">
              <w:rPr>
                <w:sz w:val="17"/>
                <w:lang w:val="en-GB"/>
              </w:rPr>
              <w:tab/>
              <w:t>National General Service staff</w:t>
            </w:r>
          </w:p>
        </w:tc>
        <w:tc>
          <w:tcPr>
            <w:tcW w:w="720" w:type="dxa"/>
            <w:tcBorders>
              <w:bottom w:val="single" w:sz="12" w:space="0" w:color="auto"/>
            </w:tcBorders>
            <w:vAlign w:val="bottom"/>
          </w:tcPr>
          <w:p w14:paraId="665A5289"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w:t>
            </w:r>
          </w:p>
        </w:tc>
        <w:tc>
          <w:tcPr>
            <w:tcW w:w="720" w:type="dxa"/>
            <w:tcBorders>
              <w:bottom w:val="single" w:sz="12" w:space="0" w:color="auto"/>
            </w:tcBorders>
            <w:vAlign w:val="bottom"/>
          </w:tcPr>
          <w:p w14:paraId="321D3ECB"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w:t>
            </w:r>
          </w:p>
        </w:tc>
        <w:tc>
          <w:tcPr>
            <w:tcW w:w="720" w:type="dxa"/>
            <w:tcBorders>
              <w:bottom w:val="single" w:sz="12" w:space="0" w:color="auto"/>
            </w:tcBorders>
            <w:vAlign w:val="bottom"/>
          </w:tcPr>
          <w:p w14:paraId="26FEB03D"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w:t>
            </w:r>
          </w:p>
        </w:tc>
        <w:tc>
          <w:tcPr>
            <w:tcW w:w="990" w:type="dxa"/>
            <w:tcBorders>
              <w:bottom w:val="single" w:sz="12" w:space="0" w:color="auto"/>
            </w:tcBorders>
            <w:vAlign w:val="bottom"/>
          </w:tcPr>
          <w:p w14:paraId="13BBDA5F"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w:t>
            </w:r>
          </w:p>
        </w:tc>
        <w:tc>
          <w:tcPr>
            <w:tcW w:w="1170" w:type="dxa"/>
            <w:tcBorders>
              <w:bottom w:val="single" w:sz="12" w:space="0" w:color="auto"/>
            </w:tcBorders>
            <w:vAlign w:val="bottom"/>
          </w:tcPr>
          <w:p w14:paraId="28B5298F"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w:t>
            </w:r>
          </w:p>
        </w:tc>
        <w:tc>
          <w:tcPr>
            <w:tcW w:w="900" w:type="dxa"/>
            <w:tcBorders>
              <w:bottom w:val="single" w:sz="12" w:space="0" w:color="auto"/>
            </w:tcBorders>
            <w:vAlign w:val="bottom"/>
          </w:tcPr>
          <w:p w14:paraId="49080B85"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w:t>
            </w:r>
          </w:p>
        </w:tc>
        <w:tc>
          <w:tcPr>
            <w:tcW w:w="1080" w:type="dxa"/>
            <w:tcBorders>
              <w:bottom w:val="single" w:sz="12" w:space="0" w:color="auto"/>
            </w:tcBorders>
            <w:vAlign w:val="bottom"/>
          </w:tcPr>
          <w:p w14:paraId="54AECC79"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w:t>
            </w:r>
          </w:p>
        </w:tc>
        <w:tc>
          <w:tcPr>
            <w:tcW w:w="760" w:type="dxa"/>
            <w:tcBorders>
              <w:bottom w:val="single" w:sz="12" w:space="0" w:color="auto"/>
            </w:tcBorders>
            <w:vAlign w:val="bottom"/>
          </w:tcPr>
          <w:p w14:paraId="50E73205" w14:textId="77777777" w:rsidR="007D7256" w:rsidRPr="00311644" w:rsidRDefault="007D7256" w:rsidP="00214C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r w:rsidRPr="00311644">
              <w:rPr>
                <w:sz w:val="17"/>
                <w:lang w:val="en-GB"/>
              </w:rPr>
              <w:t>50.0</w:t>
            </w:r>
          </w:p>
        </w:tc>
      </w:tr>
    </w:tbl>
    <w:p w14:paraId="7B423634" w14:textId="77777777" w:rsidR="00A011D9" w:rsidRPr="00311644" w:rsidRDefault="00A011D9" w:rsidP="00DF5DA7">
      <w:pPr>
        <w:pStyle w:val="SingleTxt"/>
        <w:spacing w:after="0" w:line="120" w:lineRule="exact"/>
        <w:rPr>
          <w:sz w:val="10"/>
          <w:lang w:val="en-GB"/>
        </w:rPr>
      </w:pPr>
    </w:p>
    <w:p w14:paraId="053A0072" w14:textId="77777777" w:rsidR="00DF5DA7" w:rsidRPr="00311644" w:rsidRDefault="00DF5DA7" w:rsidP="00DF5DA7">
      <w:pPr>
        <w:pStyle w:val="SingleTxt"/>
        <w:spacing w:after="0" w:line="120" w:lineRule="exact"/>
        <w:rPr>
          <w:sz w:val="10"/>
          <w:lang w:val="en-GB"/>
        </w:rPr>
      </w:pPr>
    </w:p>
    <w:p w14:paraId="4A05A0F0" w14:textId="7DB44C87" w:rsidR="00A011D9" w:rsidRPr="00214C96" w:rsidRDefault="00A011D9" w:rsidP="00DF0656">
      <w:pPr>
        <w:pStyle w:val="SingleTxt"/>
        <w:spacing w:line="230" w:lineRule="exact"/>
        <w:rPr>
          <w:spacing w:val="2"/>
          <w:lang w:val="en-GB"/>
        </w:rPr>
      </w:pPr>
      <w:r w:rsidRPr="00214C96">
        <w:rPr>
          <w:spacing w:val="2"/>
          <w:lang w:val="en-GB"/>
        </w:rPr>
        <w:t>28.</w:t>
      </w:r>
      <w:r w:rsidRPr="00214C96">
        <w:rPr>
          <w:spacing w:val="2"/>
          <w:lang w:val="en-GB"/>
        </w:rPr>
        <w:tab/>
        <w:t>The Secretary-General indicates in his report that a vacancy rate of 50 per cent has been applied with regard to the proposed establishment and conversion of posts and positions (</w:t>
      </w:r>
      <w:hyperlink r:id="rId42" w:history="1">
        <w:r w:rsidRPr="00214C96">
          <w:rPr>
            <w:rStyle w:val="Hyperlink"/>
            <w:spacing w:val="2"/>
            <w:lang w:val="en-GB"/>
          </w:rPr>
          <w:t>A/80/611</w:t>
        </w:r>
      </w:hyperlink>
      <w:r w:rsidRPr="00214C96">
        <w:rPr>
          <w:spacing w:val="2"/>
          <w:lang w:val="en-GB"/>
        </w:rPr>
        <w:t>, para. 85). Upon enquiry, the Advisory Committee was informed that, of the 44 new posts required to support Kuwait Joint Support Office-related transactional activities, 15 would be met through the redeployment of existing posts and that the continuing vacancy rate has been applied to these posts. The Committee was further informed that applying the continuing rate to the remaining 29 posts would result in a cost of $1,637,900, compared with $841,300 under the customary 50 per cent vacancy rate applied for the establishment of new posts. It was also indicated to the Committee that the Centre had a strong roster of recommended candidates from previous recruitment cycles and would be capable of filling the required posts by 1 July 2026, including by relying on recruitment through roster as well as an accelerated recruitment initiative that could ensure posts are filled within 20 to 35 days while adhering to United Nations recruitment standards. It was further indicated to the Committee, upon enquiry, that the Centre had a pool of 8 to 10 General Service candidates who were former temporary staff members with relevant experience, and that RSCE would intensify targeted outreach to qualified local candidates, numbering approximately 400 national staff laid off by the agencies, funds and programmes.</w:t>
      </w:r>
    </w:p>
    <w:p w14:paraId="54FBEABB" w14:textId="65D5F1CE" w:rsidR="00A011D9" w:rsidRPr="00311644" w:rsidRDefault="00A011D9" w:rsidP="00DF0656">
      <w:pPr>
        <w:pStyle w:val="SingleTxt"/>
        <w:spacing w:line="230" w:lineRule="exact"/>
        <w:rPr>
          <w:lang w:val="en-GB"/>
        </w:rPr>
      </w:pPr>
      <w:r w:rsidRPr="00311644">
        <w:rPr>
          <w:lang w:val="en-GB"/>
        </w:rPr>
        <w:t>29.</w:t>
      </w:r>
      <w:r w:rsidRPr="00311644">
        <w:rPr>
          <w:lang w:val="en-GB"/>
        </w:rPr>
        <w:tab/>
      </w:r>
      <w:r w:rsidRPr="00311644">
        <w:rPr>
          <w:b/>
          <w:bCs/>
          <w:lang w:val="en-GB"/>
        </w:rPr>
        <w:t xml:space="preserve">The Advisory Committee trusts that the Secretary-General will provide updated information on the latest actual and actual average vacancy rates to the General Assembly at the time of its consideration of the present report, including as related to the impact of proposed abolishments, realistic projected recruitment and potential upcoming vacancies, to the extent possible (see also </w:t>
      </w:r>
      <w:hyperlink r:id="rId43" w:history="1">
        <w:r w:rsidRPr="00311644">
          <w:rPr>
            <w:rStyle w:val="Hyperlink"/>
            <w:b/>
            <w:bCs/>
            <w:lang w:val="en-GB"/>
          </w:rPr>
          <w:t>A/79/724/Add.5</w:t>
        </w:r>
      </w:hyperlink>
      <w:r w:rsidRPr="00311644">
        <w:rPr>
          <w:b/>
          <w:bCs/>
          <w:lang w:val="en-GB"/>
        </w:rPr>
        <w:t>, para. 20).</w:t>
      </w:r>
      <w:r w:rsidRPr="00311644">
        <w:rPr>
          <w:lang w:val="en-GB"/>
        </w:rPr>
        <w:t xml:space="preserve"> </w:t>
      </w:r>
    </w:p>
    <w:p w14:paraId="5F68F614" w14:textId="77777777" w:rsidR="00A011D9" w:rsidRPr="00311644" w:rsidRDefault="00A011D9" w:rsidP="00DF0656">
      <w:pPr>
        <w:pStyle w:val="SingleTxt"/>
        <w:spacing w:line="230" w:lineRule="exact"/>
        <w:rPr>
          <w:b/>
          <w:bCs/>
          <w:lang w:val="en-GB"/>
        </w:rPr>
      </w:pPr>
      <w:r w:rsidRPr="00311644">
        <w:rPr>
          <w:lang w:val="en-GB"/>
        </w:rPr>
        <w:t>30.</w:t>
      </w:r>
      <w:r w:rsidRPr="00311644">
        <w:rPr>
          <w:lang w:val="en-GB"/>
        </w:rPr>
        <w:tab/>
      </w:r>
      <w:r w:rsidRPr="00311644">
        <w:rPr>
          <w:b/>
          <w:bCs/>
          <w:lang w:val="en-GB"/>
        </w:rPr>
        <w:t xml:space="preserve">In respect of the operational requirements associated with the transition of Kuwait Joint Support Office-related activities, the Advisory Committee notes the need to ensure earlier-than-planned undertaking of related responsibilities and the risks that inadequate staffing capacity may have for the transition to a more cost-efficient model of support services (see paras. 36–41 below). In that context, and noting the stated capacity of RSCE to fill posts expeditiously, the Committee recommends, as an exceptional measure, the application of the continuing vacancy rate to the 29 posts in question. </w:t>
      </w:r>
    </w:p>
    <w:p w14:paraId="58B5378E" w14:textId="77777777" w:rsidR="00A011D9" w:rsidRDefault="00A011D9" w:rsidP="00DF0656">
      <w:pPr>
        <w:pStyle w:val="SingleTxt"/>
        <w:spacing w:line="230" w:lineRule="exact"/>
        <w:rPr>
          <w:b/>
          <w:bCs/>
          <w:lang w:val="en-GB"/>
        </w:rPr>
      </w:pPr>
      <w:r w:rsidRPr="00311644">
        <w:rPr>
          <w:lang w:val="en-GB"/>
        </w:rPr>
        <w:t>31.</w:t>
      </w:r>
      <w:r w:rsidRPr="00311644">
        <w:rPr>
          <w:lang w:val="en-GB"/>
        </w:rPr>
        <w:tab/>
      </w:r>
      <w:r w:rsidRPr="00311644">
        <w:rPr>
          <w:b/>
          <w:bCs/>
          <w:lang w:val="en-GB"/>
        </w:rPr>
        <w:t>Subject to its recommendation in paragraph 30 above, the Advisory Committee recommends the approval of the proposals of the Secretary-General for civilian personnel.</w:t>
      </w:r>
    </w:p>
    <w:p w14:paraId="49DEA3CD" w14:textId="77777777" w:rsidR="00DF0656" w:rsidRPr="00DF0656" w:rsidRDefault="00DF0656" w:rsidP="00DF0656">
      <w:pPr>
        <w:pStyle w:val="SingleTxt"/>
        <w:spacing w:after="0" w:line="120" w:lineRule="exact"/>
        <w:rPr>
          <w:sz w:val="10"/>
          <w:lang w:val="en-GB"/>
        </w:rPr>
      </w:pPr>
    </w:p>
    <w:p w14:paraId="67CF4858" w14:textId="77777777" w:rsidR="00A011D9" w:rsidRPr="00311644" w:rsidRDefault="00A011D9" w:rsidP="00DF5DA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11644">
        <w:rPr>
          <w:lang w:val="en-GB"/>
        </w:rPr>
        <w:lastRenderedPageBreak/>
        <w:tab/>
        <w:t>2.</w:t>
      </w:r>
      <w:r w:rsidRPr="00311644">
        <w:rPr>
          <w:lang w:val="en-GB"/>
        </w:rPr>
        <w:tab/>
        <w:t>Operational costs</w:t>
      </w:r>
    </w:p>
    <w:p w14:paraId="1617351C" w14:textId="77777777" w:rsidR="00A011D9" w:rsidRPr="00311644" w:rsidRDefault="00A011D9" w:rsidP="00DF5DA7">
      <w:pPr>
        <w:pStyle w:val="SingleTxt"/>
        <w:spacing w:after="0" w:line="120" w:lineRule="exact"/>
        <w:rPr>
          <w:sz w:val="10"/>
          <w:lang w:val="en-GB"/>
        </w:rPr>
      </w:pPr>
    </w:p>
    <w:p w14:paraId="765BAE96" w14:textId="77777777" w:rsidR="00A011D9" w:rsidRPr="00311644" w:rsidRDefault="00A011D9" w:rsidP="00DF5DA7">
      <w:pPr>
        <w:rPr>
          <w:sz w:val="14"/>
          <w:szCs w:val="14"/>
          <w:lang w:val="en-GB"/>
        </w:rPr>
      </w:pPr>
      <w:r w:rsidRPr="00311644">
        <w:rPr>
          <w:sz w:val="14"/>
          <w:szCs w:val="14"/>
          <w:lang w:val="en-GB"/>
        </w:rPr>
        <w:t>(Thousands of United States dollars)</w:t>
      </w:r>
    </w:p>
    <w:p w14:paraId="3645B591" w14:textId="77777777" w:rsidR="00A011D9" w:rsidRPr="00311644" w:rsidRDefault="00A011D9" w:rsidP="00DF5DA7">
      <w:pPr>
        <w:pStyle w:val="SingleTxt"/>
        <w:spacing w:after="0" w:line="120" w:lineRule="exact"/>
        <w:rPr>
          <w:sz w:val="10"/>
          <w:lang w:val="en-GB"/>
        </w:rPr>
      </w:pPr>
    </w:p>
    <w:p w14:paraId="4A566658" w14:textId="77777777" w:rsidR="00DF5DA7" w:rsidRPr="00311644" w:rsidRDefault="00DF5DA7" w:rsidP="00DF5DA7">
      <w:pPr>
        <w:pStyle w:val="SingleTxt"/>
        <w:spacing w:after="0" w:line="120" w:lineRule="exact"/>
        <w:rPr>
          <w:sz w:val="10"/>
          <w:lang w:val="en-GB"/>
        </w:rPr>
      </w:pPr>
    </w:p>
    <w:tbl>
      <w:tblPr>
        <w:tblStyle w:val="TableGrid"/>
        <w:tblW w:w="99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49"/>
        <w:gridCol w:w="1053"/>
        <w:gridCol w:w="864"/>
        <w:gridCol w:w="1062"/>
        <w:gridCol w:w="1242"/>
        <w:gridCol w:w="747"/>
        <w:gridCol w:w="828"/>
        <w:gridCol w:w="864"/>
      </w:tblGrid>
      <w:tr w:rsidR="0024241A" w:rsidRPr="00311644" w14:paraId="629031F1" w14:textId="77777777" w:rsidTr="0024241A">
        <w:trPr>
          <w:tblHeader/>
        </w:trPr>
        <w:tc>
          <w:tcPr>
            <w:tcW w:w="3249" w:type="dxa"/>
            <w:tcBorders>
              <w:top w:val="single" w:sz="4" w:space="0" w:color="auto"/>
            </w:tcBorders>
            <w:vAlign w:val="bottom"/>
          </w:tcPr>
          <w:p w14:paraId="185115BC" w14:textId="77777777" w:rsidR="0024241A" w:rsidRPr="00311644" w:rsidRDefault="0024241A"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p>
        </w:tc>
        <w:tc>
          <w:tcPr>
            <w:tcW w:w="1053" w:type="dxa"/>
            <w:vMerge w:val="restart"/>
            <w:tcBorders>
              <w:top w:val="single" w:sz="4" w:space="0" w:color="auto"/>
            </w:tcBorders>
            <w:vAlign w:val="bottom"/>
          </w:tcPr>
          <w:p w14:paraId="79BB87D0" w14:textId="25DF18B6" w:rsidR="0024241A" w:rsidRPr="00311644" w:rsidRDefault="0024241A" w:rsidP="00BF2062">
            <w:pPr>
              <w:pStyle w:val="SingleTxt"/>
              <w:spacing w:before="81" w:after="81" w:line="160" w:lineRule="exact"/>
              <w:ind w:left="72" w:right="43"/>
              <w:jc w:val="right"/>
              <w:rPr>
                <w:i/>
                <w:sz w:val="14"/>
                <w:lang w:val="en-GB"/>
              </w:rPr>
            </w:pPr>
            <w:r w:rsidRPr="00311644">
              <w:rPr>
                <w:i/>
                <w:sz w:val="14"/>
                <w:lang w:val="en-GB"/>
              </w:rPr>
              <w:t>Apportionment (2024/25)</w:t>
            </w:r>
          </w:p>
        </w:tc>
        <w:tc>
          <w:tcPr>
            <w:tcW w:w="864" w:type="dxa"/>
            <w:vMerge w:val="restart"/>
            <w:tcBorders>
              <w:top w:val="single" w:sz="4" w:space="0" w:color="auto"/>
            </w:tcBorders>
            <w:vAlign w:val="bottom"/>
          </w:tcPr>
          <w:p w14:paraId="2A563172" w14:textId="396C103D" w:rsidR="0024241A" w:rsidRPr="00311644" w:rsidRDefault="0024241A" w:rsidP="00BF2062">
            <w:pPr>
              <w:pStyle w:val="SingleTxt"/>
              <w:spacing w:before="81" w:after="81" w:line="160" w:lineRule="exact"/>
              <w:ind w:left="72" w:right="43"/>
              <w:jc w:val="right"/>
              <w:rPr>
                <w:i/>
                <w:sz w:val="14"/>
                <w:lang w:val="en-GB"/>
              </w:rPr>
            </w:pPr>
            <w:r w:rsidRPr="00311644">
              <w:rPr>
                <w:i/>
                <w:sz w:val="14"/>
                <w:lang w:val="en-GB"/>
              </w:rPr>
              <w:t>Expenditure (2024/25)</w:t>
            </w:r>
          </w:p>
        </w:tc>
        <w:tc>
          <w:tcPr>
            <w:tcW w:w="1062" w:type="dxa"/>
            <w:vMerge w:val="restart"/>
            <w:tcBorders>
              <w:top w:val="single" w:sz="4" w:space="0" w:color="auto"/>
            </w:tcBorders>
            <w:vAlign w:val="bottom"/>
          </w:tcPr>
          <w:p w14:paraId="47B3B80F" w14:textId="0DA77A98" w:rsidR="0024241A" w:rsidRPr="00311644" w:rsidRDefault="0024241A" w:rsidP="00BF2062">
            <w:pPr>
              <w:pStyle w:val="SingleTxt"/>
              <w:spacing w:before="81" w:after="81" w:line="160" w:lineRule="exact"/>
              <w:ind w:left="72" w:right="43"/>
              <w:jc w:val="right"/>
              <w:rPr>
                <w:i/>
                <w:sz w:val="14"/>
                <w:lang w:val="en-GB"/>
              </w:rPr>
            </w:pPr>
            <w:r w:rsidRPr="00311644">
              <w:rPr>
                <w:i/>
                <w:sz w:val="14"/>
                <w:lang w:val="en-GB"/>
              </w:rPr>
              <w:t>Apportionment (2025/26)</w:t>
            </w:r>
          </w:p>
        </w:tc>
        <w:tc>
          <w:tcPr>
            <w:tcW w:w="1242" w:type="dxa"/>
            <w:vMerge w:val="restart"/>
            <w:tcBorders>
              <w:top w:val="single" w:sz="4" w:space="0" w:color="auto"/>
            </w:tcBorders>
            <w:vAlign w:val="bottom"/>
          </w:tcPr>
          <w:p w14:paraId="54A8E287" w14:textId="1D15B6C1" w:rsidR="0024241A" w:rsidRPr="00311644" w:rsidRDefault="0024241A" w:rsidP="00BF2062">
            <w:pPr>
              <w:pStyle w:val="SingleTxt"/>
              <w:spacing w:before="81" w:after="81" w:line="160" w:lineRule="exact"/>
              <w:ind w:left="72" w:right="43"/>
              <w:jc w:val="right"/>
              <w:rPr>
                <w:i/>
                <w:sz w:val="14"/>
                <w:lang w:val="en-GB"/>
              </w:rPr>
            </w:pPr>
            <w:r w:rsidRPr="00311644">
              <w:rPr>
                <w:i/>
                <w:sz w:val="14"/>
                <w:lang w:val="en-GB"/>
              </w:rPr>
              <w:t>Expenditure as at 28 February 2026</w:t>
            </w:r>
          </w:p>
        </w:tc>
        <w:tc>
          <w:tcPr>
            <w:tcW w:w="747" w:type="dxa"/>
            <w:vMerge w:val="restart"/>
            <w:tcBorders>
              <w:top w:val="single" w:sz="4" w:space="0" w:color="auto"/>
            </w:tcBorders>
            <w:vAlign w:val="bottom"/>
          </w:tcPr>
          <w:p w14:paraId="6E072F08" w14:textId="6F88ED0B" w:rsidR="0024241A" w:rsidRPr="00311644" w:rsidRDefault="0024241A" w:rsidP="00BF2062">
            <w:pPr>
              <w:pStyle w:val="SingleTxt"/>
              <w:spacing w:before="81" w:after="81" w:line="160" w:lineRule="exact"/>
              <w:ind w:left="72" w:right="43"/>
              <w:jc w:val="right"/>
              <w:rPr>
                <w:i/>
                <w:sz w:val="14"/>
                <w:lang w:val="en-GB"/>
              </w:rPr>
            </w:pPr>
            <w:r w:rsidRPr="00311644">
              <w:rPr>
                <w:i/>
                <w:sz w:val="14"/>
                <w:lang w:val="en-GB"/>
              </w:rPr>
              <w:t>Cost estimates (2026/27)</w:t>
            </w:r>
          </w:p>
        </w:tc>
        <w:tc>
          <w:tcPr>
            <w:tcW w:w="1692" w:type="dxa"/>
            <w:gridSpan w:val="2"/>
            <w:tcBorders>
              <w:top w:val="single" w:sz="4" w:space="0" w:color="auto"/>
              <w:bottom w:val="single" w:sz="4" w:space="0" w:color="auto"/>
            </w:tcBorders>
            <w:vAlign w:val="bottom"/>
          </w:tcPr>
          <w:p w14:paraId="48400A1A" w14:textId="33992E38" w:rsidR="0024241A" w:rsidRPr="00311644" w:rsidRDefault="0024241A" w:rsidP="002424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center"/>
              <w:rPr>
                <w:i/>
                <w:sz w:val="14"/>
                <w:lang w:val="en-GB"/>
              </w:rPr>
            </w:pPr>
            <w:r w:rsidRPr="00311644">
              <w:rPr>
                <w:i/>
                <w:sz w:val="14"/>
                <w:lang w:val="en-GB"/>
              </w:rPr>
              <w:t>Variance</w:t>
            </w:r>
          </w:p>
        </w:tc>
      </w:tr>
      <w:tr w:rsidR="0024241A" w:rsidRPr="00311644" w14:paraId="5DBE3765" w14:textId="77777777" w:rsidTr="0024241A">
        <w:trPr>
          <w:tblHeader/>
        </w:trPr>
        <w:tc>
          <w:tcPr>
            <w:tcW w:w="3249" w:type="dxa"/>
            <w:vAlign w:val="bottom"/>
          </w:tcPr>
          <w:p w14:paraId="50D8DA0B" w14:textId="77777777" w:rsidR="0024241A" w:rsidRPr="00311644" w:rsidRDefault="0024241A"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p>
        </w:tc>
        <w:tc>
          <w:tcPr>
            <w:tcW w:w="1053" w:type="dxa"/>
            <w:vMerge/>
            <w:tcBorders>
              <w:bottom w:val="single" w:sz="4" w:space="0" w:color="auto"/>
            </w:tcBorders>
            <w:vAlign w:val="bottom"/>
          </w:tcPr>
          <w:p w14:paraId="2A31BCA0" w14:textId="5287268F" w:rsidR="0024241A" w:rsidRPr="00311644" w:rsidRDefault="0024241A"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lang w:val="en-GB"/>
              </w:rPr>
            </w:pPr>
          </w:p>
        </w:tc>
        <w:tc>
          <w:tcPr>
            <w:tcW w:w="864" w:type="dxa"/>
            <w:vMerge/>
            <w:tcBorders>
              <w:bottom w:val="single" w:sz="4" w:space="0" w:color="auto"/>
            </w:tcBorders>
            <w:vAlign w:val="bottom"/>
          </w:tcPr>
          <w:p w14:paraId="511E1DCA" w14:textId="2BF6E2EB" w:rsidR="0024241A" w:rsidRPr="00311644" w:rsidRDefault="0024241A"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lang w:val="en-GB"/>
              </w:rPr>
            </w:pPr>
          </w:p>
        </w:tc>
        <w:tc>
          <w:tcPr>
            <w:tcW w:w="1062" w:type="dxa"/>
            <w:vMerge/>
            <w:tcBorders>
              <w:bottom w:val="single" w:sz="4" w:space="0" w:color="auto"/>
            </w:tcBorders>
            <w:vAlign w:val="bottom"/>
          </w:tcPr>
          <w:p w14:paraId="0B69BC28" w14:textId="65C33A7B" w:rsidR="0024241A" w:rsidRPr="00311644" w:rsidRDefault="0024241A"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lang w:val="en-GB"/>
              </w:rPr>
            </w:pPr>
          </w:p>
        </w:tc>
        <w:tc>
          <w:tcPr>
            <w:tcW w:w="1242" w:type="dxa"/>
            <w:vMerge/>
            <w:tcBorders>
              <w:bottom w:val="single" w:sz="4" w:space="0" w:color="auto"/>
            </w:tcBorders>
            <w:vAlign w:val="bottom"/>
          </w:tcPr>
          <w:p w14:paraId="726401FA" w14:textId="1022AB63" w:rsidR="0024241A" w:rsidRPr="00311644" w:rsidRDefault="0024241A"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lang w:val="en-GB"/>
              </w:rPr>
            </w:pPr>
          </w:p>
        </w:tc>
        <w:tc>
          <w:tcPr>
            <w:tcW w:w="747" w:type="dxa"/>
            <w:vMerge/>
            <w:tcBorders>
              <w:bottom w:val="single" w:sz="4" w:space="0" w:color="auto"/>
            </w:tcBorders>
            <w:vAlign w:val="bottom"/>
          </w:tcPr>
          <w:p w14:paraId="01ACBD8C" w14:textId="1D3E066B" w:rsidR="0024241A" w:rsidRPr="00311644" w:rsidRDefault="0024241A"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lang w:val="en-GB"/>
              </w:rPr>
            </w:pPr>
          </w:p>
        </w:tc>
        <w:tc>
          <w:tcPr>
            <w:tcW w:w="828" w:type="dxa"/>
            <w:tcBorders>
              <w:top w:val="single" w:sz="4" w:space="0" w:color="auto"/>
              <w:bottom w:val="single" w:sz="4" w:space="0" w:color="auto"/>
            </w:tcBorders>
            <w:vAlign w:val="bottom"/>
          </w:tcPr>
          <w:p w14:paraId="5AF062B9" w14:textId="77777777" w:rsidR="0024241A" w:rsidRPr="00311644" w:rsidRDefault="0024241A"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lang w:val="en-GB"/>
              </w:rPr>
            </w:pPr>
            <w:r w:rsidRPr="00311644">
              <w:rPr>
                <w:i/>
                <w:sz w:val="14"/>
                <w:lang w:val="en-GB"/>
              </w:rPr>
              <w:t>Amount</w:t>
            </w:r>
          </w:p>
        </w:tc>
        <w:tc>
          <w:tcPr>
            <w:tcW w:w="864" w:type="dxa"/>
            <w:tcBorders>
              <w:top w:val="single" w:sz="4" w:space="0" w:color="auto"/>
              <w:bottom w:val="single" w:sz="4" w:space="0" w:color="auto"/>
            </w:tcBorders>
            <w:vAlign w:val="bottom"/>
          </w:tcPr>
          <w:p w14:paraId="53083C42" w14:textId="77777777" w:rsidR="0024241A" w:rsidRPr="00311644" w:rsidRDefault="0024241A"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lang w:val="en-GB"/>
              </w:rPr>
            </w:pPr>
            <w:r w:rsidRPr="00311644">
              <w:rPr>
                <w:i/>
                <w:sz w:val="14"/>
                <w:lang w:val="en-GB"/>
              </w:rPr>
              <w:t>Percentage</w:t>
            </w:r>
          </w:p>
        </w:tc>
      </w:tr>
      <w:tr w:rsidR="00BF2062" w:rsidRPr="00311644" w14:paraId="20B6EFE0" w14:textId="77777777" w:rsidTr="0024241A">
        <w:trPr>
          <w:tblHeader/>
        </w:trPr>
        <w:tc>
          <w:tcPr>
            <w:tcW w:w="3249" w:type="dxa"/>
            <w:tcBorders>
              <w:bottom w:val="single" w:sz="12" w:space="0" w:color="auto"/>
            </w:tcBorders>
            <w:vAlign w:val="bottom"/>
          </w:tcPr>
          <w:p w14:paraId="7810A6CA" w14:textId="56B00D04"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r w:rsidRPr="00311644">
              <w:rPr>
                <w:i/>
                <w:sz w:val="14"/>
                <w:lang w:val="en-GB"/>
              </w:rPr>
              <w:t>Category</w:t>
            </w:r>
          </w:p>
        </w:tc>
        <w:tc>
          <w:tcPr>
            <w:tcW w:w="1053" w:type="dxa"/>
            <w:tcBorders>
              <w:top w:val="single" w:sz="4" w:space="0" w:color="auto"/>
              <w:bottom w:val="single" w:sz="12" w:space="0" w:color="auto"/>
            </w:tcBorders>
            <w:vAlign w:val="bottom"/>
          </w:tcPr>
          <w:p w14:paraId="31DB7E28" w14:textId="3AF03968"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lang w:val="en-GB"/>
              </w:rPr>
            </w:pPr>
            <w:r w:rsidRPr="00311644">
              <w:rPr>
                <w:i/>
                <w:sz w:val="14"/>
                <w:lang w:val="en-GB"/>
              </w:rPr>
              <w:t>(1)</w:t>
            </w:r>
          </w:p>
        </w:tc>
        <w:tc>
          <w:tcPr>
            <w:tcW w:w="864" w:type="dxa"/>
            <w:tcBorders>
              <w:top w:val="single" w:sz="4" w:space="0" w:color="auto"/>
              <w:bottom w:val="single" w:sz="12" w:space="0" w:color="auto"/>
            </w:tcBorders>
            <w:vAlign w:val="bottom"/>
          </w:tcPr>
          <w:p w14:paraId="4C83983A" w14:textId="2CD7144A"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lang w:val="en-GB"/>
              </w:rPr>
            </w:pPr>
            <w:r w:rsidRPr="00311644">
              <w:rPr>
                <w:i/>
                <w:sz w:val="14"/>
                <w:lang w:val="en-GB"/>
              </w:rPr>
              <w:t>(2)</w:t>
            </w:r>
          </w:p>
        </w:tc>
        <w:tc>
          <w:tcPr>
            <w:tcW w:w="1062" w:type="dxa"/>
            <w:tcBorders>
              <w:top w:val="single" w:sz="4" w:space="0" w:color="auto"/>
              <w:bottom w:val="single" w:sz="12" w:space="0" w:color="auto"/>
            </w:tcBorders>
            <w:vAlign w:val="bottom"/>
          </w:tcPr>
          <w:p w14:paraId="6F73BEC9" w14:textId="523215A0"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lang w:val="en-GB"/>
              </w:rPr>
            </w:pPr>
            <w:r w:rsidRPr="00311644">
              <w:rPr>
                <w:i/>
                <w:sz w:val="14"/>
                <w:lang w:val="en-GB"/>
              </w:rPr>
              <w:t>(3)</w:t>
            </w:r>
          </w:p>
        </w:tc>
        <w:tc>
          <w:tcPr>
            <w:tcW w:w="1242" w:type="dxa"/>
            <w:tcBorders>
              <w:top w:val="single" w:sz="4" w:space="0" w:color="auto"/>
              <w:bottom w:val="single" w:sz="12" w:space="0" w:color="auto"/>
            </w:tcBorders>
            <w:vAlign w:val="bottom"/>
          </w:tcPr>
          <w:p w14:paraId="466B1D6E" w14:textId="6674848C"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lang w:val="en-GB"/>
              </w:rPr>
            </w:pPr>
            <w:r w:rsidRPr="00311644">
              <w:rPr>
                <w:i/>
                <w:sz w:val="14"/>
                <w:lang w:val="en-GB"/>
              </w:rPr>
              <w:t>(4)</w:t>
            </w:r>
          </w:p>
        </w:tc>
        <w:tc>
          <w:tcPr>
            <w:tcW w:w="747" w:type="dxa"/>
            <w:tcBorders>
              <w:top w:val="single" w:sz="4" w:space="0" w:color="auto"/>
              <w:bottom w:val="single" w:sz="12" w:space="0" w:color="auto"/>
            </w:tcBorders>
            <w:vAlign w:val="bottom"/>
          </w:tcPr>
          <w:p w14:paraId="1654DAE8" w14:textId="1F0DDE81"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lang w:val="en-GB"/>
              </w:rPr>
            </w:pPr>
            <w:r w:rsidRPr="00311644">
              <w:rPr>
                <w:i/>
                <w:sz w:val="14"/>
                <w:lang w:val="en-GB"/>
              </w:rPr>
              <w:t>(5)</w:t>
            </w:r>
          </w:p>
        </w:tc>
        <w:tc>
          <w:tcPr>
            <w:tcW w:w="828" w:type="dxa"/>
            <w:tcBorders>
              <w:top w:val="single" w:sz="4" w:space="0" w:color="auto"/>
              <w:bottom w:val="single" w:sz="12" w:space="0" w:color="auto"/>
            </w:tcBorders>
            <w:vAlign w:val="bottom"/>
          </w:tcPr>
          <w:p w14:paraId="505EB6DE" w14:textId="721DC710"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lang w:val="en-GB"/>
              </w:rPr>
            </w:pPr>
            <w:r w:rsidRPr="00311644">
              <w:rPr>
                <w:i/>
                <w:sz w:val="14"/>
                <w:lang w:val="en-GB"/>
              </w:rPr>
              <w:t>(6)=(5)-(3)</w:t>
            </w:r>
          </w:p>
        </w:tc>
        <w:tc>
          <w:tcPr>
            <w:tcW w:w="864" w:type="dxa"/>
            <w:tcBorders>
              <w:top w:val="single" w:sz="4" w:space="0" w:color="auto"/>
              <w:bottom w:val="single" w:sz="12" w:space="0" w:color="auto"/>
            </w:tcBorders>
            <w:vAlign w:val="bottom"/>
          </w:tcPr>
          <w:p w14:paraId="5C9A5284" w14:textId="7B6AA699"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lang w:val="en-GB"/>
              </w:rPr>
            </w:pPr>
            <w:r w:rsidRPr="00311644">
              <w:rPr>
                <w:i/>
                <w:sz w:val="14"/>
                <w:lang w:val="en-GB"/>
              </w:rPr>
              <w:t>(7)=(6)÷(3)</w:t>
            </w:r>
          </w:p>
        </w:tc>
      </w:tr>
      <w:tr w:rsidR="00BF2062" w:rsidRPr="00311644" w14:paraId="69334CFA" w14:textId="77777777" w:rsidTr="00BF2062">
        <w:trPr>
          <w:trHeight w:hRule="exact" w:val="115"/>
          <w:tblHeader/>
        </w:trPr>
        <w:tc>
          <w:tcPr>
            <w:tcW w:w="3249" w:type="dxa"/>
            <w:tcBorders>
              <w:top w:val="single" w:sz="12" w:space="0" w:color="auto"/>
            </w:tcBorders>
            <w:vAlign w:val="bottom"/>
          </w:tcPr>
          <w:p w14:paraId="06437E36"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1053" w:type="dxa"/>
            <w:tcBorders>
              <w:top w:val="single" w:sz="12" w:space="0" w:color="auto"/>
            </w:tcBorders>
            <w:vAlign w:val="bottom"/>
          </w:tcPr>
          <w:p w14:paraId="664D9CC8"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864" w:type="dxa"/>
            <w:tcBorders>
              <w:top w:val="single" w:sz="12" w:space="0" w:color="auto"/>
            </w:tcBorders>
            <w:vAlign w:val="bottom"/>
          </w:tcPr>
          <w:p w14:paraId="4A848337"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1062" w:type="dxa"/>
            <w:tcBorders>
              <w:top w:val="single" w:sz="12" w:space="0" w:color="auto"/>
            </w:tcBorders>
            <w:vAlign w:val="bottom"/>
          </w:tcPr>
          <w:p w14:paraId="58AAB7A9"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1242" w:type="dxa"/>
            <w:tcBorders>
              <w:top w:val="single" w:sz="12" w:space="0" w:color="auto"/>
            </w:tcBorders>
            <w:vAlign w:val="bottom"/>
          </w:tcPr>
          <w:p w14:paraId="2854B0B4"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747" w:type="dxa"/>
            <w:tcBorders>
              <w:top w:val="single" w:sz="12" w:space="0" w:color="auto"/>
            </w:tcBorders>
            <w:vAlign w:val="bottom"/>
          </w:tcPr>
          <w:p w14:paraId="540BA8DB"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828" w:type="dxa"/>
            <w:tcBorders>
              <w:top w:val="single" w:sz="12" w:space="0" w:color="auto"/>
            </w:tcBorders>
            <w:vAlign w:val="bottom"/>
          </w:tcPr>
          <w:p w14:paraId="5E59ADA0"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864" w:type="dxa"/>
            <w:tcBorders>
              <w:top w:val="single" w:sz="12" w:space="0" w:color="auto"/>
            </w:tcBorders>
            <w:vAlign w:val="bottom"/>
          </w:tcPr>
          <w:p w14:paraId="3166CBB0"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r>
      <w:tr w:rsidR="00BF2062" w:rsidRPr="00311644" w14:paraId="5B7F4166" w14:textId="77777777" w:rsidTr="00BF2062">
        <w:tc>
          <w:tcPr>
            <w:tcW w:w="3249" w:type="dxa"/>
            <w:vAlign w:val="bottom"/>
          </w:tcPr>
          <w:p w14:paraId="59EB13FA"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lang w:val="en-GB"/>
              </w:rPr>
            </w:pPr>
            <w:r w:rsidRPr="00311644">
              <w:rPr>
                <w:b/>
                <w:bCs/>
                <w:sz w:val="17"/>
                <w:lang w:val="en-GB"/>
              </w:rPr>
              <w:t>Operational costs</w:t>
            </w:r>
          </w:p>
        </w:tc>
        <w:tc>
          <w:tcPr>
            <w:tcW w:w="1053" w:type="dxa"/>
            <w:vAlign w:val="bottom"/>
          </w:tcPr>
          <w:p w14:paraId="2A6A4BF7"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864" w:type="dxa"/>
            <w:vAlign w:val="bottom"/>
          </w:tcPr>
          <w:p w14:paraId="4AF11D05"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1062" w:type="dxa"/>
            <w:vAlign w:val="bottom"/>
          </w:tcPr>
          <w:p w14:paraId="1EF31DF0"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1242" w:type="dxa"/>
            <w:vAlign w:val="bottom"/>
          </w:tcPr>
          <w:p w14:paraId="6FD040D9"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747" w:type="dxa"/>
            <w:vAlign w:val="bottom"/>
          </w:tcPr>
          <w:p w14:paraId="2354BBAC"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828" w:type="dxa"/>
            <w:vAlign w:val="bottom"/>
          </w:tcPr>
          <w:p w14:paraId="04B06C43"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864" w:type="dxa"/>
            <w:vAlign w:val="bottom"/>
          </w:tcPr>
          <w:p w14:paraId="7F35F158"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r>
      <w:tr w:rsidR="00BF2062" w:rsidRPr="00311644" w14:paraId="54A85738" w14:textId="77777777" w:rsidTr="00BF2062">
        <w:tc>
          <w:tcPr>
            <w:tcW w:w="3249" w:type="dxa"/>
            <w:vAlign w:val="bottom"/>
          </w:tcPr>
          <w:p w14:paraId="3BFCDDA4"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311644">
              <w:rPr>
                <w:sz w:val="17"/>
                <w:lang w:val="en-GB"/>
              </w:rPr>
              <w:t>Civilian electoral observers</w:t>
            </w:r>
          </w:p>
        </w:tc>
        <w:tc>
          <w:tcPr>
            <w:tcW w:w="1053" w:type="dxa"/>
            <w:vAlign w:val="bottom"/>
          </w:tcPr>
          <w:p w14:paraId="6ECFB285" w14:textId="7F1893CC"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w:t>
            </w:r>
          </w:p>
        </w:tc>
        <w:tc>
          <w:tcPr>
            <w:tcW w:w="864" w:type="dxa"/>
            <w:vAlign w:val="bottom"/>
          </w:tcPr>
          <w:p w14:paraId="31007F45" w14:textId="0B7FB9DA"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w:t>
            </w:r>
          </w:p>
        </w:tc>
        <w:tc>
          <w:tcPr>
            <w:tcW w:w="1062" w:type="dxa"/>
            <w:vAlign w:val="bottom"/>
          </w:tcPr>
          <w:p w14:paraId="7B1F43B8" w14:textId="1283E75D"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w:t>
            </w:r>
          </w:p>
        </w:tc>
        <w:tc>
          <w:tcPr>
            <w:tcW w:w="1242" w:type="dxa"/>
            <w:vAlign w:val="bottom"/>
          </w:tcPr>
          <w:p w14:paraId="7975D8E2" w14:textId="2D592345"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w:t>
            </w:r>
          </w:p>
        </w:tc>
        <w:tc>
          <w:tcPr>
            <w:tcW w:w="747" w:type="dxa"/>
            <w:vAlign w:val="bottom"/>
          </w:tcPr>
          <w:p w14:paraId="390E5DCC" w14:textId="69141206"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w:t>
            </w:r>
          </w:p>
        </w:tc>
        <w:tc>
          <w:tcPr>
            <w:tcW w:w="828" w:type="dxa"/>
            <w:vAlign w:val="bottom"/>
          </w:tcPr>
          <w:p w14:paraId="77313326" w14:textId="3A8FA85E"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w:t>
            </w:r>
          </w:p>
        </w:tc>
        <w:tc>
          <w:tcPr>
            <w:tcW w:w="864" w:type="dxa"/>
            <w:vAlign w:val="bottom"/>
          </w:tcPr>
          <w:p w14:paraId="3584230E" w14:textId="53D88723"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w:t>
            </w:r>
          </w:p>
        </w:tc>
      </w:tr>
      <w:tr w:rsidR="00BF2062" w:rsidRPr="00311644" w14:paraId="18C22DC5" w14:textId="77777777" w:rsidTr="00BF2062">
        <w:tc>
          <w:tcPr>
            <w:tcW w:w="3249" w:type="dxa"/>
            <w:vAlign w:val="bottom"/>
          </w:tcPr>
          <w:p w14:paraId="5926F102"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311644">
              <w:rPr>
                <w:sz w:val="17"/>
                <w:lang w:val="en-GB"/>
              </w:rPr>
              <w:t>Consultants and consulting services</w:t>
            </w:r>
          </w:p>
        </w:tc>
        <w:tc>
          <w:tcPr>
            <w:tcW w:w="1053" w:type="dxa"/>
            <w:vAlign w:val="bottom"/>
          </w:tcPr>
          <w:p w14:paraId="45F8C89F" w14:textId="0870A19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w:t>
            </w:r>
          </w:p>
        </w:tc>
        <w:tc>
          <w:tcPr>
            <w:tcW w:w="864" w:type="dxa"/>
            <w:vAlign w:val="bottom"/>
          </w:tcPr>
          <w:p w14:paraId="74354F01" w14:textId="0E396CC1"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w:t>
            </w:r>
          </w:p>
        </w:tc>
        <w:tc>
          <w:tcPr>
            <w:tcW w:w="1062" w:type="dxa"/>
            <w:vAlign w:val="bottom"/>
          </w:tcPr>
          <w:p w14:paraId="3C24D200" w14:textId="50F72200"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w:t>
            </w:r>
          </w:p>
        </w:tc>
        <w:tc>
          <w:tcPr>
            <w:tcW w:w="1242" w:type="dxa"/>
            <w:vAlign w:val="bottom"/>
          </w:tcPr>
          <w:p w14:paraId="6B990E8F"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9.9</w:t>
            </w:r>
          </w:p>
        </w:tc>
        <w:tc>
          <w:tcPr>
            <w:tcW w:w="747" w:type="dxa"/>
            <w:vAlign w:val="bottom"/>
          </w:tcPr>
          <w:p w14:paraId="69D06581"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13.0</w:t>
            </w:r>
          </w:p>
        </w:tc>
        <w:tc>
          <w:tcPr>
            <w:tcW w:w="828" w:type="dxa"/>
            <w:vAlign w:val="bottom"/>
          </w:tcPr>
          <w:p w14:paraId="7AD2F2E1" w14:textId="4222BC69"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13.0</w:t>
            </w:r>
          </w:p>
        </w:tc>
        <w:tc>
          <w:tcPr>
            <w:tcW w:w="864" w:type="dxa"/>
            <w:vAlign w:val="bottom"/>
          </w:tcPr>
          <w:p w14:paraId="09BCACF5" w14:textId="0A09F94F"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w:t>
            </w:r>
          </w:p>
        </w:tc>
      </w:tr>
      <w:tr w:rsidR="00BF2062" w:rsidRPr="00311644" w14:paraId="009FA015" w14:textId="77777777" w:rsidTr="00BF2062">
        <w:tc>
          <w:tcPr>
            <w:tcW w:w="3249" w:type="dxa"/>
            <w:vAlign w:val="bottom"/>
          </w:tcPr>
          <w:p w14:paraId="6C628EE5"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311644">
              <w:rPr>
                <w:sz w:val="17"/>
                <w:lang w:val="en-GB"/>
              </w:rPr>
              <w:t>Official travel</w:t>
            </w:r>
          </w:p>
        </w:tc>
        <w:tc>
          <w:tcPr>
            <w:tcW w:w="1053" w:type="dxa"/>
            <w:vAlign w:val="bottom"/>
          </w:tcPr>
          <w:p w14:paraId="1C10C71A" w14:textId="047A5BDE"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244.6</w:t>
            </w:r>
          </w:p>
        </w:tc>
        <w:tc>
          <w:tcPr>
            <w:tcW w:w="864" w:type="dxa"/>
            <w:vAlign w:val="bottom"/>
          </w:tcPr>
          <w:p w14:paraId="4AB2F71A"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148.4</w:t>
            </w:r>
          </w:p>
        </w:tc>
        <w:tc>
          <w:tcPr>
            <w:tcW w:w="1062" w:type="dxa"/>
            <w:vAlign w:val="bottom"/>
          </w:tcPr>
          <w:p w14:paraId="4EBE854C" w14:textId="4C0DDFB6"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188.5</w:t>
            </w:r>
          </w:p>
        </w:tc>
        <w:tc>
          <w:tcPr>
            <w:tcW w:w="1242" w:type="dxa"/>
            <w:vAlign w:val="bottom"/>
          </w:tcPr>
          <w:p w14:paraId="7E0CA12D"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0.3</w:t>
            </w:r>
          </w:p>
        </w:tc>
        <w:tc>
          <w:tcPr>
            <w:tcW w:w="747" w:type="dxa"/>
            <w:vAlign w:val="bottom"/>
          </w:tcPr>
          <w:p w14:paraId="4590431E" w14:textId="1593F8E8"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149.7</w:t>
            </w:r>
          </w:p>
        </w:tc>
        <w:tc>
          <w:tcPr>
            <w:tcW w:w="828" w:type="dxa"/>
            <w:vAlign w:val="bottom"/>
          </w:tcPr>
          <w:p w14:paraId="4A6BB4D5"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(38.8)</w:t>
            </w:r>
          </w:p>
        </w:tc>
        <w:tc>
          <w:tcPr>
            <w:tcW w:w="864" w:type="dxa"/>
            <w:vAlign w:val="bottom"/>
          </w:tcPr>
          <w:p w14:paraId="21052E8A"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(20.6)</w:t>
            </w:r>
          </w:p>
        </w:tc>
      </w:tr>
      <w:tr w:rsidR="00BF2062" w:rsidRPr="00311644" w14:paraId="0F8C7C7A" w14:textId="77777777" w:rsidTr="00BF2062">
        <w:tc>
          <w:tcPr>
            <w:tcW w:w="3249" w:type="dxa"/>
            <w:vAlign w:val="bottom"/>
          </w:tcPr>
          <w:p w14:paraId="06CD0818"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311644">
              <w:rPr>
                <w:sz w:val="17"/>
                <w:lang w:val="en-GB"/>
              </w:rPr>
              <w:t>Facilities and infrastructure</w:t>
            </w:r>
          </w:p>
        </w:tc>
        <w:tc>
          <w:tcPr>
            <w:tcW w:w="1053" w:type="dxa"/>
            <w:vAlign w:val="bottom"/>
          </w:tcPr>
          <w:p w14:paraId="02BC389F" w14:textId="6313AA55"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2 044.7</w:t>
            </w:r>
          </w:p>
        </w:tc>
        <w:tc>
          <w:tcPr>
            <w:tcW w:w="864" w:type="dxa"/>
            <w:vAlign w:val="bottom"/>
          </w:tcPr>
          <w:p w14:paraId="09D4D7B6" w14:textId="320219CF"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1 513.7</w:t>
            </w:r>
          </w:p>
        </w:tc>
        <w:tc>
          <w:tcPr>
            <w:tcW w:w="1062" w:type="dxa"/>
            <w:vAlign w:val="bottom"/>
          </w:tcPr>
          <w:p w14:paraId="456415D5" w14:textId="419E316B"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2 146.8</w:t>
            </w:r>
          </w:p>
        </w:tc>
        <w:tc>
          <w:tcPr>
            <w:tcW w:w="1242" w:type="dxa"/>
            <w:vAlign w:val="bottom"/>
          </w:tcPr>
          <w:p w14:paraId="2BA661C0"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748.3</w:t>
            </w:r>
          </w:p>
        </w:tc>
        <w:tc>
          <w:tcPr>
            <w:tcW w:w="747" w:type="dxa"/>
            <w:vAlign w:val="bottom"/>
          </w:tcPr>
          <w:p w14:paraId="2900DFBD" w14:textId="75A6A850"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2 310.2</w:t>
            </w:r>
          </w:p>
        </w:tc>
        <w:tc>
          <w:tcPr>
            <w:tcW w:w="828" w:type="dxa"/>
            <w:vAlign w:val="bottom"/>
          </w:tcPr>
          <w:p w14:paraId="21941919"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 xml:space="preserve">163.4 </w:t>
            </w:r>
          </w:p>
        </w:tc>
        <w:tc>
          <w:tcPr>
            <w:tcW w:w="864" w:type="dxa"/>
            <w:vAlign w:val="bottom"/>
          </w:tcPr>
          <w:p w14:paraId="499399D7" w14:textId="2C5B0849"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7.6</w:t>
            </w:r>
          </w:p>
        </w:tc>
      </w:tr>
      <w:tr w:rsidR="00BF2062" w:rsidRPr="00311644" w14:paraId="77348315" w14:textId="77777777" w:rsidTr="00BF2062">
        <w:tc>
          <w:tcPr>
            <w:tcW w:w="3249" w:type="dxa"/>
            <w:vAlign w:val="bottom"/>
          </w:tcPr>
          <w:p w14:paraId="1B900ADF"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311644">
              <w:rPr>
                <w:sz w:val="17"/>
                <w:lang w:val="en-GB"/>
              </w:rPr>
              <w:t>Ground transportation</w:t>
            </w:r>
          </w:p>
        </w:tc>
        <w:tc>
          <w:tcPr>
            <w:tcW w:w="1053" w:type="dxa"/>
            <w:vAlign w:val="bottom"/>
          </w:tcPr>
          <w:p w14:paraId="7FFDC97A" w14:textId="277AA44A"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204.5</w:t>
            </w:r>
          </w:p>
        </w:tc>
        <w:tc>
          <w:tcPr>
            <w:tcW w:w="864" w:type="dxa"/>
            <w:vAlign w:val="bottom"/>
          </w:tcPr>
          <w:p w14:paraId="46273D90"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159.8</w:t>
            </w:r>
          </w:p>
        </w:tc>
        <w:tc>
          <w:tcPr>
            <w:tcW w:w="1062" w:type="dxa"/>
            <w:vAlign w:val="bottom"/>
          </w:tcPr>
          <w:p w14:paraId="6A719B0C" w14:textId="1DEC9B46"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155.0</w:t>
            </w:r>
          </w:p>
        </w:tc>
        <w:tc>
          <w:tcPr>
            <w:tcW w:w="1242" w:type="dxa"/>
            <w:vAlign w:val="bottom"/>
          </w:tcPr>
          <w:p w14:paraId="2355FE1E"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45.8</w:t>
            </w:r>
          </w:p>
        </w:tc>
        <w:tc>
          <w:tcPr>
            <w:tcW w:w="747" w:type="dxa"/>
            <w:vAlign w:val="bottom"/>
          </w:tcPr>
          <w:p w14:paraId="350287CF" w14:textId="68319DCA"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160.7</w:t>
            </w:r>
          </w:p>
        </w:tc>
        <w:tc>
          <w:tcPr>
            <w:tcW w:w="828" w:type="dxa"/>
            <w:vAlign w:val="bottom"/>
          </w:tcPr>
          <w:p w14:paraId="3D20F1E8"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5.7</w:t>
            </w:r>
          </w:p>
        </w:tc>
        <w:tc>
          <w:tcPr>
            <w:tcW w:w="864" w:type="dxa"/>
            <w:vAlign w:val="bottom"/>
          </w:tcPr>
          <w:p w14:paraId="33ED25BA"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3.7</w:t>
            </w:r>
          </w:p>
        </w:tc>
      </w:tr>
      <w:tr w:rsidR="00BF2062" w:rsidRPr="00311644" w14:paraId="236B099F" w14:textId="77777777" w:rsidTr="00BF2062">
        <w:tc>
          <w:tcPr>
            <w:tcW w:w="3249" w:type="dxa"/>
            <w:vAlign w:val="bottom"/>
          </w:tcPr>
          <w:p w14:paraId="3495BC9C"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311644">
              <w:rPr>
                <w:sz w:val="17"/>
                <w:lang w:val="en-GB"/>
              </w:rPr>
              <w:t>Air operations</w:t>
            </w:r>
          </w:p>
        </w:tc>
        <w:tc>
          <w:tcPr>
            <w:tcW w:w="1053" w:type="dxa"/>
            <w:vAlign w:val="bottom"/>
          </w:tcPr>
          <w:p w14:paraId="6F716970" w14:textId="0CB0A995"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94.9</w:t>
            </w:r>
          </w:p>
        </w:tc>
        <w:tc>
          <w:tcPr>
            <w:tcW w:w="864" w:type="dxa"/>
            <w:vAlign w:val="bottom"/>
          </w:tcPr>
          <w:p w14:paraId="6CE6D370"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33.7</w:t>
            </w:r>
          </w:p>
        </w:tc>
        <w:tc>
          <w:tcPr>
            <w:tcW w:w="1062" w:type="dxa"/>
            <w:vAlign w:val="bottom"/>
          </w:tcPr>
          <w:p w14:paraId="6E4A634D" w14:textId="2025905D"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w:t>
            </w:r>
          </w:p>
        </w:tc>
        <w:tc>
          <w:tcPr>
            <w:tcW w:w="1242" w:type="dxa"/>
            <w:vAlign w:val="bottom"/>
          </w:tcPr>
          <w:p w14:paraId="36D0654D" w14:textId="51E955D2"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w:t>
            </w:r>
          </w:p>
        </w:tc>
        <w:tc>
          <w:tcPr>
            <w:tcW w:w="747" w:type="dxa"/>
            <w:vAlign w:val="bottom"/>
          </w:tcPr>
          <w:p w14:paraId="73CB1D33" w14:textId="0D7A4898"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w:t>
            </w:r>
          </w:p>
        </w:tc>
        <w:tc>
          <w:tcPr>
            <w:tcW w:w="828" w:type="dxa"/>
            <w:vAlign w:val="bottom"/>
          </w:tcPr>
          <w:p w14:paraId="522C32C0" w14:textId="50E3C63B"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w:t>
            </w:r>
          </w:p>
        </w:tc>
        <w:tc>
          <w:tcPr>
            <w:tcW w:w="864" w:type="dxa"/>
            <w:vAlign w:val="bottom"/>
          </w:tcPr>
          <w:p w14:paraId="04A3C818" w14:textId="0FF85578"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w:t>
            </w:r>
          </w:p>
        </w:tc>
      </w:tr>
      <w:tr w:rsidR="00BF2062" w:rsidRPr="00311644" w14:paraId="5FE30CF3" w14:textId="77777777" w:rsidTr="00BF2062">
        <w:tc>
          <w:tcPr>
            <w:tcW w:w="3249" w:type="dxa"/>
            <w:vAlign w:val="bottom"/>
          </w:tcPr>
          <w:p w14:paraId="5C5CDF7E"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311644">
              <w:rPr>
                <w:sz w:val="17"/>
                <w:lang w:val="en-GB"/>
              </w:rPr>
              <w:t>Marine operations</w:t>
            </w:r>
          </w:p>
        </w:tc>
        <w:tc>
          <w:tcPr>
            <w:tcW w:w="1053" w:type="dxa"/>
            <w:vAlign w:val="bottom"/>
          </w:tcPr>
          <w:p w14:paraId="71F6D098" w14:textId="3E62AB24"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w:t>
            </w:r>
          </w:p>
        </w:tc>
        <w:tc>
          <w:tcPr>
            <w:tcW w:w="864" w:type="dxa"/>
            <w:vAlign w:val="bottom"/>
          </w:tcPr>
          <w:p w14:paraId="24AD3FAC" w14:textId="1CF0053F"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w:t>
            </w:r>
          </w:p>
        </w:tc>
        <w:tc>
          <w:tcPr>
            <w:tcW w:w="1062" w:type="dxa"/>
            <w:vAlign w:val="bottom"/>
          </w:tcPr>
          <w:p w14:paraId="2570650E" w14:textId="190D83CE"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w:t>
            </w:r>
          </w:p>
        </w:tc>
        <w:tc>
          <w:tcPr>
            <w:tcW w:w="1242" w:type="dxa"/>
            <w:vAlign w:val="bottom"/>
          </w:tcPr>
          <w:p w14:paraId="63E18D12" w14:textId="3F84E57F"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w:t>
            </w:r>
          </w:p>
        </w:tc>
        <w:tc>
          <w:tcPr>
            <w:tcW w:w="747" w:type="dxa"/>
            <w:vAlign w:val="bottom"/>
          </w:tcPr>
          <w:p w14:paraId="5EEDD436" w14:textId="0802466B"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w:t>
            </w:r>
          </w:p>
        </w:tc>
        <w:tc>
          <w:tcPr>
            <w:tcW w:w="828" w:type="dxa"/>
            <w:vAlign w:val="bottom"/>
          </w:tcPr>
          <w:p w14:paraId="64F3124D" w14:textId="68C088DD"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w:t>
            </w:r>
          </w:p>
        </w:tc>
        <w:tc>
          <w:tcPr>
            <w:tcW w:w="864" w:type="dxa"/>
            <w:vAlign w:val="bottom"/>
          </w:tcPr>
          <w:p w14:paraId="5C120962" w14:textId="61AFB260"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w:t>
            </w:r>
          </w:p>
        </w:tc>
      </w:tr>
      <w:tr w:rsidR="00BF2062" w:rsidRPr="00311644" w14:paraId="3EDA5629" w14:textId="77777777" w:rsidTr="00BF2062">
        <w:tc>
          <w:tcPr>
            <w:tcW w:w="3249" w:type="dxa"/>
            <w:vAlign w:val="bottom"/>
          </w:tcPr>
          <w:p w14:paraId="2474AB48"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311644">
              <w:rPr>
                <w:sz w:val="17"/>
                <w:lang w:val="en-GB"/>
              </w:rPr>
              <w:t>Communications and information technology</w:t>
            </w:r>
          </w:p>
        </w:tc>
        <w:tc>
          <w:tcPr>
            <w:tcW w:w="1053" w:type="dxa"/>
            <w:vAlign w:val="bottom"/>
          </w:tcPr>
          <w:p w14:paraId="2ADBBD4D" w14:textId="4B88138B"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5 422.6</w:t>
            </w:r>
          </w:p>
        </w:tc>
        <w:tc>
          <w:tcPr>
            <w:tcW w:w="864" w:type="dxa"/>
            <w:vAlign w:val="bottom"/>
          </w:tcPr>
          <w:p w14:paraId="4AFA0C23" w14:textId="4A08115D"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4 833.2</w:t>
            </w:r>
          </w:p>
        </w:tc>
        <w:tc>
          <w:tcPr>
            <w:tcW w:w="1062" w:type="dxa"/>
            <w:vAlign w:val="bottom"/>
          </w:tcPr>
          <w:p w14:paraId="75B07A65" w14:textId="7185F645"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5 604.5</w:t>
            </w:r>
          </w:p>
        </w:tc>
        <w:tc>
          <w:tcPr>
            <w:tcW w:w="1242" w:type="dxa"/>
            <w:vAlign w:val="bottom"/>
          </w:tcPr>
          <w:p w14:paraId="0E54732C" w14:textId="2F9B60B0"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2 709.6</w:t>
            </w:r>
          </w:p>
        </w:tc>
        <w:tc>
          <w:tcPr>
            <w:tcW w:w="747" w:type="dxa"/>
            <w:vAlign w:val="bottom"/>
          </w:tcPr>
          <w:p w14:paraId="58D329D6" w14:textId="3099669C"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5 420.1</w:t>
            </w:r>
          </w:p>
        </w:tc>
        <w:tc>
          <w:tcPr>
            <w:tcW w:w="828" w:type="dxa"/>
            <w:vAlign w:val="bottom"/>
          </w:tcPr>
          <w:p w14:paraId="37F8E231"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(184.4)</w:t>
            </w:r>
          </w:p>
        </w:tc>
        <w:tc>
          <w:tcPr>
            <w:tcW w:w="864" w:type="dxa"/>
            <w:vAlign w:val="bottom"/>
          </w:tcPr>
          <w:p w14:paraId="620A3768"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(3.3)</w:t>
            </w:r>
          </w:p>
        </w:tc>
      </w:tr>
      <w:tr w:rsidR="00BF2062" w:rsidRPr="00311644" w14:paraId="7AD1AF69" w14:textId="77777777" w:rsidTr="00BF2062">
        <w:tc>
          <w:tcPr>
            <w:tcW w:w="3249" w:type="dxa"/>
            <w:vAlign w:val="bottom"/>
          </w:tcPr>
          <w:p w14:paraId="59283F0E"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311644">
              <w:rPr>
                <w:sz w:val="17"/>
                <w:lang w:val="en-GB"/>
              </w:rPr>
              <w:t>Medical</w:t>
            </w:r>
          </w:p>
        </w:tc>
        <w:tc>
          <w:tcPr>
            <w:tcW w:w="1053" w:type="dxa"/>
            <w:vAlign w:val="bottom"/>
          </w:tcPr>
          <w:p w14:paraId="7807E5F5" w14:textId="27260C4B"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93.3</w:t>
            </w:r>
          </w:p>
        </w:tc>
        <w:tc>
          <w:tcPr>
            <w:tcW w:w="864" w:type="dxa"/>
            <w:vAlign w:val="bottom"/>
          </w:tcPr>
          <w:p w14:paraId="620DDB18"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40.0</w:t>
            </w:r>
          </w:p>
        </w:tc>
        <w:tc>
          <w:tcPr>
            <w:tcW w:w="1062" w:type="dxa"/>
            <w:vAlign w:val="bottom"/>
          </w:tcPr>
          <w:p w14:paraId="489B018F" w14:textId="15FAA2D2"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75.9</w:t>
            </w:r>
          </w:p>
        </w:tc>
        <w:tc>
          <w:tcPr>
            <w:tcW w:w="1242" w:type="dxa"/>
            <w:vAlign w:val="bottom"/>
          </w:tcPr>
          <w:p w14:paraId="7D979C9E" w14:textId="3B4598DF"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2.0</w:t>
            </w:r>
          </w:p>
        </w:tc>
        <w:tc>
          <w:tcPr>
            <w:tcW w:w="747" w:type="dxa"/>
            <w:vAlign w:val="bottom"/>
          </w:tcPr>
          <w:p w14:paraId="3C605927" w14:textId="3A3F6784"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75.9</w:t>
            </w:r>
          </w:p>
        </w:tc>
        <w:tc>
          <w:tcPr>
            <w:tcW w:w="828" w:type="dxa"/>
            <w:vAlign w:val="bottom"/>
          </w:tcPr>
          <w:p w14:paraId="5748FB78" w14:textId="1BF30CCA"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0.0</w:t>
            </w:r>
          </w:p>
        </w:tc>
        <w:tc>
          <w:tcPr>
            <w:tcW w:w="864" w:type="dxa"/>
            <w:vAlign w:val="bottom"/>
          </w:tcPr>
          <w:p w14:paraId="25E3FD51" w14:textId="61D7D2B6"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0.0</w:t>
            </w:r>
          </w:p>
        </w:tc>
      </w:tr>
      <w:tr w:rsidR="00BF2062" w:rsidRPr="00311644" w14:paraId="0C04E10A" w14:textId="77777777" w:rsidTr="00BF2062">
        <w:tc>
          <w:tcPr>
            <w:tcW w:w="3249" w:type="dxa"/>
            <w:vAlign w:val="bottom"/>
          </w:tcPr>
          <w:p w14:paraId="59434681"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311644">
              <w:rPr>
                <w:sz w:val="17"/>
                <w:lang w:val="en-GB"/>
              </w:rPr>
              <w:t>Special equipment</w:t>
            </w:r>
          </w:p>
        </w:tc>
        <w:tc>
          <w:tcPr>
            <w:tcW w:w="1053" w:type="dxa"/>
            <w:vAlign w:val="bottom"/>
          </w:tcPr>
          <w:p w14:paraId="04F4AA58" w14:textId="28EFED78"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w:t>
            </w:r>
          </w:p>
        </w:tc>
        <w:tc>
          <w:tcPr>
            <w:tcW w:w="864" w:type="dxa"/>
            <w:vAlign w:val="bottom"/>
          </w:tcPr>
          <w:p w14:paraId="39379F87" w14:textId="5F557948"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w:t>
            </w:r>
          </w:p>
        </w:tc>
        <w:tc>
          <w:tcPr>
            <w:tcW w:w="1062" w:type="dxa"/>
            <w:vAlign w:val="bottom"/>
          </w:tcPr>
          <w:p w14:paraId="25EFC24E" w14:textId="4B4511C1"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w:t>
            </w:r>
          </w:p>
        </w:tc>
        <w:tc>
          <w:tcPr>
            <w:tcW w:w="1242" w:type="dxa"/>
            <w:vAlign w:val="bottom"/>
          </w:tcPr>
          <w:p w14:paraId="79FDF004" w14:textId="39771671"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w:t>
            </w:r>
          </w:p>
        </w:tc>
        <w:tc>
          <w:tcPr>
            <w:tcW w:w="747" w:type="dxa"/>
            <w:vAlign w:val="bottom"/>
          </w:tcPr>
          <w:p w14:paraId="1DEDC6D0" w14:textId="11E2861B"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w:t>
            </w:r>
          </w:p>
        </w:tc>
        <w:tc>
          <w:tcPr>
            <w:tcW w:w="828" w:type="dxa"/>
            <w:vAlign w:val="bottom"/>
          </w:tcPr>
          <w:p w14:paraId="45F0C8B1" w14:textId="37B8C7BC"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w:t>
            </w:r>
          </w:p>
        </w:tc>
        <w:tc>
          <w:tcPr>
            <w:tcW w:w="864" w:type="dxa"/>
            <w:vAlign w:val="bottom"/>
          </w:tcPr>
          <w:p w14:paraId="415011CE" w14:textId="62A4EF00"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w:t>
            </w:r>
          </w:p>
        </w:tc>
      </w:tr>
      <w:tr w:rsidR="00BF2062" w:rsidRPr="00311644" w14:paraId="235E6032" w14:textId="77777777" w:rsidTr="00BF2062">
        <w:tc>
          <w:tcPr>
            <w:tcW w:w="3249" w:type="dxa"/>
            <w:vAlign w:val="bottom"/>
          </w:tcPr>
          <w:p w14:paraId="3239EE76"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311644">
              <w:rPr>
                <w:sz w:val="17"/>
                <w:lang w:val="en-GB"/>
              </w:rPr>
              <w:t>Other supplies, services and equipment</w:t>
            </w:r>
          </w:p>
        </w:tc>
        <w:tc>
          <w:tcPr>
            <w:tcW w:w="1053" w:type="dxa"/>
            <w:vAlign w:val="bottom"/>
          </w:tcPr>
          <w:p w14:paraId="737DF6B0" w14:textId="2290C6C4"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561.3</w:t>
            </w:r>
          </w:p>
        </w:tc>
        <w:tc>
          <w:tcPr>
            <w:tcW w:w="864" w:type="dxa"/>
            <w:vAlign w:val="bottom"/>
          </w:tcPr>
          <w:p w14:paraId="426DA544"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442.6</w:t>
            </w:r>
          </w:p>
        </w:tc>
        <w:tc>
          <w:tcPr>
            <w:tcW w:w="1062" w:type="dxa"/>
            <w:vAlign w:val="bottom"/>
          </w:tcPr>
          <w:p w14:paraId="0369E7C4" w14:textId="053F55ED"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510.7</w:t>
            </w:r>
          </w:p>
        </w:tc>
        <w:tc>
          <w:tcPr>
            <w:tcW w:w="1242" w:type="dxa"/>
            <w:vAlign w:val="bottom"/>
          </w:tcPr>
          <w:p w14:paraId="10ECF750"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149.9</w:t>
            </w:r>
          </w:p>
        </w:tc>
        <w:tc>
          <w:tcPr>
            <w:tcW w:w="747" w:type="dxa"/>
            <w:vAlign w:val="bottom"/>
          </w:tcPr>
          <w:p w14:paraId="6DD878DF" w14:textId="5511381F"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532.8</w:t>
            </w:r>
          </w:p>
        </w:tc>
        <w:tc>
          <w:tcPr>
            <w:tcW w:w="828" w:type="dxa"/>
            <w:vAlign w:val="bottom"/>
          </w:tcPr>
          <w:p w14:paraId="24A207C9"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22.1</w:t>
            </w:r>
          </w:p>
        </w:tc>
        <w:tc>
          <w:tcPr>
            <w:tcW w:w="864" w:type="dxa"/>
            <w:vAlign w:val="bottom"/>
          </w:tcPr>
          <w:p w14:paraId="77117EC3"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11644">
              <w:rPr>
                <w:sz w:val="17"/>
                <w:lang w:val="en-GB"/>
              </w:rPr>
              <w:t>4.3</w:t>
            </w:r>
          </w:p>
        </w:tc>
      </w:tr>
      <w:tr w:rsidR="00BF2062" w:rsidRPr="00311644" w14:paraId="059B9C96" w14:textId="77777777" w:rsidTr="00BF2062">
        <w:tc>
          <w:tcPr>
            <w:tcW w:w="3249" w:type="dxa"/>
            <w:tcBorders>
              <w:bottom w:val="single" w:sz="4" w:space="0" w:color="auto"/>
            </w:tcBorders>
            <w:vAlign w:val="bottom"/>
          </w:tcPr>
          <w:p w14:paraId="769D20EC"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en-GB"/>
              </w:rPr>
            </w:pPr>
            <w:r w:rsidRPr="00311644">
              <w:rPr>
                <w:sz w:val="17"/>
                <w:lang w:val="en-GB"/>
              </w:rPr>
              <w:t>Quick-impact projects</w:t>
            </w:r>
          </w:p>
        </w:tc>
        <w:tc>
          <w:tcPr>
            <w:tcW w:w="1053" w:type="dxa"/>
            <w:tcBorders>
              <w:bottom w:val="single" w:sz="4" w:space="0" w:color="auto"/>
            </w:tcBorders>
            <w:vAlign w:val="bottom"/>
          </w:tcPr>
          <w:p w14:paraId="0504F7DF" w14:textId="0E95C326"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r w:rsidRPr="00311644">
              <w:rPr>
                <w:sz w:val="17"/>
                <w:lang w:val="en-GB"/>
              </w:rPr>
              <w:t>–</w:t>
            </w:r>
          </w:p>
        </w:tc>
        <w:tc>
          <w:tcPr>
            <w:tcW w:w="864" w:type="dxa"/>
            <w:tcBorders>
              <w:bottom w:val="single" w:sz="4" w:space="0" w:color="auto"/>
            </w:tcBorders>
            <w:vAlign w:val="bottom"/>
          </w:tcPr>
          <w:p w14:paraId="2AA5DC7C" w14:textId="4AA54A5D" w:rsidR="00BF2062" w:rsidRPr="00311644" w:rsidRDefault="00521BE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r w:rsidRPr="00311644">
              <w:rPr>
                <w:sz w:val="17"/>
                <w:lang w:val="en-GB"/>
              </w:rPr>
              <w:t>–</w:t>
            </w:r>
          </w:p>
        </w:tc>
        <w:tc>
          <w:tcPr>
            <w:tcW w:w="1062" w:type="dxa"/>
            <w:tcBorders>
              <w:bottom w:val="single" w:sz="4" w:space="0" w:color="auto"/>
            </w:tcBorders>
            <w:vAlign w:val="bottom"/>
          </w:tcPr>
          <w:p w14:paraId="38085CE9" w14:textId="571645AD"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r w:rsidRPr="00311644">
              <w:rPr>
                <w:sz w:val="17"/>
                <w:lang w:val="en-GB"/>
              </w:rPr>
              <w:t>–</w:t>
            </w:r>
          </w:p>
        </w:tc>
        <w:tc>
          <w:tcPr>
            <w:tcW w:w="1242" w:type="dxa"/>
            <w:tcBorders>
              <w:bottom w:val="single" w:sz="4" w:space="0" w:color="auto"/>
            </w:tcBorders>
            <w:vAlign w:val="bottom"/>
          </w:tcPr>
          <w:p w14:paraId="33E124A5" w14:textId="78067AC0"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r w:rsidRPr="00311644">
              <w:rPr>
                <w:sz w:val="17"/>
                <w:lang w:val="en-GB"/>
              </w:rPr>
              <w:t>–</w:t>
            </w:r>
          </w:p>
        </w:tc>
        <w:tc>
          <w:tcPr>
            <w:tcW w:w="747" w:type="dxa"/>
            <w:tcBorders>
              <w:bottom w:val="single" w:sz="4" w:space="0" w:color="auto"/>
            </w:tcBorders>
            <w:vAlign w:val="bottom"/>
          </w:tcPr>
          <w:p w14:paraId="5F47AB27" w14:textId="0332F5ED"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r w:rsidRPr="00311644">
              <w:rPr>
                <w:sz w:val="17"/>
                <w:lang w:val="en-GB"/>
              </w:rPr>
              <w:t>–</w:t>
            </w:r>
          </w:p>
        </w:tc>
        <w:tc>
          <w:tcPr>
            <w:tcW w:w="828" w:type="dxa"/>
            <w:tcBorders>
              <w:bottom w:val="single" w:sz="4" w:space="0" w:color="auto"/>
            </w:tcBorders>
            <w:vAlign w:val="bottom"/>
          </w:tcPr>
          <w:p w14:paraId="5B7DCF82" w14:textId="67C3A3FB"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r w:rsidRPr="00311644">
              <w:rPr>
                <w:sz w:val="17"/>
                <w:lang w:val="en-GB"/>
              </w:rPr>
              <w:t>–</w:t>
            </w:r>
          </w:p>
        </w:tc>
        <w:tc>
          <w:tcPr>
            <w:tcW w:w="864" w:type="dxa"/>
            <w:tcBorders>
              <w:bottom w:val="single" w:sz="4" w:space="0" w:color="auto"/>
            </w:tcBorders>
            <w:vAlign w:val="bottom"/>
          </w:tcPr>
          <w:p w14:paraId="048E8DFD" w14:textId="77583AA9"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r w:rsidRPr="00311644">
              <w:rPr>
                <w:sz w:val="17"/>
                <w:lang w:val="en-GB"/>
              </w:rPr>
              <w:t>–</w:t>
            </w:r>
          </w:p>
        </w:tc>
      </w:tr>
      <w:tr w:rsidR="00BF2062" w:rsidRPr="00311644" w14:paraId="2B7C1EC3" w14:textId="77777777" w:rsidTr="00BF2062">
        <w:tc>
          <w:tcPr>
            <w:tcW w:w="3249" w:type="dxa"/>
            <w:tcBorders>
              <w:top w:val="single" w:sz="4" w:space="0" w:color="auto"/>
              <w:bottom w:val="single" w:sz="12" w:space="0" w:color="auto"/>
            </w:tcBorders>
            <w:vAlign w:val="bottom"/>
          </w:tcPr>
          <w:p w14:paraId="3DD2EBF4" w14:textId="4EBEBF2E"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311644">
              <w:rPr>
                <w:b/>
                <w:sz w:val="17"/>
                <w:lang w:val="en-GB"/>
              </w:rPr>
              <w:tab/>
              <w:t>Total</w:t>
            </w:r>
          </w:p>
        </w:tc>
        <w:tc>
          <w:tcPr>
            <w:tcW w:w="1053" w:type="dxa"/>
            <w:tcBorders>
              <w:top w:val="single" w:sz="4" w:space="0" w:color="auto"/>
              <w:bottom w:val="single" w:sz="12" w:space="0" w:color="auto"/>
            </w:tcBorders>
            <w:vAlign w:val="bottom"/>
          </w:tcPr>
          <w:p w14:paraId="5FB2B1BA"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311644">
              <w:rPr>
                <w:b/>
                <w:sz w:val="17"/>
                <w:lang w:val="en-GB"/>
              </w:rPr>
              <w:t>8 665.9</w:t>
            </w:r>
          </w:p>
        </w:tc>
        <w:tc>
          <w:tcPr>
            <w:tcW w:w="864" w:type="dxa"/>
            <w:tcBorders>
              <w:top w:val="single" w:sz="4" w:space="0" w:color="auto"/>
              <w:bottom w:val="single" w:sz="12" w:space="0" w:color="auto"/>
            </w:tcBorders>
            <w:vAlign w:val="bottom"/>
          </w:tcPr>
          <w:p w14:paraId="65590E5A" w14:textId="5AE26490"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311644">
              <w:rPr>
                <w:b/>
                <w:sz w:val="17"/>
                <w:lang w:val="en-GB"/>
              </w:rPr>
              <w:t>7 171.4</w:t>
            </w:r>
          </w:p>
        </w:tc>
        <w:tc>
          <w:tcPr>
            <w:tcW w:w="1062" w:type="dxa"/>
            <w:tcBorders>
              <w:top w:val="single" w:sz="4" w:space="0" w:color="auto"/>
              <w:bottom w:val="single" w:sz="12" w:space="0" w:color="auto"/>
            </w:tcBorders>
            <w:vAlign w:val="bottom"/>
          </w:tcPr>
          <w:p w14:paraId="24886E1C" w14:textId="2EB0E183"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311644">
              <w:rPr>
                <w:b/>
                <w:sz w:val="17"/>
                <w:lang w:val="en-GB"/>
              </w:rPr>
              <w:t>8 681.4</w:t>
            </w:r>
          </w:p>
        </w:tc>
        <w:tc>
          <w:tcPr>
            <w:tcW w:w="1242" w:type="dxa"/>
            <w:tcBorders>
              <w:top w:val="single" w:sz="4" w:space="0" w:color="auto"/>
              <w:bottom w:val="single" w:sz="12" w:space="0" w:color="auto"/>
            </w:tcBorders>
            <w:vAlign w:val="bottom"/>
          </w:tcPr>
          <w:p w14:paraId="20F4F2BA" w14:textId="667A2202"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311644">
              <w:rPr>
                <w:b/>
                <w:sz w:val="17"/>
                <w:lang w:val="en-GB"/>
              </w:rPr>
              <w:t>3 665.8</w:t>
            </w:r>
          </w:p>
        </w:tc>
        <w:tc>
          <w:tcPr>
            <w:tcW w:w="747" w:type="dxa"/>
            <w:tcBorders>
              <w:top w:val="single" w:sz="4" w:space="0" w:color="auto"/>
              <w:bottom w:val="single" w:sz="12" w:space="0" w:color="auto"/>
            </w:tcBorders>
            <w:vAlign w:val="bottom"/>
          </w:tcPr>
          <w:p w14:paraId="70109924" w14:textId="672F0B6D"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311644">
              <w:rPr>
                <w:b/>
                <w:sz w:val="17"/>
                <w:lang w:val="en-GB"/>
              </w:rPr>
              <w:t>8 662.4</w:t>
            </w:r>
          </w:p>
        </w:tc>
        <w:tc>
          <w:tcPr>
            <w:tcW w:w="828" w:type="dxa"/>
            <w:tcBorders>
              <w:top w:val="single" w:sz="4" w:space="0" w:color="auto"/>
              <w:bottom w:val="single" w:sz="12" w:space="0" w:color="auto"/>
            </w:tcBorders>
            <w:vAlign w:val="bottom"/>
          </w:tcPr>
          <w:p w14:paraId="47CFF689"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311644">
              <w:rPr>
                <w:b/>
                <w:sz w:val="17"/>
                <w:lang w:val="en-GB"/>
              </w:rPr>
              <w:t>(19.0)</w:t>
            </w:r>
          </w:p>
        </w:tc>
        <w:tc>
          <w:tcPr>
            <w:tcW w:w="864" w:type="dxa"/>
            <w:tcBorders>
              <w:top w:val="single" w:sz="4" w:space="0" w:color="auto"/>
              <w:bottom w:val="single" w:sz="12" w:space="0" w:color="auto"/>
            </w:tcBorders>
            <w:vAlign w:val="bottom"/>
          </w:tcPr>
          <w:p w14:paraId="1031B45F" w14:textId="77777777" w:rsidR="00BF2062" w:rsidRPr="00311644" w:rsidRDefault="00BF2062" w:rsidP="00BF2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311644">
              <w:rPr>
                <w:b/>
                <w:sz w:val="17"/>
                <w:lang w:val="en-GB"/>
              </w:rPr>
              <w:t xml:space="preserve">(0.2) </w:t>
            </w:r>
          </w:p>
        </w:tc>
      </w:tr>
    </w:tbl>
    <w:p w14:paraId="6CEFEA14" w14:textId="77777777" w:rsidR="00A011D9" w:rsidRPr="00311644" w:rsidRDefault="00A011D9" w:rsidP="0024241A">
      <w:pPr>
        <w:pStyle w:val="SingleTxt"/>
        <w:spacing w:after="0" w:line="120" w:lineRule="exact"/>
        <w:rPr>
          <w:sz w:val="10"/>
          <w:lang w:val="en-GB"/>
        </w:rPr>
      </w:pPr>
    </w:p>
    <w:p w14:paraId="4AACB074" w14:textId="77777777" w:rsidR="0024241A" w:rsidRPr="00311644" w:rsidRDefault="0024241A" w:rsidP="0024241A">
      <w:pPr>
        <w:pStyle w:val="SingleTxt"/>
        <w:spacing w:after="0" w:line="120" w:lineRule="exact"/>
        <w:rPr>
          <w:sz w:val="10"/>
          <w:lang w:val="en-GB"/>
        </w:rPr>
      </w:pPr>
    </w:p>
    <w:p w14:paraId="4AF3F9AD" w14:textId="77777777" w:rsidR="00A011D9" w:rsidRPr="00311644" w:rsidRDefault="00A011D9" w:rsidP="00A011D9">
      <w:pPr>
        <w:pStyle w:val="SingleTxt"/>
        <w:rPr>
          <w:lang w:val="en-GB"/>
        </w:rPr>
      </w:pPr>
      <w:r w:rsidRPr="00311644">
        <w:rPr>
          <w:lang w:val="en-GB"/>
        </w:rPr>
        <w:t>32.</w:t>
      </w:r>
      <w:r w:rsidRPr="00311644">
        <w:rPr>
          <w:lang w:val="en-GB"/>
        </w:rPr>
        <w:tab/>
        <w:t>The proposed requirement for the 2026/27 period amounts to $8,662,400, reflecting a decrease of $19,000, or 0.2 per cent, compared with the resources approved for 2025/26, due mainly to decreased requirements under communications and information technology and official travel, and offset in part by increased requirements under facilities and infrastructure.</w:t>
      </w:r>
    </w:p>
    <w:p w14:paraId="0CBE37CB" w14:textId="77777777" w:rsidR="00A011D9" w:rsidRPr="00311644" w:rsidRDefault="00A011D9" w:rsidP="0024241A">
      <w:pPr>
        <w:pStyle w:val="SingleTxt"/>
        <w:spacing w:after="0" w:line="120" w:lineRule="exact"/>
        <w:rPr>
          <w:sz w:val="10"/>
          <w:lang w:val="en-GB"/>
        </w:rPr>
      </w:pPr>
    </w:p>
    <w:p w14:paraId="786F2755" w14:textId="74109741" w:rsidR="00A011D9" w:rsidRPr="00311644" w:rsidRDefault="0024241A" w:rsidP="0024241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11644">
        <w:rPr>
          <w:lang w:val="en-GB"/>
        </w:rPr>
        <w:tab/>
      </w:r>
      <w:r w:rsidRPr="00311644">
        <w:rPr>
          <w:lang w:val="en-GB"/>
        </w:rPr>
        <w:tab/>
      </w:r>
      <w:r w:rsidR="00A011D9" w:rsidRPr="00311644">
        <w:rPr>
          <w:lang w:val="en-GB"/>
        </w:rPr>
        <w:t xml:space="preserve">Comments and recommendations on operational costs </w:t>
      </w:r>
    </w:p>
    <w:p w14:paraId="5B44D7BF" w14:textId="77777777" w:rsidR="00A011D9" w:rsidRPr="00311644" w:rsidRDefault="00A011D9" w:rsidP="0024241A">
      <w:pPr>
        <w:pStyle w:val="SingleTxt"/>
        <w:spacing w:after="0" w:line="120" w:lineRule="exact"/>
        <w:rPr>
          <w:sz w:val="10"/>
          <w:lang w:val="en-GB"/>
        </w:rPr>
      </w:pPr>
    </w:p>
    <w:p w14:paraId="7B159B91" w14:textId="28EF550D" w:rsidR="00A011D9" w:rsidRPr="00311644" w:rsidRDefault="0024241A" w:rsidP="0024241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11644">
        <w:rPr>
          <w:lang w:val="en-GB"/>
        </w:rPr>
        <w:tab/>
      </w:r>
      <w:r w:rsidRPr="00311644">
        <w:rPr>
          <w:lang w:val="en-GB"/>
        </w:rPr>
        <w:tab/>
      </w:r>
      <w:r w:rsidR="00A011D9" w:rsidRPr="00311644">
        <w:rPr>
          <w:lang w:val="en-GB"/>
        </w:rPr>
        <w:t>Facilities and infrastructure</w:t>
      </w:r>
    </w:p>
    <w:p w14:paraId="06FDFA12" w14:textId="77777777" w:rsidR="00A011D9" w:rsidRPr="00311644" w:rsidRDefault="00A011D9" w:rsidP="0024241A">
      <w:pPr>
        <w:pStyle w:val="SingleTxt"/>
        <w:spacing w:after="0" w:line="120" w:lineRule="exact"/>
        <w:rPr>
          <w:sz w:val="10"/>
          <w:lang w:val="en-GB"/>
        </w:rPr>
      </w:pPr>
    </w:p>
    <w:p w14:paraId="586F49B2" w14:textId="1064C89B" w:rsidR="00A011D9" w:rsidRPr="00214C96" w:rsidRDefault="00A011D9" w:rsidP="00A011D9">
      <w:pPr>
        <w:pStyle w:val="SingleTxt"/>
        <w:rPr>
          <w:spacing w:val="2"/>
          <w:lang w:val="en-GB"/>
        </w:rPr>
      </w:pPr>
      <w:r w:rsidRPr="00214C96">
        <w:rPr>
          <w:spacing w:val="2"/>
          <w:lang w:val="en-GB"/>
        </w:rPr>
        <w:t>33.</w:t>
      </w:r>
      <w:r w:rsidRPr="00214C96">
        <w:rPr>
          <w:spacing w:val="2"/>
          <w:lang w:val="en-GB"/>
        </w:rPr>
        <w:tab/>
        <w:t xml:space="preserve">A provision of $2,310,200 is proposed for 2026/27, representing an increase of $163,400, or 7.6 per cent, compared with the approved level of $2,146,800 for 2025/26, and reflects: (a) the proposed replacement of an X-ray machine at the main entrance and security cameras; (b) the provision for the maintenance and repair of speed gates; and (c) the higher estimated average price of fuel. Expenditure under the budget class amounted to $1,513,700 against an appropriation of $2,044,700 for the 2024/25 period and to $1,773,200 against an appropriation of $2,157,400 for the 2023/24 period. </w:t>
      </w:r>
      <w:r w:rsidRPr="00214C96">
        <w:rPr>
          <w:b/>
          <w:bCs/>
          <w:spacing w:val="2"/>
          <w:lang w:val="en-GB"/>
        </w:rPr>
        <w:t>Taking into account the pattern of underexpenditure, the Advisory Committee recommends a reduction of 2 per cent ($40,400) to the proposed provision under facilities and infrastructure, excluding petrol, oil and lubricants.</w:t>
      </w:r>
    </w:p>
    <w:p w14:paraId="406B249B" w14:textId="77777777" w:rsidR="00A011D9" w:rsidRPr="00311644" w:rsidRDefault="00A011D9" w:rsidP="002C4E14">
      <w:pPr>
        <w:pStyle w:val="SingleTxt"/>
        <w:spacing w:after="0" w:line="120" w:lineRule="exact"/>
        <w:rPr>
          <w:sz w:val="10"/>
          <w:lang w:val="en-GB"/>
        </w:rPr>
      </w:pPr>
    </w:p>
    <w:p w14:paraId="69681A35" w14:textId="15ACC41A" w:rsidR="00A011D9" w:rsidRPr="00311644" w:rsidRDefault="002C4E14" w:rsidP="002C4E1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11644">
        <w:rPr>
          <w:lang w:val="en-GB"/>
        </w:rPr>
        <w:tab/>
      </w:r>
      <w:r w:rsidRPr="00311644">
        <w:rPr>
          <w:lang w:val="en-GB"/>
        </w:rPr>
        <w:tab/>
      </w:r>
      <w:r w:rsidR="00A011D9" w:rsidRPr="00311644">
        <w:rPr>
          <w:lang w:val="en-GB"/>
        </w:rPr>
        <w:t>Petrol, oil and lubricants</w:t>
      </w:r>
    </w:p>
    <w:p w14:paraId="59C26388" w14:textId="77777777" w:rsidR="00A011D9" w:rsidRPr="00311644" w:rsidRDefault="00A011D9" w:rsidP="002C4E14">
      <w:pPr>
        <w:pStyle w:val="SingleTxt"/>
        <w:spacing w:after="0" w:line="120" w:lineRule="exact"/>
        <w:rPr>
          <w:sz w:val="10"/>
          <w:lang w:val="en-GB"/>
        </w:rPr>
      </w:pPr>
    </w:p>
    <w:p w14:paraId="1171310D" w14:textId="33953217" w:rsidR="00A011D9" w:rsidRPr="00311644" w:rsidRDefault="00A011D9" w:rsidP="00A011D9">
      <w:pPr>
        <w:pStyle w:val="SingleTxt"/>
        <w:rPr>
          <w:lang w:val="en-GB"/>
        </w:rPr>
      </w:pPr>
      <w:r w:rsidRPr="00311644">
        <w:rPr>
          <w:lang w:val="en-GB"/>
        </w:rPr>
        <w:t>34.</w:t>
      </w:r>
      <w:r w:rsidRPr="00311644">
        <w:rPr>
          <w:lang w:val="en-GB"/>
        </w:rPr>
        <w:tab/>
        <w:t xml:space="preserve">For petrol, oil and lubricants, a total amount of $330,400 is proposed for the 2026/27 period, representing an increase of $70,100, or 26.9 per cent, compared with the approved budget for 2025/26, and reflecting higher requirements under facilities and infrastructure ($291,200, an increase of $67,500, or 30.2 per cent) and ground transportation ($39,200, an increase of $2,700, or 7.3 per cent). </w:t>
      </w:r>
      <w:r w:rsidRPr="00311644">
        <w:rPr>
          <w:b/>
          <w:bCs/>
          <w:lang w:val="en-GB"/>
        </w:rPr>
        <w:t xml:space="preserve">The Advisory </w:t>
      </w:r>
      <w:r w:rsidRPr="00311644">
        <w:rPr>
          <w:b/>
          <w:bCs/>
          <w:lang w:val="en-GB"/>
        </w:rPr>
        <w:lastRenderedPageBreak/>
        <w:t>Committee trusts that updated information on fuel costs will be provided to the General Assembly at the time of its consideration of the present report.</w:t>
      </w:r>
      <w:r w:rsidRPr="00311644">
        <w:rPr>
          <w:lang w:val="en-GB"/>
        </w:rPr>
        <w:t xml:space="preserve"> The Committee further discusses fuel costs and management in its report on cross-cutting issues related to peacekeeping operations (</w:t>
      </w:r>
      <w:hyperlink r:id="rId44" w:history="1">
        <w:r w:rsidRPr="00311644">
          <w:rPr>
            <w:rStyle w:val="Hyperlink"/>
            <w:lang w:val="en-GB"/>
          </w:rPr>
          <w:t>A/80/604</w:t>
        </w:r>
      </w:hyperlink>
      <w:r w:rsidRPr="00311644">
        <w:rPr>
          <w:lang w:val="en-GB"/>
        </w:rPr>
        <w:t>).</w:t>
      </w:r>
    </w:p>
    <w:p w14:paraId="3E736EA1" w14:textId="77777777" w:rsidR="00A011D9" w:rsidRPr="00311644" w:rsidRDefault="00A011D9" w:rsidP="00A011D9">
      <w:pPr>
        <w:pStyle w:val="SingleTxt"/>
        <w:rPr>
          <w:lang w:val="en-GB"/>
        </w:rPr>
      </w:pPr>
      <w:r w:rsidRPr="00311644">
        <w:rPr>
          <w:lang w:val="en-GB"/>
        </w:rPr>
        <w:t>35.</w:t>
      </w:r>
      <w:r w:rsidRPr="00311644">
        <w:rPr>
          <w:lang w:val="en-GB"/>
        </w:rPr>
        <w:tab/>
      </w:r>
      <w:r w:rsidRPr="00311644">
        <w:rPr>
          <w:b/>
          <w:bCs/>
          <w:lang w:val="en-GB"/>
        </w:rPr>
        <w:t>Subject to its recommendation in paragraph 33 above, the Advisory Committee recommends the approval of the proposals of the Secretary-General for operational costs.</w:t>
      </w:r>
      <w:r w:rsidRPr="00311644">
        <w:rPr>
          <w:lang w:val="en-GB"/>
        </w:rPr>
        <w:t xml:space="preserve"> </w:t>
      </w:r>
    </w:p>
    <w:p w14:paraId="6D67E516" w14:textId="77777777" w:rsidR="00A011D9" w:rsidRPr="00311644" w:rsidRDefault="00A011D9" w:rsidP="002C4E14">
      <w:pPr>
        <w:pStyle w:val="SingleTxt"/>
        <w:spacing w:after="0" w:line="120" w:lineRule="exact"/>
        <w:rPr>
          <w:sz w:val="10"/>
          <w:lang w:val="en-GB"/>
        </w:rPr>
      </w:pPr>
    </w:p>
    <w:p w14:paraId="662FA799" w14:textId="77777777" w:rsidR="002C4E14" w:rsidRPr="00311644" w:rsidRDefault="002C4E14" w:rsidP="002C4E14">
      <w:pPr>
        <w:pStyle w:val="SingleTxt"/>
        <w:spacing w:after="0" w:line="120" w:lineRule="exact"/>
        <w:rPr>
          <w:sz w:val="10"/>
          <w:lang w:val="en-GB"/>
        </w:rPr>
      </w:pPr>
    </w:p>
    <w:p w14:paraId="3C3FEECE" w14:textId="78714B26" w:rsidR="00A011D9" w:rsidRPr="00311644" w:rsidRDefault="002C4E14" w:rsidP="002C4E1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11644">
        <w:rPr>
          <w:lang w:val="en-GB"/>
        </w:rPr>
        <w:tab/>
      </w:r>
      <w:r w:rsidR="00A011D9" w:rsidRPr="00311644">
        <w:rPr>
          <w:lang w:val="en-GB"/>
        </w:rPr>
        <w:t>V.</w:t>
      </w:r>
      <w:r w:rsidR="00A011D9" w:rsidRPr="00311644">
        <w:rPr>
          <w:lang w:val="en-GB"/>
        </w:rPr>
        <w:tab/>
        <w:t xml:space="preserve">Other matters </w:t>
      </w:r>
    </w:p>
    <w:p w14:paraId="7BB92947" w14:textId="77777777" w:rsidR="00A011D9" w:rsidRPr="00311644" w:rsidRDefault="00A011D9" w:rsidP="002C4E14">
      <w:pPr>
        <w:pStyle w:val="SingleTxt"/>
        <w:spacing w:after="0" w:line="120" w:lineRule="exact"/>
        <w:rPr>
          <w:sz w:val="10"/>
          <w:lang w:val="en-GB"/>
        </w:rPr>
      </w:pPr>
    </w:p>
    <w:p w14:paraId="60493A79" w14:textId="77777777" w:rsidR="002C4E14" w:rsidRPr="00311644" w:rsidRDefault="002C4E14" w:rsidP="002C4E14">
      <w:pPr>
        <w:pStyle w:val="SingleTxt"/>
        <w:spacing w:after="0" w:line="120" w:lineRule="exact"/>
        <w:rPr>
          <w:sz w:val="10"/>
          <w:lang w:val="en-GB"/>
        </w:rPr>
      </w:pPr>
    </w:p>
    <w:p w14:paraId="07BB4627" w14:textId="4A717404" w:rsidR="00A011D9" w:rsidRPr="00311644" w:rsidRDefault="002C4E14" w:rsidP="002C4E1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11644">
        <w:rPr>
          <w:lang w:val="en-GB"/>
        </w:rPr>
        <w:tab/>
      </w:r>
      <w:r w:rsidRPr="00311644">
        <w:rPr>
          <w:lang w:val="en-GB"/>
        </w:rPr>
        <w:tab/>
      </w:r>
      <w:r w:rsidR="00A011D9" w:rsidRPr="00311644">
        <w:rPr>
          <w:lang w:val="en-GB"/>
        </w:rPr>
        <w:t>Transfer of Kuwait Joint Support Office functions to RSCE</w:t>
      </w:r>
    </w:p>
    <w:p w14:paraId="367F064F" w14:textId="77777777" w:rsidR="00A011D9" w:rsidRPr="00311644" w:rsidRDefault="00A011D9" w:rsidP="002C4E14">
      <w:pPr>
        <w:pStyle w:val="SingleTxt"/>
        <w:spacing w:after="0" w:line="120" w:lineRule="exact"/>
        <w:rPr>
          <w:sz w:val="10"/>
          <w:lang w:val="en-GB"/>
        </w:rPr>
      </w:pPr>
    </w:p>
    <w:p w14:paraId="4221CAC2" w14:textId="63808698" w:rsidR="00A011D9" w:rsidRPr="00311644" w:rsidRDefault="00A011D9" w:rsidP="00A011D9">
      <w:pPr>
        <w:pStyle w:val="SingleTxt"/>
        <w:rPr>
          <w:lang w:val="en-GB"/>
        </w:rPr>
      </w:pPr>
      <w:r w:rsidRPr="00311644">
        <w:rPr>
          <w:lang w:val="en-GB"/>
        </w:rPr>
        <w:t>36.</w:t>
      </w:r>
      <w:r w:rsidRPr="00311644">
        <w:rPr>
          <w:lang w:val="en-GB"/>
        </w:rPr>
        <w:tab/>
        <w:t xml:space="preserve">The Secretary-General indicates in his report that, in line with General Assembly resolution </w:t>
      </w:r>
      <w:hyperlink r:id="rId45" w:history="1">
        <w:r w:rsidRPr="00311644">
          <w:rPr>
            <w:rStyle w:val="Hyperlink"/>
            <w:lang w:val="en-GB"/>
          </w:rPr>
          <w:t>78/294</w:t>
        </w:r>
      </w:hyperlink>
      <w:r w:rsidRPr="00311644">
        <w:rPr>
          <w:lang w:val="en-GB"/>
        </w:rPr>
        <w:t>, RSCE will lead the consolidation of administrative and financial services, excluding payroll, for 16 active clients of the Kuwait Joint Support Office. It is noted that savings will be generated through economies of scale by employing existing management and governance structures, applying best practices and technological innovation from both RSCE and the Kuwait Joint Support Office, and refining staffing structures through transactional and non-transactional scalability of services. A total of 44 additional transactional staff members and 1 management staff member would be required to support the workload of the Kuwait Joint Support Office, resulting in savings of $2.8 million under personnel costs due to the transfer of services to RSCE. Transactional recalibration will yield a net increase of nine transactional posts, with the increase in posts related to the Kuwait Joint Support Office offset by reductions related to the consolidation of payroll (25 posts) and to scalability and service line restructuring (10 posts) (</w:t>
      </w:r>
      <w:hyperlink r:id="rId46" w:history="1">
        <w:r w:rsidRPr="00311644">
          <w:rPr>
            <w:rStyle w:val="Hyperlink"/>
            <w:lang w:val="en-GB"/>
          </w:rPr>
          <w:t>A/80/611</w:t>
        </w:r>
      </w:hyperlink>
      <w:r w:rsidRPr="00311644">
        <w:rPr>
          <w:lang w:val="en-GB"/>
        </w:rPr>
        <w:t>, paras. 36–38). The Advisory Committee was informed, upon enquiry, that the RSCE scalability model has been applied to the Kuwait Joint Support Office client portfolio, and it has been determined that 44 transactional posts and 1 management post would be required using the RSCE approach, compared to the 44 transactional posts and 4 management posts at the Kuwait Joint Support Office. The $2.8 million projected efficiency gain was therefore derived from the comparison in salary costs between the scalability approach at RSCE and the post contribution model of the Kuwait Joint Support Office.</w:t>
      </w:r>
    </w:p>
    <w:p w14:paraId="256C47F3" w14:textId="200ABAE1" w:rsidR="00A011D9" w:rsidRPr="00311644" w:rsidRDefault="00A011D9" w:rsidP="00A011D9">
      <w:pPr>
        <w:pStyle w:val="SingleTxt"/>
        <w:rPr>
          <w:lang w:val="en-GB"/>
        </w:rPr>
      </w:pPr>
      <w:r w:rsidRPr="00311644">
        <w:rPr>
          <w:lang w:val="en-GB"/>
        </w:rPr>
        <w:t>37.</w:t>
      </w:r>
      <w:r w:rsidRPr="00311644">
        <w:rPr>
          <w:lang w:val="en-GB"/>
        </w:rPr>
        <w:tab/>
        <w:t xml:space="preserve">The Advisory Committee was also informed, upon enquiry, that the transfer of services from the Kuwait Joint Support Office to RSCE was the practical application of the expanded mandate set out in General Assembly resolution </w:t>
      </w:r>
      <w:hyperlink r:id="rId47" w:history="1">
        <w:r w:rsidRPr="00311644">
          <w:rPr>
            <w:rStyle w:val="Hyperlink"/>
            <w:lang w:val="en-GB"/>
          </w:rPr>
          <w:t>78/294</w:t>
        </w:r>
      </w:hyperlink>
      <w:r w:rsidRPr="00311644">
        <w:rPr>
          <w:lang w:val="en-GB"/>
        </w:rPr>
        <w:t>, endorsing the related recommendation of the Committee (</w:t>
      </w:r>
      <w:hyperlink r:id="rId48" w:history="1">
        <w:r w:rsidRPr="00311644">
          <w:rPr>
            <w:rStyle w:val="Hyperlink"/>
            <w:lang w:val="en-GB"/>
          </w:rPr>
          <w:t>A/78/744/Add.6</w:t>
        </w:r>
      </w:hyperlink>
      <w:r w:rsidRPr="00311644">
        <w:rPr>
          <w:lang w:val="en-GB"/>
        </w:rPr>
        <w:t>, para. 12), and was being implemented under a comprehensive transition plan approved in November 2025. Originally scheduled for July 2026, the transition was accelerated to April 2026 due to a significant number of early staff separations at the Kuwait Joint Support Office, which reduced its operational capacity. The handover was being carried out through a phased, risk-based framework centred on uninterrupted service delivery, proactive stakeholder engagement and early identification and mitigation of risk. This was supported by structured governance, system integration and operational safeguards to maintain service continuity as RSCE assumed the functions. With regard to the business continuity plan, the Committee was informed, upon enquiry, that operational resilience is reinforced through a layered continuity model rather than reliance on a single mitigation mechanism. Prior cross-centre proof-of-concept arrangements with the Kuwait Joint Support Office demonstrated the technical feasibility of transactional devolution in exceptional circumstances. With the closure of the Office, the Centre is working to operationalize structured devolution arrangements with the United Nations Office at Nairobi.</w:t>
      </w:r>
    </w:p>
    <w:p w14:paraId="4610F617" w14:textId="77777777" w:rsidR="00A011D9" w:rsidRPr="00311644" w:rsidRDefault="00A011D9" w:rsidP="00A011D9">
      <w:pPr>
        <w:pStyle w:val="SingleTxt"/>
        <w:rPr>
          <w:lang w:val="en-GB"/>
        </w:rPr>
      </w:pPr>
      <w:r w:rsidRPr="00311644">
        <w:rPr>
          <w:lang w:val="en-GB"/>
        </w:rPr>
        <w:lastRenderedPageBreak/>
        <w:t>38.</w:t>
      </w:r>
      <w:r w:rsidRPr="00311644">
        <w:rPr>
          <w:lang w:val="en-GB"/>
        </w:rPr>
        <w:tab/>
      </w:r>
      <w:r w:rsidRPr="00311644">
        <w:rPr>
          <w:b/>
          <w:bCs/>
          <w:lang w:val="en-GB"/>
        </w:rPr>
        <w:t xml:space="preserve">The Advisory Committee welcomes the proposed transition of Kuwait Joint Support Office-related functions to the Centre and recognizes the potential for improved efficiency and coherence through the consolidation of services. The Committee also acknowledges the planning and risk mitigation arrangements presented and notes the anticipated assumption of functions in comparison to the </w:t>
      </w:r>
      <w:r w:rsidRPr="006916EC">
        <w:rPr>
          <w:b/>
          <w:bCs/>
          <w:spacing w:val="2"/>
          <w:lang w:val="en-GB"/>
        </w:rPr>
        <w:t>originally planned timelines. The Committee considers that the successful implementation</w:t>
      </w:r>
      <w:r w:rsidRPr="00311644">
        <w:rPr>
          <w:b/>
          <w:bCs/>
          <w:lang w:val="en-GB"/>
        </w:rPr>
        <w:t xml:space="preserve"> of the transition will depend on the Centre’s ability to absorb the additional workload without disruption to service delivery, including through timely staffing (see para. 30 above).</w:t>
      </w:r>
    </w:p>
    <w:p w14:paraId="13BDAEC5" w14:textId="12678207" w:rsidR="00A011D9" w:rsidRPr="00311644" w:rsidRDefault="00A011D9" w:rsidP="00A011D9">
      <w:pPr>
        <w:pStyle w:val="SingleTxt"/>
        <w:rPr>
          <w:lang w:val="en-GB"/>
        </w:rPr>
      </w:pPr>
      <w:r w:rsidRPr="00311644">
        <w:rPr>
          <w:lang w:val="en-GB"/>
        </w:rPr>
        <w:t>39.</w:t>
      </w:r>
      <w:r w:rsidRPr="00311644">
        <w:rPr>
          <w:lang w:val="en-GB"/>
        </w:rPr>
        <w:tab/>
        <w:t>Under the proposed model, 7 of the 16 clients of the Kuwait Joint Support Office transitioning to RSCE – namely, the United Nations Interim Force in Lebanon, the United Nations Disengagement Observer Force, the United Nations Military Observer Group in India and Pakistan, the United Nations Truce Supervision Organization, the Office of the Special Coordinator for the Middle East Peace Process and Personal Representative of the Secretary-General to the Palestine Liberation Organization and the Palestinian Authority, the United Nations Verification Mission in Colombia and UNLB – would receive only a limited scope of services from RSCE, focused mainly on education grant processing as well as client and Umoja tier 2b support, while retaining their capacities for non-transferred activities (</w:t>
      </w:r>
      <w:hyperlink r:id="rId49" w:history="1">
        <w:r w:rsidRPr="00311644">
          <w:rPr>
            <w:rStyle w:val="Hyperlink"/>
            <w:lang w:val="en-GB"/>
          </w:rPr>
          <w:t>A/80/611</w:t>
        </w:r>
      </w:hyperlink>
      <w:r w:rsidRPr="00311644">
        <w:rPr>
          <w:lang w:val="en-GB"/>
        </w:rPr>
        <w:t xml:space="preserve">, table 1, para. 35 and footnote 1; see also </w:t>
      </w:r>
      <w:hyperlink r:id="rId50" w:history="1">
        <w:r w:rsidRPr="00311644">
          <w:rPr>
            <w:rStyle w:val="Hyperlink"/>
            <w:lang w:val="en-GB"/>
          </w:rPr>
          <w:t>A/80/643</w:t>
        </w:r>
      </w:hyperlink>
      <w:r w:rsidRPr="00311644">
        <w:rPr>
          <w:lang w:val="en-GB"/>
        </w:rPr>
        <w:t xml:space="preserve">, para. 192). The Centre would provide non-core services to these missions, while the United Nations Interim Administration Mission in Kosovo and the United Nations Peacekeeping Force in Cyprus would be part of the first group to receive the full range of services from the Centre. The remaining missions would review and decide whether to take the full range of services offered by the Centre in the context of their delegated authorities. Although this partial service delivery model would result in efficiencies, it was also indicated to the Advisory Committee that a harmonization of service delivery for these non-core client missions with the full-core client missions could be considered in future budget periods, with a view to achieving further efficiencies. </w:t>
      </w:r>
    </w:p>
    <w:p w14:paraId="6EE669F2" w14:textId="720F88D5" w:rsidR="00A011D9" w:rsidRPr="00311644" w:rsidRDefault="00A011D9" w:rsidP="00A011D9">
      <w:pPr>
        <w:pStyle w:val="SingleTxt"/>
        <w:rPr>
          <w:lang w:val="en-GB"/>
        </w:rPr>
      </w:pPr>
      <w:r w:rsidRPr="00311644">
        <w:rPr>
          <w:lang w:val="en-GB"/>
        </w:rPr>
        <w:t>40.</w:t>
      </w:r>
      <w:r w:rsidRPr="00311644">
        <w:rPr>
          <w:lang w:val="en-GB"/>
        </w:rPr>
        <w:tab/>
      </w:r>
      <w:r w:rsidRPr="00311644">
        <w:rPr>
          <w:b/>
          <w:bCs/>
          <w:lang w:val="en-GB"/>
        </w:rPr>
        <w:t xml:space="preserve">The Advisory Committee notes with concern that, under the proposed model, new missions may select, within the context of their delegated authority, the specific services they want to receive from the Centre, beyond those services previously consolidated under the Kuwait Joint Support Office. The Committee considers that the support framework of the Organization should be structured as corporate policy and not determined by the decisions of individual entities, particularly within the context of the UN80 Initiative, which addresses the need </w:t>
      </w:r>
      <w:r w:rsidRPr="003205DE">
        <w:rPr>
          <w:b/>
          <w:bCs/>
          <w:spacing w:val="2"/>
          <w:lang w:val="en-GB"/>
        </w:rPr>
        <w:t>for enhanced support structures and additional efficiencies. While acknowledging</w:t>
      </w:r>
      <w:r w:rsidRPr="00311644">
        <w:rPr>
          <w:b/>
          <w:bCs/>
          <w:lang w:val="en-GB"/>
        </w:rPr>
        <w:t xml:space="preserve"> that context-specific situations may merit exceptional ad hoc arrangements, the </w:t>
      </w:r>
      <w:r w:rsidRPr="006916EC">
        <w:rPr>
          <w:b/>
          <w:bCs/>
          <w:spacing w:val="2"/>
          <w:lang w:val="en-GB"/>
        </w:rPr>
        <w:t>Committee considers that decisions on any exceptions to receiving the full-service</w:t>
      </w:r>
      <w:r w:rsidRPr="00311644">
        <w:rPr>
          <w:b/>
          <w:bCs/>
          <w:lang w:val="en-GB"/>
        </w:rPr>
        <w:t xml:space="preserve"> complement from RSCE, as a corporate policy, should not be taken under delegated authority, and that any such arrangements should be duly justified and reported to the General Assembly in a clear and transparent manner. The Committee recommends that the Assembly request the Secretary</w:t>
      </w:r>
      <w:r w:rsidR="004071AD">
        <w:rPr>
          <w:b/>
          <w:bCs/>
          <w:lang w:val="en-GB"/>
        </w:rPr>
        <w:t>-</w:t>
      </w:r>
      <w:r w:rsidRPr="00311644">
        <w:rPr>
          <w:b/>
          <w:bCs/>
          <w:lang w:val="en-GB"/>
        </w:rPr>
        <w:t>General to ensure that all new client entities receive the full-service complement from RSCE going forward, except in duly justified cases, and to report thereon to the Assembly in the context of the next report.</w:t>
      </w:r>
      <w:r w:rsidRPr="00311644">
        <w:rPr>
          <w:lang w:val="en-GB"/>
        </w:rPr>
        <w:t xml:space="preserve"> </w:t>
      </w:r>
    </w:p>
    <w:p w14:paraId="187B5377" w14:textId="576F109B" w:rsidR="00A011D9" w:rsidRPr="00311644" w:rsidRDefault="00A011D9" w:rsidP="00A011D9">
      <w:pPr>
        <w:pStyle w:val="SingleTxt"/>
        <w:rPr>
          <w:lang w:val="en-GB"/>
        </w:rPr>
      </w:pPr>
      <w:r w:rsidRPr="00311644">
        <w:rPr>
          <w:lang w:val="en-GB"/>
        </w:rPr>
        <w:t>41.</w:t>
      </w:r>
      <w:r w:rsidRPr="00311644">
        <w:rPr>
          <w:lang w:val="en-GB"/>
        </w:rPr>
        <w:tab/>
        <w:t xml:space="preserve">With regard to client satisfaction among Kuwait Joint Support Office clients to be transitioned to RSCE, the Advisory Committee was informed, upon enquiry, that it was not yet possible to compare client satisfaction levels between the service providers, as the transfer of the 16 clients was still under way and interaction with RSCE service lines was limited. Nevertheless, the transition was expected to enable future harmonization of satisfaction assessment and comparability, with RSCE applying its existing methodology and indicators to incoming clients. The Committee </w:t>
      </w:r>
      <w:r w:rsidRPr="00311644">
        <w:rPr>
          <w:lang w:val="en-GB"/>
        </w:rPr>
        <w:lastRenderedPageBreak/>
        <w:t xml:space="preserve">was also informed that, in recognition of the differences in client service approaches between the Centre and the Kuwait Joint Support Office, RSCE had implemented a </w:t>
      </w:r>
      <w:r w:rsidRPr="004071AD">
        <w:rPr>
          <w:spacing w:val="2"/>
          <w:lang w:val="en-GB"/>
        </w:rPr>
        <w:t>structured change management programme, which included pre-onboarding briefings,</w:t>
      </w:r>
      <w:r w:rsidRPr="00311644">
        <w:rPr>
          <w:lang w:val="en-GB"/>
        </w:rPr>
        <w:t xml:space="preserve"> service model orientation, a hypercare period and operational coordination between the two teams. The Centre was also enhancing client feedback management through bilateral consultations, field visits and continuous case management through iNeed, which, alongside monitoring of performance trends, would inform targeted corrective actions. </w:t>
      </w:r>
      <w:r w:rsidRPr="00311644">
        <w:rPr>
          <w:b/>
          <w:bCs/>
          <w:lang w:val="en-GB"/>
        </w:rPr>
        <w:t xml:space="preserve">The Advisory Committee encourages the Centre to continue its efforts to increase client satisfaction (see </w:t>
      </w:r>
      <w:hyperlink r:id="rId51" w:history="1">
        <w:r w:rsidRPr="00311644">
          <w:rPr>
            <w:rStyle w:val="Hyperlink"/>
            <w:b/>
            <w:bCs/>
            <w:lang w:val="en-GB"/>
          </w:rPr>
          <w:t>A/79/724/Add.5</w:t>
        </w:r>
      </w:hyperlink>
      <w:r w:rsidRPr="00311644">
        <w:rPr>
          <w:b/>
          <w:bCs/>
          <w:lang w:val="en-GB"/>
        </w:rPr>
        <w:t xml:space="preserve">, para. 38), and looks forward to </w:t>
      </w:r>
      <w:r w:rsidRPr="004071AD">
        <w:rPr>
          <w:b/>
          <w:bCs/>
          <w:spacing w:val="2"/>
          <w:lang w:val="en-GB"/>
        </w:rPr>
        <w:t>the harmonization of satisfaction assessment and comparability to be implemented</w:t>
      </w:r>
      <w:r w:rsidRPr="00311644">
        <w:rPr>
          <w:b/>
          <w:bCs/>
          <w:lang w:val="en-GB"/>
        </w:rPr>
        <w:t xml:space="preserve"> </w:t>
      </w:r>
      <w:r w:rsidRPr="004071AD">
        <w:rPr>
          <w:b/>
          <w:bCs/>
          <w:spacing w:val="2"/>
          <w:lang w:val="en-GB"/>
        </w:rPr>
        <w:t>with the transfer of Kuwait Joint Support Office services to RSCE. The Committee</w:t>
      </w:r>
      <w:r w:rsidRPr="00311644">
        <w:rPr>
          <w:b/>
          <w:bCs/>
          <w:lang w:val="en-GB"/>
        </w:rPr>
        <w:t xml:space="preserve"> </w:t>
      </w:r>
      <w:r w:rsidRPr="004071AD">
        <w:rPr>
          <w:b/>
          <w:bCs/>
          <w:spacing w:val="2"/>
          <w:w w:val="102"/>
          <w:lang w:val="en-GB"/>
        </w:rPr>
        <w:t>also trusts that, moving forward, efforts are undertaken towards the harmonization</w:t>
      </w:r>
      <w:r w:rsidRPr="00311644">
        <w:rPr>
          <w:b/>
          <w:bCs/>
          <w:lang w:val="en-GB"/>
        </w:rPr>
        <w:t xml:space="preserve"> </w:t>
      </w:r>
      <w:r w:rsidRPr="004071AD">
        <w:rPr>
          <w:b/>
          <w:bCs/>
          <w:spacing w:val="2"/>
          <w:lang w:val="en-GB"/>
        </w:rPr>
        <w:t>of methodologies for the assessment of client satisfaction by different transactional</w:t>
      </w:r>
      <w:r w:rsidRPr="00311644">
        <w:rPr>
          <w:b/>
          <w:bCs/>
          <w:lang w:val="en-GB"/>
        </w:rPr>
        <w:t xml:space="preserve"> service providers, as appropriate. </w:t>
      </w:r>
    </w:p>
    <w:p w14:paraId="4E3DBB18" w14:textId="77777777" w:rsidR="00A011D9" w:rsidRPr="00311644" w:rsidRDefault="00A011D9" w:rsidP="002C4E14">
      <w:pPr>
        <w:pStyle w:val="SingleTxt"/>
        <w:spacing w:after="0" w:line="120" w:lineRule="exact"/>
        <w:rPr>
          <w:sz w:val="10"/>
          <w:lang w:val="en-GB"/>
        </w:rPr>
      </w:pPr>
    </w:p>
    <w:p w14:paraId="313F70C5" w14:textId="2F0FCB17" w:rsidR="00A011D9" w:rsidRPr="00311644" w:rsidRDefault="002C4E14" w:rsidP="002C4E1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11644">
        <w:rPr>
          <w:lang w:val="en-GB"/>
        </w:rPr>
        <w:tab/>
      </w:r>
      <w:r w:rsidRPr="00311644">
        <w:rPr>
          <w:lang w:val="en-GB"/>
        </w:rPr>
        <w:tab/>
      </w:r>
      <w:r w:rsidR="00A011D9" w:rsidRPr="00311644">
        <w:rPr>
          <w:lang w:val="en-GB"/>
        </w:rPr>
        <w:t>Payroll consolidation</w:t>
      </w:r>
    </w:p>
    <w:p w14:paraId="69D6025E" w14:textId="77777777" w:rsidR="00A011D9" w:rsidRPr="00311644" w:rsidRDefault="00A011D9" w:rsidP="002C4E14">
      <w:pPr>
        <w:pStyle w:val="SingleTxt"/>
        <w:spacing w:after="0" w:line="120" w:lineRule="exact"/>
        <w:rPr>
          <w:sz w:val="10"/>
          <w:lang w:val="en-GB"/>
        </w:rPr>
      </w:pPr>
    </w:p>
    <w:p w14:paraId="5225B0F4" w14:textId="048E3FFA" w:rsidR="00A011D9" w:rsidRPr="00214C96" w:rsidRDefault="00A011D9" w:rsidP="00A011D9">
      <w:pPr>
        <w:pStyle w:val="SingleTxt"/>
        <w:rPr>
          <w:spacing w:val="3"/>
          <w:w w:val="102"/>
          <w:lang w:val="en-GB"/>
        </w:rPr>
      </w:pPr>
      <w:r w:rsidRPr="00214C96">
        <w:rPr>
          <w:spacing w:val="3"/>
          <w:w w:val="102"/>
          <w:lang w:val="en-GB"/>
        </w:rPr>
        <w:t>42.</w:t>
      </w:r>
      <w:r w:rsidRPr="00214C96">
        <w:rPr>
          <w:spacing w:val="3"/>
          <w:w w:val="102"/>
          <w:lang w:val="en-GB"/>
        </w:rPr>
        <w:tab/>
        <w:t xml:space="preserve">The Secretary-General indicates in his report that, as part of the UN80 Initiative, the consolidation of payroll services was approved in line with General Assembly resolution </w:t>
      </w:r>
      <w:hyperlink r:id="rId52" w:history="1">
        <w:r w:rsidRPr="00214C96">
          <w:rPr>
            <w:rStyle w:val="Hyperlink"/>
            <w:spacing w:val="3"/>
            <w:w w:val="102"/>
            <w:lang w:val="en-GB"/>
          </w:rPr>
          <w:t>80/242</w:t>
        </w:r>
      </w:hyperlink>
      <w:r w:rsidRPr="00214C96">
        <w:rPr>
          <w:spacing w:val="3"/>
          <w:w w:val="102"/>
          <w:lang w:val="en-GB"/>
        </w:rPr>
        <w:t>, resulting in the proposed transfer of 17 of the 25 payroll posts in RSCE to the Department of Operational Support under the support account, in a cost-neutral change of budget presentation, with the location of the posts remaining in Entebbe. It is further indicated that the 17 posts would form part of a global payroll centre in addition to those in New York and Nairobi (</w:t>
      </w:r>
      <w:hyperlink r:id="rId53" w:history="1">
        <w:r w:rsidRPr="00214C96">
          <w:rPr>
            <w:rStyle w:val="Hyperlink"/>
            <w:spacing w:val="3"/>
            <w:w w:val="102"/>
            <w:lang w:val="en-GB"/>
          </w:rPr>
          <w:t>A/80/611</w:t>
        </w:r>
      </w:hyperlink>
      <w:r w:rsidRPr="00214C96">
        <w:rPr>
          <w:spacing w:val="3"/>
          <w:w w:val="102"/>
          <w:lang w:val="en-GB"/>
        </w:rPr>
        <w:t>, para. 34). Upon enquiry, the Advisory Committee was informed that the transfer of the 17 posts to the Department of Operational Support was not the result of the application of a transactional scalability model but rather reflected a comprehensive review of the global payroll operating model, taking into account the consolidation of payroll activities previously performed across 10 decentralized offices, including RSCE and the Kuwait Joint Support Office, and the need to deliver payroll services through a unified global payroll team. The related analysis considered the total population served by the payroll functions, not only RSCE-supported missions. Under the approved structure, the global payroll function would be delivered by 44 staff across the three payroll centres in New York, Entebbe and Nairobi, representing a significant streamlining of resources and improved economies of scale. With respect to the accountability for the payroll function following its consolidation under the global payroll centre, the Committee was informed that accountability for the provision of payroll services to field missions would rest with the Department of Operational Support, while personnel would remain physically in Entebbe. The Committee was also informed, upon enquiry, that shared service delivery was a strategic opportunity for mission support, by expanding services currently carried out by single missions to delivery by RSCE or UNLB. The Committee requested, but did not receive, clarification as to how Member States would be able to track the full administrative cost of a mission once the payroll function was separated from mission support budgets.</w:t>
      </w:r>
    </w:p>
    <w:p w14:paraId="0B02748F" w14:textId="098BD998" w:rsidR="00A011D9" w:rsidRPr="00311644" w:rsidRDefault="00A011D9" w:rsidP="00A011D9">
      <w:pPr>
        <w:pStyle w:val="SingleTxt"/>
        <w:rPr>
          <w:lang w:val="en-GB"/>
        </w:rPr>
      </w:pPr>
      <w:r w:rsidRPr="00311644">
        <w:rPr>
          <w:lang w:val="en-GB"/>
        </w:rPr>
        <w:t>43.</w:t>
      </w:r>
      <w:r w:rsidRPr="00311644">
        <w:rPr>
          <w:lang w:val="en-GB"/>
        </w:rPr>
        <w:tab/>
        <w:t xml:space="preserve">The Advisory Committee recalls that it noted, in the context of the revised </w:t>
      </w:r>
      <w:r w:rsidRPr="008D6555">
        <w:rPr>
          <w:spacing w:val="2"/>
          <w:lang w:val="en-GB"/>
        </w:rPr>
        <w:t>estimates for the regular budget, that, being mostly structured around the provision of</w:t>
      </w:r>
      <w:r w:rsidRPr="00311644">
        <w:rPr>
          <w:lang w:val="en-GB"/>
        </w:rPr>
        <w:t xml:space="preserve"> </w:t>
      </w:r>
      <w:r w:rsidRPr="008D6555">
        <w:rPr>
          <w:spacing w:val="2"/>
          <w:lang w:val="en-GB"/>
        </w:rPr>
        <w:t>transactional services, there is a lack of clarity on the future of the RSCE budget should</w:t>
      </w:r>
      <w:r w:rsidRPr="00311644">
        <w:rPr>
          <w:lang w:val="en-GB"/>
        </w:rPr>
        <w:t xml:space="preserve"> the approach of redeploying posts to the Department of Operational Support continue to be pursued in a scenario of increasing reliance on shared services. The Committee also noted that the redeployment of payroll posts from the RSCE budget would exclude them from the application of the existing scalability model (</w:t>
      </w:r>
      <w:hyperlink r:id="rId54" w:history="1">
        <w:r w:rsidRPr="00311644">
          <w:rPr>
            <w:rStyle w:val="Hyperlink"/>
            <w:lang w:val="en-GB"/>
          </w:rPr>
          <w:t>A/80/7/Add.9</w:t>
        </w:r>
      </w:hyperlink>
      <w:r w:rsidRPr="00311644">
        <w:rPr>
          <w:lang w:val="en-GB"/>
        </w:rPr>
        <w:t xml:space="preserve">, para. VIII.81). </w:t>
      </w:r>
      <w:r w:rsidRPr="00311644">
        <w:rPr>
          <w:b/>
          <w:bCs/>
          <w:lang w:val="en-GB"/>
        </w:rPr>
        <w:t xml:space="preserve">The Advisory Committee reiterates its recommendation that the General Assembly request the Secretary-General to review arrangements for the payroll teams and present, at the eighty-second session, options that maintain </w:t>
      </w:r>
      <w:r w:rsidRPr="008D6555">
        <w:rPr>
          <w:b/>
          <w:bCs/>
          <w:spacing w:val="2"/>
          <w:lang w:val="en-GB"/>
        </w:rPr>
        <w:lastRenderedPageBreak/>
        <w:t>centralized strategic guidance and standards, while assessing different operational models, including centralization under one department, the establishment</w:t>
      </w:r>
      <w:r w:rsidRPr="00311644">
        <w:rPr>
          <w:b/>
          <w:bCs/>
          <w:lang w:val="en-GB"/>
        </w:rPr>
        <w:t xml:space="preserve"> of a separate budget section and tenant units. The Committee further recalls its view that the review should also build upon previous initiatives of the Secretariat for shared services, as well as on related system-wide best practices, and provide clarity on the governance structure, including reporting lines and accountability framework (see ibid., para. VIII.79). </w:t>
      </w:r>
    </w:p>
    <w:p w14:paraId="783E4559" w14:textId="3EBDC6A2" w:rsidR="00A011D9" w:rsidRPr="00214C96" w:rsidRDefault="00A011D9" w:rsidP="00A011D9">
      <w:pPr>
        <w:pStyle w:val="SingleTxt"/>
        <w:rPr>
          <w:w w:val="102"/>
          <w:lang w:val="en-GB"/>
        </w:rPr>
      </w:pPr>
      <w:r w:rsidRPr="00214C96">
        <w:rPr>
          <w:w w:val="102"/>
          <w:lang w:val="en-GB"/>
        </w:rPr>
        <w:t>44.</w:t>
      </w:r>
      <w:r w:rsidRPr="00214C96">
        <w:rPr>
          <w:w w:val="102"/>
          <w:lang w:val="en-GB"/>
        </w:rPr>
        <w:tab/>
        <w:t>Upon further enquiry, the Advisory Committee was informed that the services provided by the Global Shared Service Centre of the United Nations Development Programme (UNDP) comprised a very small portion of the overall transactional work of the Secretariat and serviced two broad groups of Secretariat entities, namely: non</w:t>
      </w:r>
      <w:r w:rsidR="004F12F5" w:rsidRPr="00214C96">
        <w:rPr>
          <w:w w:val="102"/>
          <w:lang w:val="en-GB"/>
        </w:rPr>
        <w:noBreakHyphen/>
      </w:r>
      <w:r w:rsidRPr="00214C96">
        <w:rPr>
          <w:w w:val="102"/>
          <w:lang w:val="en-GB"/>
        </w:rPr>
        <w:t xml:space="preserve">mission field-based entities, including the Office for the Coordination of Humanitarian Affairs, the Office of the United Nations High Commissioner for Human Rights, the United Nations Environment Programme, the United Nations Human Settlements Programme (UN-Habitat) and the United Nations Office on Drugs and Crime, which have a large field presence and have historically used UNDP to recruit and manage local staff on their behalf in locations where there was no strong Secretariat operational presence; and entities taking advantage of local UNDP administrative platforms to provide local, project-based and often ad hoc services in locations where the Secretariat did not have an operational presence, including, inter alia, support for conferences and travel. The Committee was informed that, by contrast, the Secretariat’s payroll consolidation initiative, led by the Department of Operational Support, was aimed at establishing a unified, Secretariat-owned payroll solution with harmonized processes and clear accountability. As consolidation progressed, the Secretariat intended, where technically feasible, legally permissible and cost effective, to migrate UNDP-serviced populations into the unified Secretariat payroll model, but until such transition was complete, continued reliance on the UNDP Global Shared Service Centre ensured uninterrupted payroll delivery. </w:t>
      </w:r>
      <w:r w:rsidRPr="00214C96">
        <w:rPr>
          <w:b/>
          <w:bCs/>
          <w:w w:val="102"/>
          <w:lang w:val="en-GB"/>
        </w:rPr>
        <w:t>The Advisory Committee trusts that further details and information on the use of the UNDP Global Shared Service Centre by Secretariat entities, as well as any related considerations for Secretariat-wide payroll consolidation, will be provided to the General Assembly in the context of its consideration of the present report.</w:t>
      </w:r>
    </w:p>
    <w:p w14:paraId="07F75867" w14:textId="77777777" w:rsidR="00A011D9" w:rsidRPr="00311644" w:rsidRDefault="00A011D9" w:rsidP="00721D42">
      <w:pPr>
        <w:pStyle w:val="SingleTxt"/>
        <w:spacing w:after="0" w:line="120" w:lineRule="exact"/>
        <w:rPr>
          <w:sz w:val="10"/>
          <w:lang w:val="en-GB"/>
        </w:rPr>
      </w:pPr>
    </w:p>
    <w:p w14:paraId="37071EA4" w14:textId="155601D4" w:rsidR="00A011D9" w:rsidRPr="00311644" w:rsidRDefault="00721D42" w:rsidP="00721D4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11644">
        <w:rPr>
          <w:lang w:val="en-GB"/>
        </w:rPr>
        <w:tab/>
      </w:r>
      <w:r w:rsidRPr="00311644">
        <w:rPr>
          <w:lang w:val="en-GB"/>
        </w:rPr>
        <w:tab/>
      </w:r>
      <w:r w:rsidR="00A011D9" w:rsidRPr="00311644">
        <w:rPr>
          <w:lang w:val="en-GB"/>
        </w:rPr>
        <w:t>Travel service consolidation and air ticket fare auditing</w:t>
      </w:r>
    </w:p>
    <w:p w14:paraId="272F4E66" w14:textId="77777777" w:rsidR="00A011D9" w:rsidRPr="00311644" w:rsidRDefault="00A011D9" w:rsidP="00721D42">
      <w:pPr>
        <w:pStyle w:val="SingleTxt"/>
        <w:spacing w:after="0" w:line="120" w:lineRule="exact"/>
        <w:rPr>
          <w:sz w:val="10"/>
          <w:lang w:val="en-GB"/>
        </w:rPr>
      </w:pPr>
    </w:p>
    <w:p w14:paraId="5CDF6A35" w14:textId="77777777" w:rsidR="00A011D9" w:rsidRPr="00311644" w:rsidRDefault="00A011D9" w:rsidP="00A011D9">
      <w:pPr>
        <w:pStyle w:val="SingleTxt"/>
        <w:rPr>
          <w:lang w:val="en-GB"/>
        </w:rPr>
      </w:pPr>
      <w:r w:rsidRPr="00311644">
        <w:rPr>
          <w:lang w:val="en-GB"/>
        </w:rPr>
        <w:t>45.</w:t>
      </w:r>
      <w:r w:rsidRPr="00311644">
        <w:rPr>
          <w:lang w:val="en-GB"/>
        </w:rPr>
        <w:tab/>
        <w:t>Upon enquiry, the Advisory Committee was informed that the UN80 initiative points to a more deliberate Secretariat-wide approach to cooperation on best practices for air ticketing support through the travel processing consolidation project. In the first phase, the Department of Operational Support will establish a project management office to coordinate implementation across entities and duty stations and convene formal working groups with representatives of the major regional hubs. The second phase will focus on the standardization of the service catalogue, vendor strategy and the procurement, contract management and performance standards of travel management companies, and on the more consistent application of airline discount agreements and related controls. Under the UN80 Initiative, the Organization will move away from a fragmented, office-by-office ticketing set-up toward a hub-based operating model.</w:t>
      </w:r>
    </w:p>
    <w:p w14:paraId="01FA5437" w14:textId="5F03FE87" w:rsidR="00A011D9" w:rsidRPr="00311644" w:rsidRDefault="00A011D9" w:rsidP="00A011D9">
      <w:pPr>
        <w:pStyle w:val="SingleTxt"/>
        <w:rPr>
          <w:lang w:val="en-GB"/>
        </w:rPr>
      </w:pPr>
      <w:r w:rsidRPr="00311644">
        <w:rPr>
          <w:lang w:val="en-GB"/>
        </w:rPr>
        <w:t>46.</w:t>
      </w:r>
      <w:r w:rsidRPr="00311644">
        <w:rPr>
          <w:lang w:val="en-GB"/>
        </w:rPr>
        <w:tab/>
        <w:t xml:space="preserve">With regard to air ticket fare auditing, it was highlighted to the Advisory Committee, upon enquiry, that, if the travel consolidation plan under the UN80 Initiative were realized, it would strengthen harmonized ticket auditing in line with the recommendation of the Committee (see </w:t>
      </w:r>
      <w:hyperlink r:id="rId55" w:history="1">
        <w:r w:rsidRPr="00311644">
          <w:rPr>
            <w:rStyle w:val="Hyperlink"/>
            <w:lang w:val="en-GB"/>
          </w:rPr>
          <w:t>A/79/724/Add.5</w:t>
        </w:r>
      </w:hyperlink>
      <w:r w:rsidRPr="00311644">
        <w:rPr>
          <w:lang w:val="en-GB"/>
        </w:rPr>
        <w:t xml:space="preserve">, para. 41), because it would directly reduce the fragmented operating model and the proliferation of separate travel processing offices and travel management company arrangements currently driving inconsistent controls and reporting. </w:t>
      </w:r>
      <w:r w:rsidRPr="00311644">
        <w:rPr>
          <w:b/>
          <w:bCs/>
          <w:lang w:val="en-GB"/>
        </w:rPr>
        <w:t xml:space="preserve">The Advisory Committee </w:t>
      </w:r>
      <w:r w:rsidRPr="00311644">
        <w:rPr>
          <w:b/>
          <w:bCs/>
          <w:lang w:val="en-GB"/>
        </w:rPr>
        <w:lastRenderedPageBreak/>
        <w:t>looks forward to reviewing the detailed proposals of the Secretary-General on the consolidation of travel services and more standardized and cost-efficient travel management contracts, including best practices and cost-efficient models adopted by different entities under the current system, in the context of the proposed programme budget for 2027.</w:t>
      </w:r>
    </w:p>
    <w:p w14:paraId="7B7D771A" w14:textId="77777777" w:rsidR="00A011D9" w:rsidRPr="00311644" w:rsidRDefault="00A011D9" w:rsidP="00721D42">
      <w:pPr>
        <w:pStyle w:val="SingleTxt"/>
        <w:spacing w:after="0" w:line="120" w:lineRule="exact"/>
        <w:rPr>
          <w:sz w:val="10"/>
          <w:lang w:val="en-GB"/>
        </w:rPr>
      </w:pPr>
    </w:p>
    <w:p w14:paraId="174F1856" w14:textId="247F05EC" w:rsidR="00A011D9" w:rsidRPr="00311644" w:rsidRDefault="00721D42" w:rsidP="00721D4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11644">
        <w:rPr>
          <w:lang w:val="en-GB"/>
        </w:rPr>
        <w:tab/>
      </w:r>
      <w:r w:rsidRPr="00311644">
        <w:rPr>
          <w:lang w:val="en-GB"/>
        </w:rPr>
        <w:tab/>
      </w:r>
      <w:r w:rsidR="00A011D9" w:rsidRPr="00311644">
        <w:rPr>
          <w:lang w:val="en-GB"/>
        </w:rPr>
        <w:t>Services provided to other entities</w:t>
      </w:r>
    </w:p>
    <w:p w14:paraId="50655769" w14:textId="77777777" w:rsidR="00A011D9" w:rsidRPr="00311644" w:rsidRDefault="00A011D9" w:rsidP="00721D42">
      <w:pPr>
        <w:pStyle w:val="SingleTxt"/>
        <w:spacing w:after="0" w:line="120" w:lineRule="exact"/>
        <w:rPr>
          <w:sz w:val="10"/>
          <w:lang w:val="en-GB"/>
        </w:rPr>
      </w:pPr>
    </w:p>
    <w:p w14:paraId="5AD72B83" w14:textId="20F81D34" w:rsidR="00A011D9" w:rsidRPr="00311644" w:rsidRDefault="00A011D9" w:rsidP="00A011D9">
      <w:pPr>
        <w:pStyle w:val="SingleTxt"/>
        <w:rPr>
          <w:lang w:val="en-GB"/>
        </w:rPr>
      </w:pPr>
      <w:r w:rsidRPr="00311644">
        <w:rPr>
          <w:lang w:val="en-GB"/>
        </w:rPr>
        <w:t>47.</w:t>
      </w:r>
      <w:r w:rsidRPr="00311644">
        <w:rPr>
          <w:lang w:val="en-GB"/>
        </w:rPr>
        <w:tab/>
        <w:t>Upon enquiry, the Advisory Committee was informed that the Secretary-General considered RSCE to remain optimally positioned to provide real-time administrative support to peace operations and to the newly integrated clients of the Kuwait Joint Support Office. In terms of logistical support, the strategic geographical location of RSCE facilitated optimal regional logistics support, including through asset holdings</w:t>
      </w:r>
      <w:r w:rsidR="00721D42" w:rsidRPr="00311644">
        <w:rPr>
          <w:lang w:val="en-GB"/>
        </w:rPr>
        <w:t> </w:t>
      </w:r>
      <w:r w:rsidRPr="00311644">
        <w:rPr>
          <w:lang w:val="en-GB"/>
        </w:rPr>
        <w:t>– namely, regional deployment stocks – located at the United Nations campus in Entebbe and managed by RSCE, thereby mitigating the risk of supply chain disruptions. The location of RSCE also supported the Forward Support and Deployment Hub in providing multimodal “last mile” delivery coordination that supported clients of the Department of Operational Support and the United Nations agencies, funds and programmes.</w:t>
      </w:r>
    </w:p>
    <w:p w14:paraId="0BAD2EAA" w14:textId="6D82E564" w:rsidR="00A011D9" w:rsidRPr="00311644" w:rsidRDefault="00A011D9" w:rsidP="00A011D9">
      <w:pPr>
        <w:pStyle w:val="SingleTxt"/>
        <w:rPr>
          <w:lang w:val="en-GB"/>
        </w:rPr>
      </w:pPr>
      <w:r w:rsidRPr="00311644">
        <w:rPr>
          <w:lang w:val="en-GB"/>
        </w:rPr>
        <w:t>48.</w:t>
      </w:r>
      <w:r w:rsidRPr="00311644">
        <w:rPr>
          <w:lang w:val="en-GB"/>
        </w:rPr>
        <w:tab/>
        <w:t xml:space="preserve">The Advisory Committee was also informed, upon enquiry, that, as part of the mandate expansion endorsed by the General Assembly in its resolution </w:t>
      </w:r>
      <w:hyperlink r:id="rId56" w:history="1">
        <w:r w:rsidRPr="00311644">
          <w:rPr>
            <w:rStyle w:val="Hyperlink"/>
            <w:lang w:val="en-GB"/>
          </w:rPr>
          <w:t>78/294</w:t>
        </w:r>
      </w:hyperlink>
      <w:r w:rsidRPr="00311644">
        <w:rPr>
          <w:lang w:val="en-GB"/>
        </w:rPr>
        <w:t xml:space="preserve">, the Centre played a key role in enabling more effective cooperation between the United Nations and the African Union, particularly in connection with African Union-led peace support operations. Through extrabudgetary funding, the Regional Field Technology Service delivered non-location-dependent ICT services that ensured that African Union personnel and systems met United Nations information security and operational standards. The Service also supported the United Nations C4ISR Academy for Peace Operations, in collaboration with the Integrated Training Service, in building capacity for African Union counterparts. In partnership with UNLB, the Centre further supported the development of counter-unmanned aerial system capability, advancing shared technical solutions for both United Nations and African Union operations. </w:t>
      </w:r>
    </w:p>
    <w:p w14:paraId="0DE3DCB8" w14:textId="77777777" w:rsidR="00A011D9" w:rsidRPr="00311644" w:rsidRDefault="00A011D9" w:rsidP="00A011D9">
      <w:pPr>
        <w:pStyle w:val="SingleTxt"/>
        <w:rPr>
          <w:lang w:val="en-GB"/>
        </w:rPr>
      </w:pPr>
      <w:r w:rsidRPr="00311644">
        <w:rPr>
          <w:lang w:val="en-GB"/>
        </w:rPr>
        <w:t>49.</w:t>
      </w:r>
      <w:r w:rsidRPr="00311644">
        <w:rPr>
          <w:lang w:val="en-GB"/>
        </w:rPr>
        <w:tab/>
        <w:t>The Advisory Committee was further informed that the Centre also provided select services to other United Nations entities under cost-recovery arrangements, with examples including end-to-end travel administration for training participants under the Triangular Partnership Programme and telephone billing support to the Office for the Coordination of Humanitarian Affairs in Afghanistan.</w:t>
      </w:r>
    </w:p>
    <w:p w14:paraId="799731B8" w14:textId="1584CC6A" w:rsidR="00A011D9" w:rsidRPr="00214C96" w:rsidRDefault="00A011D9" w:rsidP="00A011D9">
      <w:pPr>
        <w:pStyle w:val="SingleTxt"/>
        <w:rPr>
          <w:w w:val="102"/>
          <w:lang w:val="en-GB"/>
        </w:rPr>
      </w:pPr>
      <w:r w:rsidRPr="00214C96">
        <w:rPr>
          <w:w w:val="102"/>
          <w:lang w:val="en-GB"/>
        </w:rPr>
        <w:t>50.</w:t>
      </w:r>
      <w:r w:rsidRPr="00214C96">
        <w:rPr>
          <w:w w:val="102"/>
          <w:lang w:val="en-GB"/>
        </w:rPr>
        <w:tab/>
        <w:t>RSCE support initiatives during the period, including the Unite field remote infrastructure monitoring system, the “Sparta” platform and the Centre of Excellence for Data Analytics, and RSCE work within the improving service delivery framework led by the Department of Operational Support are highlighted in paragraphs 25 to 28 of the report of the Secretary-General (</w:t>
      </w:r>
      <w:hyperlink r:id="rId57" w:history="1">
        <w:r w:rsidRPr="00214C96">
          <w:rPr>
            <w:rStyle w:val="Hyperlink"/>
            <w:w w:val="102"/>
            <w:lang w:val="en-GB"/>
          </w:rPr>
          <w:t>A/80/611</w:t>
        </w:r>
      </w:hyperlink>
      <w:r w:rsidRPr="00214C96">
        <w:rPr>
          <w:w w:val="102"/>
          <w:lang w:val="en-GB"/>
        </w:rPr>
        <w:t xml:space="preserve">). Upon enquiry, the Advisory Committee was informed that Sparta is a centralized platform designed to strengthen financial oversight by providing consolidated, real-time visibility of open transactions across RSCE service lines and client missions. Beyond a tracking function, Sparta serves as a strategic enabler of improved governance, operational efficiency and service transparency. The platform is fully scalable across all client missions, with a modest annual operating cost of approximately $11,000 for cloud hosting and data backup. The Centre of Excellence for Data Analytics, established in 2025, provides tailored analytical support to missions, particularly smaller ones that lack the capacity to build their own dashboards and operational reporting tools, and aggregates mission-support data in a unified, easy-to-interpret dashboard through the Microsoft Power BI environment. </w:t>
      </w:r>
      <w:r w:rsidRPr="00214C96">
        <w:rPr>
          <w:b/>
          <w:bCs/>
          <w:w w:val="102"/>
          <w:lang w:val="en-GB"/>
        </w:rPr>
        <w:t xml:space="preserve">The Advisory Committee trusts that the Secretary-General will </w:t>
      </w:r>
      <w:r w:rsidRPr="00214C96">
        <w:rPr>
          <w:b/>
          <w:bCs/>
          <w:w w:val="102"/>
          <w:lang w:val="en-GB"/>
        </w:rPr>
        <w:lastRenderedPageBreak/>
        <w:t>continue to provide in future reports information on the services provided by RSCE to various entities, including information on the activities of tenant units.</w:t>
      </w:r>
      <w:r w:rsidRPr="00214C96">
        <w:rPr>
          <w:w w:val="102"/>
          <w:lang w:val="en-GB"/>
        </w:rPr>
        <w:t xml:space="preserve"> </w:t>
      </w:r>
    </w:p>
    <w:p w14:paraId="385B467F" w14:textId="77777777" w:rsidR="00A011D9" w:rsidRPr="00311644" w:rsidRDefault="00A011D9" w:rsidP="00A011D9">
      <w:pPr>
        <w:pStyle w:val="SingleTxt"/>
        <w:rPr>
          <w:lang w:val="en-GB"/>
        </w:rPr>
      </w:pPr>
      <w:r w:rsidRPr="00311644">
        <w:rPr>
          <w:lang w:val="en-GB"/>
        </w:rPr>
        <w:t>51.</w:t>
      </w:r>
      <w:r w:rsidRPr="00311644">
        <w:rPr>
          <w:lang w:val="en-GB"/>
        </w:rPr>
        <w:tab/>
        <w:t xml:space="preserve">The Secretary-General also indicates in his report that the Regional Training and Conference Centre continued to support the use of hybrid online and in-person training to support remote learning, with the number of training participants increasing from 3,514 in 2023/24 to 6,691 in 2024/25, inclusive of 3,792 participants </w:t>
      </w:r>
      <w:r w:rsidRPr="008D6555">
        <w:rPr>
          <w:spacing w:val="2"/>
          <w:lang w:val="en-GB"/>
        </w:rPr>
        <w:t xml:space="preserve">from RSCE (ibid., para. 15). </w:t>
      </w:r>
      <w:r w:rsidRPr="008D6555">
        <w:rPr>
          <w:b/>
          <w:bCs/>
          <w:spacing w:val="2"/>
          <w:lang w:val="en-GB"/>
        </w:rPr>
        <w:t>The Advisory Committee trusts that more information</w:t>
      </w:r>
      <w:r w:rsidRPr="00311644">
        <w:rPr>
          <w:b/>
          <w:bCs/>
          <w:lang w:val="en-GB"/>
        </w:rPr>
        <w:t xml:space="preserve"> on the complementarity of training activities among the service centres will be provided in the next report.</w:t>
      </w:r>
      <w:r w:rsidRPr="00311644">
        <w:rPr>
          <w:lang w:val="en-GB"/>
        </w:rPr>
        <w:t xml:space="preserve"> </w:t>
      </w:r>
    </w:p>
    <w:p w14:paraId="20AC4A49" w14:textId="77777777" w:rsidR="00A011D9" w:rsidRPr="00311644" w:rsidRDefault="00A011D9" w:rsidP="002655C5">
      <w:pPr>
        <w:pStyle w:val="SingleTxt"/>
        <w:spacing w:after="0" w:line="120" w:lineRule="exact"/>
        <w:rPr>
          <w:sz w:val="10"/>
          <w:lang w:val="en-GB"/>
        </w:rPr>
      </w:pPr>
    </w:p>
    <w:p w14:paraId="0CAA8553" w14:textId="7E4469AC" w:rsidR="00A011D9" w:rsidRPr="00311644" w:rsidRDefault="002655C5" w:rsidP="002655C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11644">
        <w:rPr>
          <w:lang w:val="en-GB"/>
        </w:rPr>
        <w:tab/>
      </w:r>
      <w:r w:rsidRPr="00311644">
        <w:rPr>
          <w:lang w:val="en-GB"/>
        </w:rPr>
        <w:tab/>
      </w:r>
      <w:r w:rsidR="00A011D9" w:rsidRPr="00311644">
        <w:rPr>
          <w:lang w:val="en-GB"/>
        </w:rPr>
        <w:t>Equitable geographical representation and gender parity</w:t>
      </w:r>
    </w:p>
    <w:p w14:paraId="361EADC9" w14:textId="77777777" w:rsidR="002655C5" w:rsidRPr="00311644" w:rsidRDefault="002655C5" w:rsidP="002655C5">
      <w:pPr>
        <w:pStyle w:val="SingleTxt"/>
        <w:spacing w:after="0" w:line="120" w:lineRule="exact"/>
        <w:rPr>
          <w:sz w:val="10"/>
          <w:lang w:val="en-GB"/>
        </w:rPr>
      </w:pPr>
    </w:p>
    <w:p w14:paraId="406C4C13" w14:textId="3B3B1887" w:rsidR="00A011D9" w:rsidRPr="00311644" w:rsidRDefault="00A011D9" w:rsidP="00A011D9">
      <w:pPr>
        <w:pStyle w:val="SingleTxt"/>
        <w:rPr>
          <w:lang w:val="en-GB"/>
        </w:rPr>
      </w:pPr>
      <w:r w:rsidRPr="00311644">
        <w:rPr>
          <w:lang w:val="en-GB"/>
        </w:rPr>
        <w:t>52.</w:t>
      </w:r>
      <w:r w:rsidRPr="00311644">
        <w:rPr>
          <w:lang w:val="en-GB"/>
        </w:rPr>
        <w:tab/>
        <w:t>Upon enquiry, the Advisory Committee was informed that, as at 28 February 2026, RSCE comprised 331 staff at all levels. Among the 92 international staff, 39 nationalities were represented. Of the total 331 staff, 146 (44 per cent) were male and 186 (56 per cent) were female.</w:t>
      </w:r>
      <w:r w:rsidR="002655C5" w:rsidRPr="00311644">
        <w:rPr>
          <w:rStyle w:val="FootnoteReference"/>
          <w:lang w:val="en-GB"/>
        </w:rPr>
        <w:footnoteReference w:id="2"/>
      </w:r>
      <w:r w:rsidRPr="00311644">
        <w:rPr>
          <w:lang w:val="en-GB"/>
        </w:rPr>
        <w:t xml:space="preserve"> </w:t>
      </w:r>
    </w:p>
    <w:p w14:paraId="15AF3FC2" w14:textId="77777777" w:rsidR="00A011D9" w:rsidRPr="00311644" w:rsidRDefault="00A011D9" w:rsidP="00A011D9">
      <w:pPr>
        <w:pStyle w:val="SingleTxt"/>
        <w:rPr>
          <w:lang w:val="en-GB"/>
        </w:rPr>
      </w:pPr>
      <w:r w:rsidRPr="00311644">
        <w:rPr>
          <w:lang w:val="en-GB"/>
        </w:rPr>
        <w:t>53.</w:t>
      </w:r>
      <w:r w:rsidRPr="00311644">
        <w:rPr>
          <w:lang w:val="en-GB"/>
        </w:rPr>
        <w:tab/>
        <w:t xml:space="preserve">As at 28 February 2026, international staff were from the following regional groups: African States (50); Asia-Pacific States (23); Eastern European States (5); Latin American and Caribbean States (3); Western European and other States (8); as well as from the United States of America (3). </w:t>
      </w:r>
    </w:p>
    <w:p w14:paraId="7F2DBA8F" w14:textId="58C928BE" w:rsidR="00A011D9" w:rsidRPr="00311644" w:rsidRDefault="00A011D9" w:rsidP="00A011D9">
      <w:pPr>
        <w:pStyle w:val="SingleTxt"/>
        <w:rPr>
          <w:lang w:val="en-GB"/>
        </w:rPr>
      </w:pPr>
      <w:r w:rsidRPr="00311644">
        <w:rPr>
          <w:lang w:val="en-GB"/>
        </w:rPr>
        <w:t>54.</w:t>
      </w:r>
      <w:r w:rsidRPr="00311644">
        <w:rPr>
          <w:lang w:val="en-GB"/>
        </w:rPr>
        <w:tab/>
      </w:r>
      <w:r w:rsidRPr="00311644">
        <w:rPr>
          <w:b/>
          <w:bCs/>
          <w:lang w:val="en-GB"/>
        </w:rPr>
        <w:t>The Advisory Committee trusts that RSCE will further pursue its efforts to promote equitable geographical representation and gender parity within the Centre.</w:t>
      </w:r>
      <w:r w:rsidRPr="00311644">
        <w:rPr>
          <w:lang w:val="en-GB"/>
        </w:rPr>
        <w:t xml:space="preserve"> The Committee further discusses equitable geographical representation and gender parity in its report on cross-cutting issues related to peacekeeping operations (</w:t>
      </w:r>
      <w:hyperlink r:id="rId58" w:history="1">
        <w:r w:rsidRPr="00311644">
          <w:rPr>
            <w:rStyle w:val="Hyperlink"/>
            <w:lang w:val="en-GB"/>
          </w:rPr>
          <w:t>A/80/604</w:t>
        </w:r>
      </w:hyperlink>
      <w:r w:rsidRPr="00311644">
        <w:rPr>
          <w:lang w:val="en-GB"/>
        </w:rPr>
        <w:t>).</w:t>
      </w:r>
    </w:p>
    <w:p w14:paraId="185AEBEC" w14:textId="77777777" w:rsidR="00A011D9" w:rsidRPr="00311644" w:rsidRDefault="00A011D9" w:rsidP="002655C5">
      <w:pPr>
        <w:pStyle w:val="SingleTxt"/>
        <w:spacing w:after="0" w:line="120" w:lineRule="exact"/>
        <w:rPr>
          <w:sz w:val="10"/>
          <w:lang w:val="en-GB"/>
        </w:rPr>
      </w:pPr>
    </w:p>
    <w:p w14:paraId="0A2DE375" w14:textId="77777777" w:rsidR="002655C5" w:rsidRPr="00311644" w:rsidRDefault="002655C5" w:rsidP="002655C5">
      <w:pPr>
        <w:pStyle w:val="SingleTxt"/>
        <w:spacing w:after="0" w:line="120" w:lineRule="exact"/>
        <w:rPr>
          <w:sz w:val="10"/>
          <w:lang w:val="en-GB"/>
        </w:rPr>
      </w:pPr>
    </w:p>
    <w:p w14:paraId="65B84A1C" w14:textId="526E63F0" w:rsidR="00A011D9" w:rsidRPr="00311644" w:rsidRDefault="002655C5" w:rsidP="002655C5">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11644">
        <w:rPr>
          <w:lang w:val="en-GB"/>
        </w:rPr>
        <w:tab/>
      </w:r>
      <w:r w:rsidR="00A011D9" w:rsidRPr="00311644">
        <w:rPr>
          <w:lang w:val="en-GB"/>
        </w:rPr>
        <w:t>VI.</w:t>
      </w:r>
      <w:r w:rsidR="00A011D9" w:rsidRPr="00311644">
        <w:rPr>
          <w:lang w:val="en-GB"/>
        </w:rPr>
        <w:tab/>
        <w:t>Conclusion</w:t>
      </w:r>
    </w:p>
    <w:p w14:paraId="6A0003BD" w14:textId="77777777" w:rsidR="00A011D9" w:rsidRPr="00311644" w:rsidRDefault="00A011D9" w:rsidP="002655C5">
      <w:pPr>
        <w:pStyle w:val="SingleTxt"/>
        <w:spacing w:after="0" w:line="120" w:lineRule="exact"/>
        <w:rPr>
          <w:sz w:val="10"/>
          <w:lang w:val="en-GB"/>
        </w:rPr>
      </w:pPr>
    </w:p>
    <w:p w14:paraId="4F3C4A18" w14:textId="77777777" w:rsidR="002655C5" w:rsidRPr="00311644" w:rsidRDefault="002655C5" w:rsidP="002655C5">
      <w:pPr>
        <w:pStyle w:val="SingleTxt"/>
        <w:spacing w:after="0" w:line="120" w:lineRule="exact"/>
        <w:rPr>
          <w:sz w:val="10"/>
          <w:lang w:val="en-GB"/>
        </w:rPr>
      </w:pPr>
    </w:p>
    <w:p w14:paraId="117F9886" w14:textId="2AD54D78" w:rsidR="00A011D9" w:rsidRPr="00311644" w:rsidRDefault="00A011D9" w:rsidP="00A011D9">
      <w:pPr>
        <w:pStyle w:val="SingleTxt"/>
        <w:rPr>
          <w:lang w:val="en-GB"/>
        </w:rPr>
      </w:pPr>
      <w:r w:rsidRPr="00311644">
        <w:rPr>
          <w:lang w:val="en-GB"/>
        </w:rPr>
        <w:t>55.</w:t>
      </w:r>
      <w:r w:rsidRPr="00311644">
        <w:rPr>
          <w:lang w:val="en-GB"/>
        </w:rPr>
        <w:tab/>
        <w:t>The actions to be taken by the General Assembly regarding the financing of the Regional Service Centre for the period from 1 July 2024 to 30 June 2025 are indicated in section IV of report of the Secretary-General (</w:t>
      </w:r>
      <w:hyperlink r:id="rId59" w:history="1">
        <w:r w:rsidRPr="00311644">
          <w:rPr>
            <w:rStyle w:val="Hyperlink"/>
            <w:lang w:val="en-GB"/>
          </w:rPr>
          <w:t>A/80/611</w:t>
        </w:r>
      </w:hyperlink>
      <w:r w:rsidRPr="00311644">
        <w:rPr>
          <w:lang w:val="en-GB"/>
        </w:rPr>
        <w:t xml:space="preserve">). </w:t>
      </w:r>
      <w:r w:rsidRPr="00311644">
        <w:rPr>
          <w:b/>
          <w:bCs/>
          <w:lang w:val="en-GB"/>
        </w:rPr>
        <w:t>The Advisory Committee notes the unencumbered balance of $3,400 for the period from 1 July 2024 to 30 June 2025, as well as other revenue amounting to $45</w:t>
      </w:r>
      <w:r w:rsidR="00C06697">
        <w:rPr>
          <w:b/>
          <w:bCs/>
          <w:lang w:val="en-GB"/>
        </w:rPr>
        <w:t>2</w:t>
      </w:r>
      <w:r w:rsidRPr="00311644">
        <w:rPr>
          <w:b/>
          <w:bCs/>
          <w:lang w:val="en-GB"/>
        </w:rPr>
        <w:t>,</w:t>
      </w:r>
      <w:r w:rsidR="00C06697">
        <w:rPr>
          <w:b/>
          <w:bCs/>
          <w:lang w:val="en-GB"/>
        </w:rPr>
        <w:t>0</w:t>
      </w:r>
      <w:r w:rsidRPr="00311644">
        <w:rPr>
          <w:b/>
          <w:bCs/>
          <w:lang w:val="en-GB"/>
        </w:rPr>
        <w:t>00, comprising investment revenue ($300,200), other/miscellaneous revenue ($25,200) and the cancellation of prior-period obligations ($126,600), for the period ended 30 June 2025. The Committee also notes the proposal of the Secretary-General to place those amounts in a reserve and considers that this is a policy matter to be decided by the General Assembly.</w:t>
      </w:r>
    </w:p>
    <w:p w14:paraId="670B1475" w14:textId="525BD3C7" w:rsidR="00A011D9" w:rsidRPr="00311644" w:rsidRDefault="00A011D9" w:rsidP="00A011D9">
      <w:pPr>
        <w:pStyle w:val="SingleTxt"/>
        <w:rPr>
          <w:lang w:val="en-GB"/>
        </w:rPr>
      </w:pPr>
      <w:r w:rsidRPr="00311644">
        <w:rPr>
          <w:lang w:val="en-GB"/>
        </w:rPr>
        <w:t>56.</w:t>
      </w:r>
      <w:r w:rsidRPr="00311644">
        <w:rPr>
          <w:lang w:val="en-GB"/>
        </w:rPr>
        <w:tab/>
        <w:t xml:space="preserve">The actions to be taken by the General Assembly regarding the financing of the Regional Service Centre for the period from 1 July 2025 to 30 June 2026 are indicated in section IV of the report of the Secretary-General (ibid.). </w:t>
      </w:r>
      <w:r w:rsidRPr="00311644">
        <w:rPr>
          <w:b/>
          <w:bCs/>
          <w:lang w:val="en-GB"/>
        </w:rPr>
        <w:t>Taking into account its observations and recommendations above, the Advisory Committee recommends that the proposed resources be increased by $756,200, from $45,155,400 to $45,911,600, for the maintenance of the Centre for the 12-month period from 1</w:t>
      </w:r>
      <w:r w:rsidR="001E00BF" w:rsidRPr="00311644">
        <w:rPr>
          <w:b/>
          <w:bCs/>
          <w:lang w:val="en-GB"/>
        </w:rPr>
        <w:t> </w:t>
      </w:r>
      <w:r w:rsidRPr="00311644">
        <w:rPr>
          <w:b/>
          <w:bCs/>
          <w:lang w:val="en-GB"/>
        </w:rPr>
        <w:t>July 2026 to 30 June 2027.</w:t>
      </w:r>
      <w:r w:rsidRPr="00311644">
        <w:rPr>
          <w:lang w:val="en-GB"/>
        </w:rPr>
        <w:t xml:space="preserve"> A summary of the budgetary impact and the financial implications resulting from the recommendations of the Committee with regard to the financing of the Centre for the period from 1 July 2026 to 30 June 2027 is presented in table 2 below. </w:t>
      </w:r>
    </w:p>
    <w:p w14:paraId="5628BBDD" w14:textId="77777777" w:rsidR="00114A4B" w:rsidRPr="00311644" w:rsidRDefault="00114A4B" w:rsidP="00114A4B">
      <w:pPr>
        <w:pStyle w:val="SingleTxt"/>
        <w:spacing w:after="0" w:line="120" w:lineRule="exact"/>
        <w:rPr>
          <w:sz w:val="10"/>
          <w:lang w:val="en-GB"/>
        </w:rPr>
      </w:pPr>
    </w:p>
    <w:p w14:paraId="2F1CCD28" w14:textId="37A5C0A0" w:rsidR="00A011D9" w:rsidRPr="00311644" w:rsidRDefault="00114A4B" w:rsidP="00114A4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11644">
        <w:rPr>
          <w:lang w:val="en-GB"/>
        </w:rPr>
        <w:lastRenderedPageBreak/>
        <w:tab/>
      </w:r>
      <w:r w:rsidRPr="00311644">
        <w:rPr>
          <w:lang w:val="en-GB"/>
        </w:rPr>
        <w:tab/>
      </w:r>
      <w:r w:rsidR="00A011D9" w:rsidRPr="00311644">
        <w:rPr>
          <w:b w:val="0"/>
          <w:bCs/>
          <w:lang w:val="en-GB"/>
        </w:rPr>
        <w:t>Table 2</w:t>
      </w:r>
    </w:p>
    <w:p w14:paraId="7EF74CA5" w14:textId="3529FF38" w:rsidR="00A011D9" w:rsidRPr="00311644" w:rsidRDefault="00114A4B" w:rsidP="00837FA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70" w:hanging="1267"/>
        <w:rPr>
          <w:lang w:val="en-GB"/>
        </w:rPr>
      </w:pPr>
      <w:r w:rsidRPr="00311644">
        <w:rPr>
          <w:lang w:val="en-GB"/>
        </w:rPr>
        <w:tab/>
      </w:r>
      <w:r w:rsidRPr="00311644">
        <w:rPr>
          <w:lang w:val="en-GB"/>
        </w:rPr>
        <w:tab/>
      </w:r>
      <w:r w:rsidR="00A011D9" w:rsidRPr="00311644">
        <w:rPr>
          <w:lang w:val="en-GB"/>
        </w:rPr>
        <w:t xml:space="preserve">Budgetary impact and financial implications resulting from the recommendations of the Advisory Committee for the Regional Service Centre for the period from 1 July 2026 to 30 June 2027 </w:t>
      </w:r>
    </w:p>
    <w:p w14:paraId="70446354" w14:textId="77777777" w:rsidR="00A011D9" w:rsidRPr="00311644" w:rsidRDefault="00A011D9" w:rsidP="00114A4B">
      <w:pPr>
        <w:pStyle w:val="SingleTxt"/>
        <w:spacing w:after="0" w:line="120" w:lineRule="exact"/>
        <w:rPr>
          <w:sz w:val="10"/>
          <w:lang w:val="en-GB"/>
        </w:rPr>
      </w:pPr>
    </w:p>
    <w:p w14:paraId="15F15FA4" w14:textId="77777777" w:rsidR="00114A4B" w:rsidRPr="00311644" w:rsidRDefault="00114A4B" w:rsidP="00114A4B">
      <w:pPr>
        <w:pStyle w:val="SingleTxt"/>
        <w:spacing w:after="0" w:line="120" w:lineRule="exact"/>
        <w:rPr>
          <w:sz w:val="10"/>
          <w:lang w:val="en-GB"/>
        </w:rPr>
      </w:pPr>
    </w:p>
    <w:tbl>
      <w:tblPr>
        <w:tblStyle w:val="TableGrid"/>
        <w:tblW w:w="8612"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828"/>
        <w:gridCol w:w="1323"/>
        <w:gridCol w:w="2884"/>
        <w:gridCol w:w="1577"/>
      </w:tblGrid>
      <w:tr w:rsidR="00837FA6" w:rsidRPr="001E2256" w14:paraId="5A1F73B1" w14:textId="77777777" w:rsidTr="00837FA6">
        <w:trPr>
          <w:tblHeader/>
        </w:trPr>
        <w:tc>
          <w:tcPr>
            <w:tcW w:w="2828" w:type="dxa"/>
            <w:tcBorders>
              <w:top w:val="single" w:sz="4" w:space="0" w:color="auto"/>
              <w:bottom w:val="single" w:sz="12" w:space="0" w:color="auto"/>
            </w:tcBorders>
            <w:vAlign w:val="bottom"/>
          </w:tcPr>
          <w:p w14:paraId="6C38DB08" w14:textId="77777777" w:rsidR="00114A4B" w:rsidRPr="00311644" w:rsidRDefault="00114A4B" w:rsidP="00837F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r w:rsidRPr="00311644">
              <w:rPr>
                <w:i/>
                <w:sz w:val="14"/>
                <w:lang w:val="en-GB"/>
              </w:rPr>
              <w:t>Category</w:t>
            </w:r>
          </w:p>
        </w:tc>
        <w:tc>
          <w:tcPr>
            <w:tcW w:w="1323" w:type="dxa"/>
            <w:tcBorders>
              <w:top w:val="single" w:sz="4" w:space="0" w:color="auto"/>
              <w:bottom w:val="single" w:sz="12" w:space="0" w:color="auto"/>
            </w:tcBorders>
            <w:vAlign w:val="bottom"/>
          </w:tcPr>
          <w:p w14:paraId="5C37B991" w14:textId="5D4916A0" w:rsidR="00114A4B" w:rsidRPr="00311644" w:rsidRDefault="00114A4B" w:rsidP="00837F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6" w:right="40"/>
              <w:jc w:val="right"/>
              <w:rPr>
                <w:i/>
                <w:sz w:val="14"/>
                <w:lang w:val="en-GB"/>
              </w:rPr>
            </w:pPr>
            <w:r w:rsidRPr="00311644">
              <w:rPr>
                <w:i/>
                <w:sz w:val="14"/>
                <w:lang w:val="en-GB"/>
              </w:rPr>
              <w:t xml:space="preserve">Paragraph number </w:t>
            </w:r>
            <w:r w:rsidR="00837FA6" w:rsidRPr="00311644">
              <w:rPr>
                <w:i/>
                <w:sz w:val="14"/>
                <w:lang w:val="en-GB"/>
              </w:rPr>
              <w:br/>
            </w:r>
            <w:r w:rsidRPr="00311644">
              <w:rPr>
                <w:i/>
                <w:sz w:val="14"/>
                <w:lang w:val="en-GB"/>
              </w:rPr>
              <w:t>(present report)</w:t>
            </w:r>
          </w:p>
        </w:tc>
        <w:tc>
          <w:tcPr>
            <w:tcW w:w="2884" w:type="dxa"/>
            <w:tcBorders>
              <w:top w:val="single" w:sz="4" w:space="0" w:color="auto"/>
              <w:bottom w:val="single" w:sz="12" w:space="0" w:color="auto"/>
            </w:tcBorders>
            <w:vAlign w:val="bottom"/>
          </w:tcPr>
          <w:p w14:paraId="2B765932" w14:textId="77777777" w:rsidR="00114A4B" w:rsidRPr="00311644" w:rsidRDefault="00114A4B" w:rsidP="00837F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311644">
              <w:rPr>
                <w:i/>
                <w:sz w:val="14"/>
                <w:lang w:val="en-GB"/>
              </w:rPr>
              <w:t>Recommendation of the Advisory Committee</w:t>
            </w:r>
          </w:p>
        </w:tc>
        <w:tc>
          <w:tcPr>
            <w:tcW w:w="1577" w:type="dxa"/>
            <w:tcBorders>
              <w:top w:val="single" w:sz="4" w:space="0" w:color="auto"/>
              <w:bottom w:val="single" w:sz="12" w:space="0" w:color="auto"/>
            </w:tcBorders>
            <w:vAlign w:val="bottom"/>
          </w:tcPr>
          <w:p w14:paraId="764898EB" w14:textId="77777777" w:rsidR="00114A4B" w:rsidRPr="00311644" w:rsidRDefault="00114A4B" w:rsidP="00837F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63" w:right="40"/>
              <w:jc w:val="right"/>
              <w:rPr>
                <w:i/>
                <w:sz w:val="14"/>
                <w:lang w:val="en-GB"/>
              </w:rPr>
            </w:pPr>
            <w:r w:rsidRPr="00311644">
              <w:rPr>
                <w:i/>
                <w:sz w:val="14"/>
                <w:lang w:val="en-GB"/>
              </w:rPr>
              <w:t>Financial implication (United States dollars)</w:t>
            </w:r>
          </w:p>
        </w:tc>
      </w:tr>
      <w:tr w:rsidR="00837FA6" w:rsidRPr="001E2256" w14:paraId="2409FDE2" w14:textId="77777777" w:rsidTr="00837FA6">
        <w:trPr>
          <w:trHeight w:hRule="exact" w:val="115"/>
          <w:tblHeader/>
        </w:trPr>
        <w:tc>
          <w:tcPr>
            <w:tcW w:w="2828" w:type="dxa"/>
            <w:tcBorders>
              <w:top w:val="single" w:sz="12" w:space="0" w:color="auto"/>
            </w:tcBorders>
            <w:vAlign w:val="bottom"/>
          </w:tcPr>
          <w:p w14:paraId="016467DB" w14:textId="77777777" w:rsidR="00837FA6" w:rsidRPr="00311644" w:rsidRDefault="00837FA6" w:rsidP="00837F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1323" w:type="dxa"/>
            <w:tcBorders>
              <w:top w:val="single" w:sz="12" w:space="0" w:color="auto"/>
            </w:tcBorders>
            <w:vAlign w:val="bottom"/>
          </w:tcPr>
          <w:p w14:paraId="03F0E89F" w14:textId="77777777" w:rsidR="00837FA6" w:rsidRPr="00311644" w:rsidRDefault="00837FA6" w:rsidP="00837F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2884" w:type="dxa"/>
            <w:tcBorders>
              <w:top w:val="single" w:sz="12" w:space="0" w:color="auto"/>
            </w:tcBorders>
            <w:vAlign w:val="bottom"/>
          </w:tcPr>
          <w:p w14:paraId="4C18C7BF" w14:textId="77777777" w:rsidR="00837FA6" w:rsidRPr="00311644" w:rsidRDefault="00837FA6" w:rsidP="00837F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lang w:val="en-GB"/>
              </w:rPr>
            </w:pPr>
          </w:p>
        </w:tc>
        <w:tc>
          <w:tcPr>
            <w:tcW w:w="1577" w:type="dxa"/>
            <w:tcBorders>
              <w:top w:val="single" w:sz="12" w:space="0" w:color="auto"/>
            </w:tcBorders>
            <w:vAlign w:val="bottom"/>
          </w:tcPr>
          <w:p w14:paraId="6DB3C142" w14:textId="77777777" w:rsidR="00837FA6" w:rsidRPr="00311644" w:rsidRDefault="00837FA6" w:rsidP="00837F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837FA6" w:rsidRPr="00311644" w14:paraId="212D2BE9" w14:textId="77777777" w:rsidTr="00837FA6">
        <w:tc>
          <w:tcPr>
            <w:tcW w:w="2828" w:type="dxa"/>
          </w:tcPr>
          <w:p w14:paraId="03A6451D" w14:textId="77777777" w:rsidR="00114A4B" w:rsidRPr="00311644" w:rsidRDefault="00114A4B" w:rsidP="00837F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lang w:val="en-GB"/>
              </w:rPr>
            </w:pPr>
            <w:r w:rsidRPr="00311644">
              <w:rPr>
                <w:b/>
                <w:bCs/>
                <w:sz w:val="17"/>
                <w:lang w:val="en-GB"/>
              </w:rPr>
              <w:t>Posts/staffing changes</w:t>
            </w:r>
          </w:p>
        </w:tc>
        <w:tc>
          <w:tcPr>
            <w:tcW w:w="1323" w:type="dxa"/>
          </w:tcPr>
          <w:p w14:paraId="1CB62E06" w14:textId="77777777" w:rsidR="00114A4B" w:rsidRPr="00311644" w:rsidRDefault="00114A4B" w:rsidP="00837F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2884" w:type="dxa"/>
          </w:tcPr>
          <w:p w14:paraId="50E97069" w14:textId="77777777" w:rsidR="00114A4B" w:rsidRPr="00311644" w:rsidRDefault="00114A4B" w:rsidP="00837F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n-GB"/>
              </w:rPr>
            </w:pPr>
          </w:p>
        </w:tc>
        <w:tc>
          <w:tcPr>
            <w:tcW w:w="1577" w:type="dxa"/>
          </w:tcPr>
          <w:p w14:paraId="268A42B0" w14:textId="77777777" w:rsidR="00114A4B" w:rsidRPr="00311644" w:rsidRDefault="00114A4B" w:rsidP="00837F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r>
      <w:tr w:rsidR="00837FA6" w:rsidRPr="00311644" w14:paraId="2234B634" w14:textId="77777777" w:rsidTr="00837FA6">
        <w:tc>
          <w:tcPr>
            <w:tcW w:w="2828" w:type="dxa"/>
            <w:tcBorders>
              <w:bottom w:val="single" w:sz="4" w:space="0" w:color="auto"/>
            </w:tcBorders>
          </w:tcPr>
          <w:p w14:paraId="5CFA588B" w14:textId="77777777" w:rsidR="00114A4B" w:rsidRPr="00311644" w:rsidRDefault="00114A4B" w:rsidP="00837F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en-GB"/>
              </w:rPr>
            </w:pPr>
            <w:r w:rsidRPr="00311644">
              <w:rPr>
                <w:sz w:val="17"/>
                <w:lang w:val="en-GB"/>
              </w:rPr>
              <w:t>National staff</w:t>
            </w:r>
          </w:p>
        </w:tc>
        <w:tc>
          <w:tcPr>
            <w:tcW w:w="1323" w:type="dxa"/>
            <w:tcBorders>
              <w:bottom w:val="single" w:sz="4" w:space="0" w:color="auto"/>
            </w:tcBorders>
          </w:tcPr>
          <w:p w14:paraId="0B23B09B" w14:textId="77777777" w:rsidR="00114A4B" w:rsidRPr="00311644" w:rsidRDefault="00114A4B" w:rsidP="00837F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311644">
              <w:rPr>
                <w:sz w:val="17"/>
                <w:lang w:val="en-GB"/>
              </w:rPr>
              <w:t>30</w:t>
            </w:r>
          </w:p>
        </w:tc>
        <w:tc>
          <w:tcPr>
            <w:tcW w:w="2884" w:type="dxa"/>
            <w:tcBorders>
              <w:bottom w:val="single" w:sz="4" w:space="0" w:color="auto"/>
            </w:tcBorders>
          </w:tcPr>
          <w:p w14:paraId="32784F6B" w14:textId="77777777" w:rsidR="00114A4B" w:rsidRPr="00311644" w:rsidRDefault="00114A4B" w:rsidP="00837F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lang w:val="en-GB"/>
              </w:rPr>
            </w:pPr>
            <w:r w:rsidRPr="00311644">
              <w:rPr>
                <w:sz w:val="17"/>
                <w:lang w:val="en-GB"/>
              </w:rPr>
              <w:t>Application of the continuing vacancy rate to 29 new posts</w:t>
            </w:r>
          </w:p>
        </w:tc>
        <w:tc>
          <w:tcPr>
            <w:tcW w:w="1577" w:type="dxa"/>
            <w:tcBorders>
              <w:bottom w:val="single" w:sz="4" w:space="0" w:color="auto"/>
            </w:tcBorders>
          </w:tcPr>
          <w:p w14:paraId="4C8B9735" w14:textId="77777777" w:rsidR="00114A4B" w:rsidRPr="00311644" w:rsidRDefault="00114A4B" w:rsidP="00837F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311644">
              <w:rPr>
                <w:sz w:val="17"/>
                <w:lang w:val="en-GB"/>
              </w:rPr>
              <w:t>796 600</w:t>
            </w:r>
          </w:p>
        </w:tc>
      </w:tr>
      <w:tr w:rsidR="00837FA6" w:rsidRPr="00311644" w14:paraId="12D5E18B" w14:textId="77777777" w:rsidTr="00837FA6">
        <w:tc>
          <w:tcPr>
            <w:tcW w:w="2828" w:type="dxa"/>
            <w:tcBorders>
              <w:top w:val="single" w:sz="4" w:space="0" w:color="auto"/>
              <w:bottom w:val="single" w:sz="4" w:space="0" w:color="auto"/>
            </w:tcBorders>
          </w:tcPr>
          <w:p w14:paraId="5B3EBC96" w14:textId="0F758DA1" w:rsidR="00114A4B" w:rsidRPr="00311644" w:rsidRDefault="00837FA6" w:rsidP="00837F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z w:val="17"/>
                <w:lang w:val="en-GB"/>
              </w:rPr>
            </w:pPr>
            <w:r w:rsidRPr="00311644">
              <w:rPr>
                <w:b/>
                <w:sz w:val="17"/>
                <w:lang w:val="en-GB"/>
              </w:rPr>
              <w:tab/>
            </w:r>
            <w:r w:rsidR="00114A4B" w:rsidRPr="00311644">
              <w:rPr>
                <w:b/>
                <w:sz w:val="17"/>
                <w:lang w:val="en-GB"/>
              </w:rPr>
              <w:t>Subtotal, posts/staffing changes</w:t>
            </w:r>
          </w:p>
        </w:tc>
        <w:tc>
          <w:tcPr>
            <w:tcW w:w="1323" w:type="dxa"/>
            <w:tcBorders>
              <w:top w:val="single" w:sz="4" w:space="0" w:color="auto"/>
              <w:bottom w:val="single" w:sz="4" w:space="0" w:color="auto"/>
            </w:tcBorders>
          </w:tcPr>
          <w:p w14:paraId="10D59C37" w14:textId="77777777" w:rsidR="00114A4B" w:rsidRPr="00311644" w:rsidRDefault="00114A4B" w:rsidP="00837F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p>
        </w:tc>
        <w:tc>
          <w:tcPr>
            <w:tcW w:w="2884" w:type="dxa"/>
            <w:tcBorders>
              <w:top w:val="single" w:sz="4" w:space="0" w:color="auto"/>
              <w:bottom w:val="single" w:sz="4" w:space="0" w:color="auto"/>
            </w:tcBorders>
          </w:tcPr>
          <w:p w14:paraId="5C3870A0" w14:textId="77777777" w:rsidR="00114A4B" w:rsidRPr="00311644" w:rsidRDefault="00114A4B" w:rsidP="00837F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lang w:val="en-GB"/>
              </w:rPr>
            </w:pPr>
          </w:p>
        </w:tc>
        <w:tc>
          <w:tcPr>
            <w:tcW w:w="1577" w:type="dxa"/>
            <w:tcBorders>
              <w:top w:val="single" w:sz="4" w:space="0" w:color="auto"/>
              <w:bottom w:val="single" w:sz="4" w:space="0" w:color="auto"/>
            </w:tcBorders>
          </w:tcPr>
          <w:p w14:paraId="7C458A41" w14:textId="77777777" w:rsidR="00114A4B" w:rsidRPr="00311644" w:rsidRDefault="00114A4B" w:rsidP="00837F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311644">
              <w:rPr>
                <w:b/>
                <w:sz w:val="17"/>
                <w:lang w:val="en-GB"/>
              </w:rPr>
              <w:t>796 600</w:t>
            </w:r>
          </w:p>
        </w:tc>
      </w:tr>
      <w:tr w:rsidR="00837FA6" w:rsidRPr="00311644" w14:paraId="3DF66431" w14:textId="77777777" w:rsidTr="00837FA6">
        <w:tc>
          <w:tcPr>
            <w:tcW w:w="2828" w:type="dxa"/>
            <w:tcBorders>
              <w:top w:val="single" w:sz="4" w:space="0" w:color="auto"/>
            </w:tcBorders>
          </w:tcPr>
          <w:p w14:paraId="323A43C6" w14:textId="77777777" w:rsidR="00114A4B" w:rsidRPr="00311644" w:rsidRDefault="00114A4B" w:rsidP="00837F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lang w:val="en-GB"/>
              </w:rPr>
            </w:pPr>
            <w:r w:rsidRPr="00311644">
              <w:rPr>
                <w:b/>
                <w:bCs/>
                <w:sz w:val="17"/>
                <w:lang w:val="en-GB"/>
              </w:rPr>
              <w:t>Operational costs</w:t>
            </w:r>
          </w:p>
        </w:tc>
        <w:tc>
          <w:tcPr>
            <w:tcW w:w="1323" w:type="dxa"/>
            <w:tcBorders>
              <w:top w:val="single" w:sz="4" w:space="0" w:color="auto"/>
            </w:tcBorders>
          </w:tcPr>
          <w:p w14:paraId="0046D834" w14:textId="77777777" w:rsidR="00114A4B" w:rsidRPr="00311644" w:rsidRDefault="00114A4B" w:rsidP="00837F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2884" w:type="dxa"/>
            <w:tcBorders>
              <w:top w:val="single" w:sz="4" w:space="0" w:color="auto"/>
            </w:tcBorders>
          </w:tcPr>
          <w:p w14:paraId="27A91939" w14:textId="77777777" w:rsidR="00114A4B" w:rsidRPr="00311644" w:rsidRDefault="00114A4B" w:rsidP="00837F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z w:val="17"/>
                <w:lang w:val="en-GB"/>
              </w:rPr>
            </w:pPr>
          </w:p>
        </w:tc>
        <w:tc>
          <w:tcPr>
            <w:tcW w:w="1577" w:type="dxa"/>
            <w:tcBorders>
              <w:top w:val="single" w:sz="4" w:space="0" w:color="auto"/>
            </w:tcBorders>
          </w:tcPr>
          <w:p w14:paraId="1D396578" w14:textId="77777777" w:rsidR="00114A4B" w:rsidRPr="00311644" w:rsidRDefault="00114A4B" w:rsidP="00837F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r>
      <w:tr w:rsidR="00837FA6" w:rsidRPr="00311644" w14:paraId="19C05293" w14:textId="77777777" w:rsidTr="00837FA6">
        <w:tc>
          <w:tcPr>
            <w:tcW w:w="2828" w:type="dxa"/>
            <w:tcBorders>
              <w:bottom w:val="single" w:sz="4" w:space="0" w:color="auto"/>
            </w:tcBorders>
          </w:tcPr>
          <w:p w14:paraId="306E7D19" w14:textId="77777777" w:rsidR="00114A4B" w:rsidRPr="00311644" w:rsidRDefault="00114A4B" w:rsidP="00837F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en-GB"/>
              </w:rPr>
            </w:pPr>
            <w:r w:rsidRPr="00311644">
              <w:rPr>
                <w:sz w:val="17"/>
                <w:lang w:val="en-GB"/>
              </w:rPr>
              <w:t>Facilities and infrastructure</w:t>
            </w:r>
          </w:p>
        </w:tc>
        <w:tc>
          <w:tcPr>
            <w:tcW w:w="1323" w:type="dxa"/>
            <w:tcBorders>
              <w:bottom w:val="single" w:sz="4" w:space="0" w:color="auto"/>
            </w:tcBorders>
          </w:tcPr>
          <w:p w14:paraId="19C204FF" w14:textId="77777777" w:rsidR="00114A4B" w:rsidRPr="00311644" w:rsidRDefault="00114A4B" w:rsidP="00837F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311644">
              <w:rPr>
                <w:sz w:val="17"/>
                <w:lang w:val="en-GB"/>
              </w:rPr>
              <w:t>33</w:t>
            </w:r>
          </w:p>
        </w:tc>
        <w:tc>
          <w:tcPr>
            <w:tcW w:w="2884" w:type="dxa"/>
            <w:tcBorders>
              <w:bottom w:val="single" w:sz="4" w:space="0" w:color="auto"/>
            </w:tcBorders>
          </w:tcPr>
          <w:p w14:paraId="7EEE40AF" w14:textId="77777777" w:rsidR="00114A4B" w:rsidRPr="00311644" w:rsidRDefault="00114A4B" w:rsidP="00837F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lang w:val="en-GB"/>
              </w:rPr>
            </w:pPr>
            <w:r w:rsidRPr="00311644">
              <w:rPr>
                <w:sz w:val="17"/>
                <w:lang w:val="en-GB"/>
              </w:rPr>
              <w:t>2 per cent reduction to the proposed provision under facilities and infrastructure, excluding petrol, oil and lubricants</w:t>
            </w:r>
          </w:p>
        </w:tc>
        <w:tc>
          <w:tcPr>
            <w:tcW w:w="1577" w:type="dxa"/>
            <w:tcBorders>
              <w:bottom w:val="single" w:sz="4" w:space="0" w:color="auto"/>
            </w:tcBorders>
          </w:tcPr>
          <w:p w14:paraId="15347D87" w14:textId="77777777" w:rsidR="00114A4B" w:rsidRPr="00311644" w:rsidRDefault="00114A4B" w:rsidP="00837F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311644">
              <w:rPr>
                <w:sz w:val="17"/>
                <w:lang w:val="en-GB"/>
              </w:rPr>
              <w:t>(40 400)</w:t>
            </w:r>
          </w:p>
        </w:tc>
      </w:tr>
      <w:tr w:rsidR="00837FA6" w:rsidRPr="00311644" w14:paraId="601FA542" w14:textId="77777777" w:rsidTr="00837FA6">
        <w:tc>
          <w:tcPr>
            <w:tcW w:w="2828" w:type="dxa"/>
            <w:tcBorders>
              <w:top w:val="single" w:sz="4" w:space="0" w:color="auto"/>
              <w:bottom w:val="single" w:sz="4" w:space="0" w:color="auto"/>
            </w:tcBorders>
          </w:tcPr>
          <w:p w14:paraId="022CA387" w14:textId="0546FD71" w:rsidR="00114A4B" w:rsidRPr="00311644" w:rsidRDefault="00837FA6" w:rsidP="00837F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311644">
              <w:rPr>
                <w:b/>
                <w:sz w:val="17"/>
                <w:lang w:val="en-GB"/>
              </w:rPr>
              <w:tab/>
            </w:r>
            <w:r w:rsidR="00114A4B" w:rsidRPr="00311644">
              <w:rPr>
                <w:b/>
                <w:sz w:val="17"/>
                <w:lang w:val="en-GB"/>
              </w:rPr>
              <w:t>Subtotal, operational costs</w:t>
            </w:r>
          </w:p>
        </w:tc>
        <w:tc>
          <w:tcPr>
            <w:tcW w:w="1323" w:type="dxa"/>
            <w:tcBorders>
              <w:top w:val="single" w:sz="4" w:space="0" w:color="auto"/>
              <w:bottom w:val="single" w:sz="4" w:space="0" w:color="auto"/>
            </w:tcBorders>
          </w:tcPr>
          <w:p w14:paraId="058A2885" w14:textId="77777777" w:rsidR="00114A4B" w:rsidRPr="00311644" w:rsidRDefault="00114A4B" w:rsidP="00837F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p>
        </w:tc>
        <w:tc>
          <w:tcPr>
            <w:tcW w:w="2884" w:type="dxa"/>
            <w:tcBorders>
              <w:top w:val="single" w:sz="4" w:space="0" w:color="auto"/>
              <w:bottom w:val="single" w:sz="4" w:space="0" w:color="auto"/>
            </w:tcBorders>
            <w:vAlign w:val="bottom"/>
          </w:tcPr>
          <w:p w14:paraId="7F3AD5EB" w14:textId="77777777" w:rsidR="00114A4B" w:rsidRPr="00311644" w:rsidRDefault="00114A4B" w:rsidP="00837F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lang w:val="en-GB"/>
              </w:rPr>
            </w:pPr>
          </w:p>
        </w:tc>
        <w:tc>
          <w:tcPr>
            <w:tcW w:w="1577" w:type="dxa"/>
            <w:tcBorders>
              <w:top w:val="single" w:sz="4" w:space="0" w:color="auto"/>
              <w:bottom w:val="single" w:sz="4" w:space="0" w:color="auto"/>
            </w:tcBorders>
          </w:tcPr>
          <w:p w14:paraId="0F2D83A2" w14:textId="77777777" w:rsidR="00114A4B" w:rsidRPr="00311644" w:rsidRDefault="00114A4B" w:rsidP="00837F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311644">
              <w:rPr>
                <w:b/>
                <w:sz w:val="17"/>
                <w:lang w:val="en-GB"/>
              </w:rPr>
              <w:t>(40 400)</w:t>
            </w:r>
          </w:p>
        </w:tc>
      </w:tr>
      <w:tr w:rsidR="00837FA6" w:rsidRPr="00311644" w14:paraId="0930228A" w14:textId="77777777" w:rsidTr="00837FA6">
        <w:tc>
          <w:tcPr>
            <w:tcW w:w="2828" w:type="dxa"/>
            <w:tcBorders>
              <w:top w:val="single" w:sz="4" w:space="0" w:color="auto"/>
              <w:bottom w:val="single" w:sz="12" w:space="0" w:color="auto"/>
            </w:tcBorders>
            <w:vAlign w:val="bottom"/>
          </w:tcPr>
          <w:p w14:paraId="3913B2CA" w14:textId="50E3C116" w:rsidR="00114A4B" w:rsidRPr="00311644" w:rsidRDefault="00837FA6" w:rsidP="00837F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311644">
              <w:rPr>
                <w:b/>
                <w:sz w:val="17"/>
                <w:lang w:val="en-GB"/>
              </w:rPr>
              <w:tab/>
            </w:r>
            <w:r w:rsidR="00114A4B" w:rsidRPr="00311644">
              <w:rPr>
                <w:b/>
                <w:sz w:val="17"/>
                <w:lang w:val="en-GB"/>
              </w:rPr>
              <w:t>Total</w:t>
            </w:r>
          </w:p>
        </w:tc>
        <w:tc>
          <w:tcPr>
            <w:tcW w:w="1323" w:type="dxa"/>
            <w:tcBorders>
              <w:top w:val="single" w:sz="4" w:space="0" w:color="auto"/>
              <w:bottom w:val="single" w:sz="12" w:space="0" w:color="auto"/>
            </w:tcBorders>
            <w:vAlign w:val="bottom"/>
          </w:tcPr>
          <w:p w14:paraId="43BEB2BE" w14:textId="77777777" w:rsidR="00114A4B" w:rsidRPr="00311644" w:rsidRDefault="00114A4B" w:rsidP="00837F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p>
        </w:tc>
        <w:tc>
          <w:tcPr>
            <w:tcW w:w="2884" w:type="dxa"/>
            <w:tcBorders>
              <w:top w:val="single" w:sz="4" w:space="0" w:color="auto"/>
              <w:bottom w:val="single" w:sz="12" w:space="0" w:color="auto"/>
            </w:tcBorders>
            <w:vAlign w:val="bottom"/>
          </w:tcPr>
          <w:p w14:paraId="6532886D" w14:textId="77777777" w:rsidR="00114A4B" w:rsidRPr="00311644" w:rsidRDefault="00114A4B" w:rsidP="00837F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lang w:val="en-GB"/>
              </w:rPr>
            </w:pPr>
          </w:p>
        </w:tc>
        <w:tc>
          <w:tcPr>
            <w:tcW w:w="1577" w:type="dxa"/>
            <w:tcBorders>
              <w:top w:val="single" w:sz="4" w:space="0" w:color="auto"/>
              <w:bottom w:val="single" w:sz="12" w:space="0" w:color="auto"/>
            </w:tcBorders>
          </w:tcPr>
          <w:p w14:paraId="5EA8B4E2" w14:textId="77777777" w:rsidR="00114A4B" w:rsidRPr="00311644" w:rsidRDefault="00114A4B" w:rsidP="00837F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311644">
              <w:rPr>
                <w:b/>
                <w:sz w:val="17"/>
                <w:lang w:val="en-GB"/>
              </w:rPr>
              <w:t>756 200</w:t>
            </w:r>
          </w:p>
        </w:tc>
      </w:tr>
    </w:tbl>
    <w:p w14:paraId="497487A6" w14:textId="79986C9B" w:rsidR="005509AC" w:rsidRPr="00311644" w:rsidRDefault="00A011D9" w:rsidP="00A011D9">
      <w:pPr>
        <w:pStyle w:val="SingleTxt"/>
        <w:rPr>
          <w:lang w:val="en-GB"/>
        </w:rPr>
      </w:pPr>
      <w:r w:rsidRPr="00311644">
        <w:rPr>
          <w:noProof/>
          <w:w w:val="100"/>
          <w:lang w:val="en-GB"/>
        </w:rPr>
        <mc:AlternateContent>
          <mc:Choice Requires="wps">
            <w:drawing>
              <wp:anchor distT="0" distB="0" distL="114300" distR="114300" simplePos="0" relativeHeight="251659264" behindDoc="0" locked="0" layoutInCell="1" allowOverlap="1" wp14:anchorId="678B75AF" wp14:editId="4E956784">
                <wp:simplePos x="0" y="0"/>
                <wp:positionH relativeFrom="column">
                  <wp:posOffset>2669540</wp:posOffset>
                </wp:positionH>
                <wp:positionV relativeFrom="paragraph">
                  <wp:posOffset>304800</wp:posOffset>
                </wp:positionV>
                <wp:extent cx="914400" cy="0"/>
                <wp:effectExtent l="0" t="0" r="0" b="0"/>
                <wp:wrapNone/>
                <wp:docPr id="107880307"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9B9B6A"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5509AC" w:rsidRPr="00311644" w:rsidSect="00A011D9">
      <w:endnotePr>
        <w:numFmt w:val="decimal"/>
      </w:endnotePr>
      <w:type w:val="continuous"/>
      <w:pgSz w:w="12240" w:h="15840"/>
      <w:pgMar w:top="1440" w:right="1200" w:bottom="1152" w:left="1200"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4-14T11:33:00Z" w:initials="Start">
    <w:p w14:paraId="4B2461D1" w14:textId="77777777" w:rsidR="005509AC" w:rsidRPr="00A011D9" w:rsidRDefault="005509AC">
      <w:pPr>
        <w:pStyle w:val="CommentText"/>
        <w:rPr>
          <w:lang w:val="en-GB"/>
        </w:rPr>
      </w:pPr>
      <w:r>
        <w:rPr>
          <w:rStyle w:val="CommentReference"/>
        </w:rPr>
        <w:annotationRef/>
      </w:r>
      <w:r w:rsidRPr="00A011D9">
        <w:rPr>
          <w:lang w:val="en-GB"/>
        </w:rPr>
        <w:t>&lt;&lt;ODS JOB NO&gt;&gt;N2607835E&lt;&lt;ODS JOB NO&gt;&gt;</w:t>
      </w:r>
    </w:p>
    <w:p w14:paraId="453D5C6C" w14:textId="77777777" w:rsidR="005509AC" w:rsidRPr="00214C96" w:rsidRDefault="005509AC">
      <w:pPr>
        <w:pStyle w:val="CommentText"/>
        <w:rPr>
          <w:lang w:val="en-US"/>
        </w:rPr>
      </w:pPr>
      <w:r w:rsidRPr="00214C96">
        <w:rPr>
          <w:lang w:val="en-US"/>
        </w:rPr>
        <w:t>&lt;&lt;ODS DOC SYMBOL1&gt;&gt;A/80/604/Add.4&lt;&lt;ODS DOC SYMBOL1&gt;&gt;</w:t>
      </w:r>
    </w:p>
    <w:p w14:paraId="10B8FDFD" w14:textId="5E0F82B5" w:rsidR="005509AC" w:rsidRPr="00214C96" w:rsidRDefault="005509AC">
      <w:pPr>
        <w:pStyle w:val="CommentText"/>
        <w:rPr>
          <w:lang w:val="en-US"/>
        </w:rPr>
      </w:pPr>
      <w:r w:rsidRPr="00214C96">
        <w:rPr>
          <w:lang w:val="en-US"/>
        </w:rP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B8FD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30FCCA" w16cex:dateUtc="2026-04-14T15: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B8FDFD" w16cid:durableId="4530FC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DE6D0" w14:textId="77777777" w:rsidR="004B3F38" w:rsidRDefault="004B3F38" w:rsidP="00331D20">
      <w:r>
        <w:separator/>
      </w:r>
    </w:p>
  </w:endnote>
  <w:endnote w:type="continuationSeparator" w:id="0">
    <w:p w14:paraId="43EECE8A" w14:textId="77777777" w:rsidR="004B3F38" w:rsidRDefault="004B3F38"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altName w:val="Calibri"/>
    <w:panose1 w:val="020B08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5509AC" w14:paraId="4CFDA42C" w14:textId="77777777" w:rsidTr="005509AC">
      <w:tc>
        <w:tcPr>
          <w:tcW w:w="4920" w:type="dxa"/>
        </w:tcPr>
        <w:p w14:paraId="2ED5CAE5" w14:textId="43606A45" w:rsidR="005509AC" w:rsidRPr="005509AC" w:rsidRDefault="005509AC" w:rsidP="005509AC">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917E07">
            <w:rPr>
              <w:b w:val="0"/>
              <w:w w:val="103"/>
              <w:sz w:val="14"/>
            </w:rPr>
            <w:t>26-04990</w:t>
          </w:r>
          <w:r>
            <w:rPr>
              <w:b w:val="0"/>
              <w:w w:val="103"/>
              <w:sz w:val="14"/>
            </w:rPr>
            <w:fldChar w:fldCharType="end"/>
          </w:r>
        </w:p>
      </w:tc>
      <w:tc>
        <w:tcPr>
          <w:tcW w:w="4920" w:type="dxa"/>
        </w:tcPr>
        <w:p w14:paraId="5AD58935" w14:textId="0AFAD68D" w:rsidR="005509AC" w:rsidRPr="005509AC" w:rsidRDefault="005509AC" w:rsidP="005509AC">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1C4B151E" w14:textId="77777777" w:rsidR="005509AC" w:rsidRPr="005509AC" w:rsidRDefault="005509AC" w:rsidP="005509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5509AC" w14:paraId="3472D14D" w14:textId="77777777" w:rsidTr="005509AC">
      <w:tc>
        <w:tcPr>
          <w:tcW w:w="4920" w:type="dxa"/>
        </w:tcPr>
        <w:p w14:paraId="552D4B1A" w14:textId="79EBA569" w:rsidR="005509AC" w:rsidRPr="005509AC" w:rsidRDefault="005509AC" w:rsidP="005509AC">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45A70B8C" w14:textId="11494215" w:rsidR="005509AC" w:rsidRPr="005509AC" w:rsidRDefault="005509AC" w:rsidP="005509AC">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917E07">
            <w:rPr>
              <w:b w:val="0"/>
              <w:w w:val="103"/>
              <w:sz w:val="14"/>
            </w:rPr>
            <w:t>26-04990</w:t>
          </w:r>
          <w:r>
            <w:rPr>
              <w:b w:val="0"/>
              <w:w w:val="103"/>
              <w:sz w:val="14"/>
            </w:rPr>
            <w:fldChar w:fldCharType="end"/>
          </w:r>
          <w:r>
            <w:rPr>
              <w:b w:val="0"/>
              <w:w w:val="103"/>
              <w:sz w:val="14"/>
            </w:rPr>
            <w:fldChar w:fldCharType="begin"/>
          </w:r>
          <w:r>
            <w:rPr>
              <w:b w:val="0"/>
              <w:w w:val="103"/>
              <w:sz w:val="14"/>
            </w:rPr>
            <w:instrText xml:space="preserve"> 26-04990 \* MERGEFORMAT </w:instrText>
          </w:r>
          <w:r>
            <w:rPr>
              <w:b w:val="0"/>
              <w:w w:val="103"/>
              <w:sz w:val="14"/>
            </w:rPr>
            <w:fldChar w:fldCharType="end"/>
          </w:r>
        </w:p>
      </w:tc>
    </w:tr>
  </w:tbl>
  <w:p w14:paraId="5A7E6A69" w14:textId="77777777" w:rsidR="005509AC" w:rsidRPr="005509AC" w:rsidRDefault="005509AC" w:rsidP="005509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5509AC" w14:paraId="11D968A2" w14:textId="77777777" w:rsidTr="005509AC">
      <w:tc>
        <w:tcPr>
          <w:tcW w:w="3801" w:type="dxa"/>
        </w:tcPr>
        <w:p w14:paraId="121587A2" w14:textId="2F94A1C5" w:rsidR="005509AC" w:rsidRDefault="005509AC" w:rsidP="005509AC">
          <w:pPr>
            <w:pStyle w:val="ReleaseDate0"/>
          </w:pPr>
          <w:r>
            <w:rPr>
              <w:noProof/>
            </w:rPr>
            <w:drawing>
              <wp:anchor distT="0" distB="0" distL="114300" distR="114300" simplePos="0" relativeHeight="251659264" behindDoc="0" locked="0" layoutInCell="1" allowOverlap="1" wp14:anchorId="30E8CC63" wp14:editId="1A06C4CF">
                <wp:simplePos x="0" y="0"/>
                <wp:positionH relativeFrom="column">
                  <wp:posOffset>5495290</wp:posOffset>
                </wp:positionH>
                <wp:positionV relativeFrom="paragraph">
                  <wp:posOffset>-365760</wp:posOffset>
                </wp:positionV>
                <wp:extent cx="694690" cy="694690"/>
                <wp:effectExtent l="0" t="0" r="0" b="0"/>
                <wp:wrapNone/>
                <wp:docPr id="11113609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26-04990 (E)    1</w:t>
          </w:r>
          <w:r w:rsidR="001E2256">
            <w:t>7</w:t>
          </w:r>
          <w:r>
            <w:t xml:space="preserve">0426    </w:t>
          </w:r>
        </w:p>
        <w:p w14:paraId="7CA6F34F" w14:textId="5F00F9DD" w:rsidR="005509AC" w:rsidRPr="005509AC" w:rsidRDefault="005509AC" w:rsidP="005509AC">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*2604990*</w:t>
          </w:r>
        </w:p>
      </w:tc>
      <w:tc>
        <w:tcPr>
          <w:tcW w:w="4920" w:type="dxa"/>
        </w:tcPr>
        <w:p w14:paraId="2BD12732" w14:textId="6427768E" w:rsidR="005509AC" w:rsidRDefault="005509AC" w:rsidP="005509AC">
          <w:pPr>
            <w:pStyle w:val="Footer"/>
            <w:jc w:val="right"/>
            <w:rPr>
              <w:b w:val="0"/>
              <w:sz w:val="20"/>
            </w:rPr>
          </w:pPr>
          <w:r>
            <w:rPr>
              <w:b w:val="0"/>
              <w:sz w:val="20"/>
            </w:rPr>
            <w:drawing>
              <wp:anchor distT="0" distB="0" distL="114300" distR="114300" simplePos="0" relativeHeight="251658240" behindDoc="0" locked="0" layoutInCell="1" allowOverlap="1" wp14:anchorId="58FC0737" wp14:editId="77A68658">
                <wp:simplePos x="0" y="0"/>
                <wp:positionH relativeFrom="column">
                  <wp:posOffset>2054134</wp:posOffset>
                </wp:positionH>
                <wp:positionV relativeFrom="paragraph">
                  <wp:posOffset>45720</wp:posOffset>
                </wp:positionV>
                <wp:extent cx="929642" cy="231648"/>
                <wp:effectExtent l="0" t="0" r="3810" b="0"/>
                <wp:wrapNone/>
                <wp:docPr id="1248280786" name="Picture 2"/>
                <wp:cNvGraphicFramePr/>
                <a:graphic xmlns:a="http://schemas.openxmlformats.org/drawingml/2006/main">
                  <a:graphicData uri="http://schemas.openxmlformats.org/drawingml/2006/picture">
                    <pic:pic xmlns:pic="http://schemas.openxmlformats.org/drawingml/2006/picture">
                      <pic:nvPicPr>
                        <pic:cNvPr id="1248280786"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099F67C9" w14:textId="77777777" w:rsidR="005509AC" w:rsidRPr="005509AC" w:rsidRDefault="005509AC" w:rsidP="005509AC">
    <w:pPr>
      <w:pStyle w:val="Footer"/>
      <w:spacing w:line="56" w:lineRule="exact"/>
      <w:rPr>
        <w:b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D5F73" w14:textId="77777777" w:rsidR="004B3F38" w:rsidRPr="00E81552" w:rsidRDefault="004B3F38" w:rsidP="00E81552">
      <w:pPr>
        <w:pStyle w:val="Footer"/>
        <w:spacing w:after="80"/>
        <w:ind w:left="792"/>
        <w:rPr>
          <w:sz w:val="16"/>
        </w:rPr>
      </w:pPr>
      <w:r w:rsidRPr="00E81552">
        <w:rPr>
          <w:sz w:val="16"/>
        </w:rPr>
        <w:t>__________________</w:t>
      </w:r>
    </w:p>
  </w:footnote>
  <w:footnote w:type="continuationSeparator" w:id="0">
    <w:p w14:paraId="36184F8E" w14:textId="77777777" w:rsidR="004B3F38" w:rsidRPr="00E81552" w:rsidRDefault="004B3F38" w:rsidP="00E81552">
      <w:pPr>
        <w:pStyle w:val="Footer"/>
        <w:spacing w:after="80"/>
        <w:ind w:left="792"/>
        <w:rPr>
          <w:sz w:val="16"/>
        </w:rPr>
      </w:pPr>
      <w:r w:rsidRPr="00E81552">
        <w:rPr>
          <w:sz w:val="16"/>
        </w:rPr>
        <w:t>__________________</w:t>
      </w:r>
    </w:p>
  </w:footnote>
  <w:footnote w:id="1">
    <w:p w14:paraId="28C9C11C" w14:textId="74201965" w:rsidR="00E81552" w:rsidRPr="00E81552" w:rsidRDefault="00E81552" w:rsidP="00E81552">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GB"/>
        </w:rPr>
      </w:pPr>
      <w:r>
        <w:tab/>
      </w:r>
      <w:r>
        <w:rPr>
          <w:rStyle w:val="FootnoteReference"/>
        </w:rPr>
        <w:footnoteRef/>
      </w:r>
      <w:r w:rsidRPr="00E81552">
        <w:rPr>
          <w:lang w:val="en-GB"/>
        </w:rPr>
        <w:t xml:space="preserve"> </w:t>
      </w:r>
      <w:r w:rsidRPr="00E81552">
        <w:rPr>
          <w:lang w:val="en-GB"/>
        </w:rPr>
        <w:tab/>
        <w:t>Includes one-time requirements for termination entitlements payable to staff members.</w:t>
      </w:r>
    </w:p>
  </w:footnote>
  <w:footnote w:id="2">
    <w:p w14:paraId="6528D5CC" w14:textId="3BD6B6DB" w:rsidR="002655C5" w:rsidRPr="002655C5" w:rsidRDefault="002655C5" w:rsidP="002655C5">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GB"/>
        </w:rPr>
      </w:pPr>
      <w:r w:rsidRPr="00521BE2">
        <w:rPr>
          <w:lang w:val="en-US"/>
        </w:rPr>
        <w:tab/>
      </w:r>
      <w:r>
        <w:rPr>
          <w:rStyle w:val="FootnoteReference"/>
        </w:rPr>
        <w:footnoteRef/>
      </w:r>
      <w:r w:rsidRPr="002655C5">
        <w:rPr>
          <w:lang w:val="en-GB"/>
        </w:rPr>
        <w:t xml:space="preserve"> </w:t>
      </w:r>
      <w:r w:rsidRPr="002655C5">
        <w:rPr>
          <w:lang w:val="en-GB"/>
        </w:rPr>
        <w:tab/>
        <w:t>Detailed and updated information on the nationalities of staff in RSCE is available on the United Nations Secretariat Workforce Portal.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5509AC" w14:paraId="0D24526D" w14:textId="77777777" w:rsidTr="005509AC">
      <w:trPr>
        <w:trHeight w:hRule="exact" w:val="864"/>
      </w:trPr>
      <w:tc>
        <w:tcPr>
          <w:tcW w:w="4920" w:type="dxa"/>
          <w:vAlign w:val="bottom"/>
        </w:tcPr>
        <w:p w14:paraId="5F085D70" w14:textId="3F932AEA" w:rsidR="005509AC" w:rsidRPr="005509AC" w:rsidRDefault="005509AC" w:rsidP="005509AC">
          <w:pPr>
            <w:pStyle w:val="Header"/>
            <w:spacing w:after="80"/>
            <w:rPr>
              <w:b/>
            </w:rPr>
          </w:pPr>
          <w:r>
            <w:rPr>
              <w:b/>
            </w:rPr>
            <w:fldChar w:fldCharType="begin"/>
          </w:r>
          <w:r>
            <w:rPr>
              <w:b/>
            </w:rPr>
            <w:instrText xml:space="preserve"> DOCVARIABLE "sss1" \* MERGEFORMAT </w:instrText>
          </w:r>
          <w:r>
            <w:rPr>
              <w:b/>
            </w:rPr>
            <w:fldChar w:fldCharType="separate"/>
          </w:r>
          <w:r w:rsidR="00917E07">
            <w:rPr>
              <w:b/>
            </w:rPr>
            <w:t>A/80/604/Add.4</w:t>
          </w:r>
          <w:r>
            <w:rPr>
              <w:b/>
            </w:rPr>
            <w:fldChar w:fldCharType="end"/>
          </w:r>
        </w:p>
      </w:tc>
      <w:tc>
        <w:tcPr>
          <w:tcW w:w="4920" w:type="dxa"/>
          <w:vAlign w:val="bottom"/>
        </w:tcPr>
        <w:p w14:paraId="5EF58CB8" w14:textId="77777777" w:rsidR="005509AC" w:rsidRDefault="005509AC" w:rsidP="005509AC">
          <w:pPr>
            <w:pStyle w:val="Header"/>
          </w:pPr>
        </w:p>
      </w:tc>
    </w:tr>
  </w:tbl>
  <w:p w14:paraId="59137D98" w14:textId="77777777" w:rsidR="005509AC" w:rsidRPr="005509AC" w:rsidRDefault="005509AC" w:rsidP="005509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5509AC" w14:paraId="78A20653" w14:textId="77777777" w:rsidTr="005509AC">
      <w:trPr>
        <w:trHeight w:hRule="exact" w:val="864"/>
      </w:trPr>
      <w:tc>
        <w:tcPr>
          <w:tcW w:w="4920" w:type="dxa"/>
          <w:vAlign w:val="bottom"/>
        </w:tcPr>
        <w:p w14:paraId="0D6ADBC1" w14:textId="77777777" w:rsidR="005509AC" w:rsidRDefault="005509AC" w:rsidP="005509AC">
          <w:pPr>
            <w:pStyle w:val="Header"/>
          </w:pPr>
        </w:p>
      </w:tc>
      <w:tc>
        <w:tcPr>
          <w:tcW w:w="4920" w:type="dxa"/>
          <w:vAlign w:val="bottom"/>
        </w:tcPr>
        <w:p w14:paraId="577D2FDD" w14:textId="7C920D03" w:rsidR="005509AC" w:rsidRPr="005509AC" w:rsidRDefault="005509AC" w:rsidP="005509AC">
          <w:pPr>
            <w:pStyle w:val="Header"/>
            <w:spacing w:after="80"/>
            <w:jc w:val="right"/>
            <w:rPr>
              <w:b/>
            </w:rPr>
          </w:pPr>
          <w:r>
            <w:rPr>
              <w:b/>
            </w:rPr>
            <w:fldChar w:fldCharType="begin"/>
          </w:r>
          <w:r>
            <w:rPr>
              <w:b/>
            </w:rPr>
            <w:instrText xml:space="preserve"> DOCVARIABLE "sss1" \* MERGEFORMAT </w:instrText>
          </w:r>
          <w:r>
            <w:rPr>
              <w:b/>
            </w:rPr>
            <w:fldChar w:fldCharType="separate"/>
          </w:r>
          <w:r w:rsidR="00917E07">
            <w:rPr>
              <w:b/>
            </w:rPr>
            <w:t>A/80/604/Add.4</w:t>
          </w:r>
          <w:r>
            <w:rPr>
              <w:b/>
            </w:rPr>
            <w:fldChar w:fldCharType="end"/>
          </w:r>
        </w:p>
      </w:tc>
    </w:tr>
  </w:tbl>
  <w:p w14:paraId="214C4AD4" w14:textId="77777777" w:rsidR="005509AC" w:rsidRPr="005509AC" w:rsidRDefault="005509AC" w:rsidP="005509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5509AC" w:rsidRPr="00005091" w14:paraId="5AC33B32" w14:textId="77777777" w:rsidTr="005509AC">
      <w:trPr>
        <w:trHeight w:hRule="exact" w:val="864"/>
      </w:trPr>
      <w:tc>
        <w:tcPr>
          <w:tcW w:w="1267" w:type="dxa"/>
          <w:tcBorders>
            <w:bottom w:val="single" w:sz="4" w:space="0" w:color="auto"/>
          </w:tcBorders>
          <w:vAlign w:val="bottom"/>
        </w:tcPr>
        <w:p w14:paraId="06DA4DF9" w14:textId="77777777" w:rsidR="005509AC" w:rsidRPr="00005091" w:rsidRDefault="005509AC" w:rsidP="005509AC">
          <w:pPr>
            <w:pStyle w:val="Header"/>
            <w:spacing w:after="120"/>
            <w:rPr>
              <w:noProof w:val="0"/>
              <w:lang w:val="en-GB"/>
            </w:rPr>
          </w:pPr>
        </w:p>
      </w:tc>
      <w:tc>
        <w:tcPr>
          <w:tcW w:w="1872" w:type="dxa"/>
          <w:tcBorders>
            <w:bottom w:val="single" w:sz="4" w:space="0" w:color="auto"/>
          </w:tcBorders>
          <w:vAlign w:val="bottom"/>
        </w:tcPr>
        <w:p w14:paraId="7FEDF3B7" w14:textId="4C7A2BD2" w:rsidR="005509AC" w:rsidRPr="00005091" w:rsidRDefault="005509AC" w:rsidP="005509AC">
          <w:pPr>
            <w:pStyle w:val="HCh"/>
            <w:spacing w:after="80"/>
            <w:rPr>
              <w:b w:val="0"/>
              <w:spacing w:val="2"/>
              <w:w w:val="96"/>
              <w:lang w:val="en-GB"/>
            </w:rPr>
          </w:pPr>
          <w:r w:rsidRPr="00005091">
            <w:rPr>
              <w:b w:val="0"/>
              <w:spacing w:val="2"/>
              <w:w w:val="96"/>
              <w:lang w:val="en-GB"/>
            </w:rPr>
            <w:t>United Nations</w:t>
          </w:r>
        </w:p>
      </w:tc>
      <w:tc>
        <w:tcPr>
          <w:tcW w:w="245" w:type="dxa"/>
          <w:tcBorders>
            <w:bottom w:val="single" w:sz="4" w:space="0" w:color="auto"/>
          </w:tcBorders>
          <w:vAlign w:val="bottom"/>
        </w:tcPr>
        <w:p w14:paraId="66AB9E67" w14:textId="77777777" w:rsidR="005509AC" w:rsidRPr="00005091" w:rsidRDefault="005509AC" w:rsidP="005509AC">
          <w:pPr>
            <w:pStyle w:val="Header"/>
            <w:spacing w:after="120"/>
            <w:rPr>
              <w:noProof w:val="0"/>
              <w:lang w:val="en-GB"/>
            </w:rPr>
          </w:pPr>
        </w:p>
      </w:tc>
      <w:tc>
        <w:tcPr>
          <w:tcW w:w="6466" w:type="dxa"/>
          <w:gridSpan w:val="4"/>
          <w:tcBorders>
            <w:bottom w:val="single" w:sz="4" w:space="0" w:color="auto"/>
          </w:tcBorders>
          <w:vAlign w:val="bottom"/>
        </w:tcPr>
        <w:p w14:paraId="60E8B70C" w14:textId="646C2958" w:rsidR="005509AC" w:rsidRPr="00005091" w:rsidRDefault="005509AC" w:rsidP="005509AC">
          <w:pPr>
            <w:spacing w:after="80" w:line="240" w:lineRule="auto"/>
            <w:jc w:val="right"/>
            <w:rPr>
              <w:position w:val="-4"/>
              <w:lang w:val="en-GB"/>
            </w:rPr>
          </w:pPr>
          <w:r w:rsidRPr="00005091">
            <w:rPr>
              <w:position w:val="-4"/>
              <w:sz w:val="40"/>
              <w:lang w:val="en-GB"/>
            </w:rPr>
            <w:t>A</w:t>
          </w:r>
          <w:r w:rsidRPr="00005091">
            <w:rPr>
              <w:position w:val="-4"/>
              <w:lang w:val="en-GB"/>
            </w:rPr>
            <w:t>/80/604/Add.4</w:t>
          </w:r>
        </w:p>
      </w:tc>
    </w:tr>
    <w:tr w:rsidR="005509AC" w:rsidRPr="001E2256" w14:paraId="56A9D5C1" w14:textId="77777777" w:rsidTr="005509AC">
      <w:trPr>
        <w:gridAfter w:val="1"/>
        <w:wAfter w:w="15" w:type="dxa"/>
        <w:trHeight w:hRule="exact" w:val="2880"/>
      </w:trPr>
      <w:tc>
        <w:tcPr>
          <w:tcW w:w="1267" w:type="dxa"/>
          <w:tcBorders>
            <w:top w:val="single" w:sz="4" w:space="0" w:color="auto"/>
            <w:bottom w:val="single" w:sz="12" w:space="0" w:color="auto"/>
          </w:tcBorders>
        </w:tcPr>
        <w:p w14:paraId="0EC2E654" w14:textId="2EDC31D1" w:rsidR="005509AC" w:rsidRPr="00005091" w:rsidRDefault="005509AC" w:rsidP="005509AC">
          <w:pPr>
            <w:pStyle w:val="Header"/>
            <w:spacing w:before="120"/>
            <w:jc w:val="center"/>
            <w:rPr>
              <w:noProof w:val="0"/>
              <w:lang w:val="en-GB"/>
            </w:rPr>
          </w:pPr>
          <w:r w:rsidRPr="00005091">
            <w:rPr>
              <w:noProof w:val="0"/>
              <w:lang w:val="en-GB"/>
            </w:rPr>
            <w:t xml:space="preserve"> </w:t>
          </w:r>
          <w:r w:rsidRPr="00005091">
            <w:rPr>
              <w:lang w:val="en-GB"/>
            </w:rPr>
            <w:drawing>
              <wp:inline distT="0" distB="0" distL="0" distR="0" wp14:anchorId="506FE01D" wp14:editId="427163F8">
                <wp:extent cx="713232" cy="597103"/>
                <wp:effectExtent l="0" t="0" r="0" b="0"/>
                <wp:docPr id="1250776526" name="Picture 1"/>
                <wp:cNvGraphicFramePr/>
                <a:graphic xmlns:a="http://schemas.openxmlformats.org/drawingml/2006/main">
                  <a:graphicData uri="http://schemas.openxmlformats.org/drawingml/2006/picture">
                    <pic:pic xmlns:pic="http://schemas.openxmlformats.org/drawingml/2006/picture">
                      <pic:nvPicPr>
                        <pic:cNvPr id="1250776526"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660ACCFA" w14:textId="1314FC36" w:rsidR="005509AC" w:rsidRPr="00005091" w:rsidRDefault="005509AC" w:rsidP="005509AC">
          <w:pPr>
            <w:pStyle w:val="XLarge"/>
            <w:spacing w:before="109"/>
            <w:rPr>
              <w:lang w:val="en-GB"/>
            </w:rPr>
          </w:pPr>
          <w:r w:rsidRPr="00005091">
            <w:rPr>
              <w:lang w:val="en-GB"/>
            </w:rPr>
            <w:t>General Assembly</w:t>
          </w:r>
        </w:p>
      </w:tc>
      <w:tc>
        <w:tcPr>
          <w:tcW w:w="245" w:type="dxa"/>
          <w:tcBorders>
            <w:top w:val="single" w:sz="4" w:space="0" w:color="auto"/>
            <w:bottom w:val="single" w:sz="12" w:space="0" w:color="auto"/>
          </w:tcBorders>
        </w:tcPr>
        <w:p w14:paraId="47666FF5" w14:textId="77777777" w:rsidR="005509AC" w:rsidRPr="00005091" w:rsidRDefault="005509AC" w:rsidP="005509AC">
          <w:pPr>
            <w:pStyle w:val="Header"/>
            <w:spacing w:before="109"/>
            <w:rPr>
              <w:noProof w:val="0"/>
              <w:lang w:val="en-GB"/>
            </w:rPr>
          </w:pPr>
        </w:p>
      </w:tc>
      <w:tc>
        <w:tcPr>
          <w:tcW w:w="3096" w:type="dxa"/>
          <w:tcBorders>
            <w:top w:val="single" w:sz="4" w:space="0" w:color="auto"/>
            <w:bottom w:val="single" w:sz="12" w:space="0" w:color="auto"/>
          </w:tcBorders>
        </w:tcPr>
        <w:p w14:paraId="5379A217" w14:textId="77777777" w:rsidR="005509AC" w:rsidRPr="00005091" w:rsidRDefault="005509AC" w:rsidP="005509AC">
          <w:pPr>
            <w:pStyle w:val="Publication"/>
            <w:spacing w:before="240"/>
            <w:rPr>
              <w:color w:val="010000"/>
              <w:lang w:val="en-GB"/>
            </w:rPr>
          </w:pPr>
          <w:r w:rsidRPr="00005091">
            <w:rPr>
              <w:color w:val="010000"/>
              <w:lang w:val="en-GB"/>
            </w:rPr>
            <w:t>Distr.: General</w:t>
          </w:r>
        </w:p>
        <w:p w14:paraId="1EA2FFDB" w14:textId="77777777" w:rsidR="005509AC" w:rsidRPr="00005091" w:rsidRDefault="005509AC" w:rsidP="005509AC">
          <w:pPr>
            <w:rPr>
              <w:lang w:val="en-GB"/>
            </w:rPr>
          </w:pPr>
          <w:r w:rsidRPr="00005091">
            <w:rPr>
              <w:lang w:val="en-GB"/>
            </w:rPr>
            <w:t>8 April 2026</w:t>
          </w:r>
        </w:p>
        <w:p w14:paraId="12589D74" w14:textId="0BD630BD" w:rsidR="005509AC" w:rsidRPr="00005091" w:rsidRDefault="005509AC" w:rsidP="005509AC">
          <w:pPr>
            <w:rPr>
              <w:lang w:val="en-GB"/>
            </w:rPr>
          </w:pPr>
        </w:p>
        <w:p w14:paraId="3FE1DB60" w14:textId="61F74D37" w:rsidR="005509AC" w:rsidRPr="00005091" w:rsidRDefault="005509AC" w:rsidP="005509AC">
          <w:pPr>
            <w:rPr>
              <w:lang w:val="en-GB"/>
            </w:rPr>
          </w:pPr>
          <w:r w:rsidRPr="00005091">
            <w:rPr>
              <w:lang w:val="en-GB"/>
            </w:rPr>
            <w:t>Original: English</w:t>
          </w:r>
        </w:p>
      </w:tc>
    </w:tr>
  </w:tbl>
  <w:p w14:paraId="4BB08BD3" w14:textId="77777777" w:rsidR="005509AC" w:rsidRPr="00005091" w:rsidRDefault="005509AC" w:rsidP="005509AC">
    <w:pPr>
      <w:pStyle w:val="Header"/>
      <w:rPr>
        <w:noProof w:val="0"/>
        <w:sz w:val="2"/>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Administrative and budgetary aspects of the financing of the United Nations peacekeeping operations_x000d_"/>
    <w:docVar w:name="Agenda1" w:val="Agenda item 148_x000d_"/>
    <w:docVar w:name="Barcode" w:val="*2604990*"/>
    <w:docVar w:name="CreationDt" w:val="14/04/2026 11:33 AM"/>
    <w:docVar w:name="DocCategory" w:val="Doc"/>
    <w:docVar w:name="DocType" w:val="Final"/>
    <w:docVar w:name="DutyStation" w:val="New York"/>
    <w:docVar w:name="FooterJN" w:val="26-04990"/>
    <w:docVar w:name="jobn" w:val="26-04990 (E)"/>
    <w:docVar w:name="jobnDT" w:val="26-04990 (E)   140426"/>
    <w:docVar w:name="jobnDTDT" w:val="26-04990 (E)   140426   140426"/>
    <w:docVar w:name="JobNo" w:val="2604990E"/>
    <w:docVar w:name="JobNo2" w:val="2607835E"/>
    <w:docVar w:name="LocalDrive" w:val="-1"/>
    <w:docVar w:name="OandT" w:val=" "/>
    <w:docVar w:name="Session1" w:val="Eightieth session _x000d_"/>
    <w:docVar w:name="sss1" w:val="A/80/604/Add.4"/>
    <w:docVar w:name="sss2" w:val="-"/>
    <w:docVar w:name="Symbol1" w:val="A/80/604/Add.4"/>
    <w:docVar w:name="Symbol2" w:val="-"/>
    <w:docVar w:name="Title1" w:val="_x0009__x0009_Budget performance for the period from 1 July 2024 to 30 June 2025 and budget for the period from 1 July 2026 to 30 June 2027 for the Regional Service Centre in Entebbe, Uganda_x000d_"/>
    <w:docVar w:name="Title2" w:val="_x0009__x0009_Report of the Advisory Committee on Administrative and Budgetary Questions_x000d_"/>
  </w:docVars>
  <w:rsids>
    <w:rsidRoot w:val="003E3B40"/>
    <w:rsid w:val="00001169"/>
    <w:rsid w:val="00001967"/>
    <w:rsid w:val="00005091"/>
    <w:rsid w:val="00065FC5"/>
    <w:rsid w:val="000978C6"/>
    <w:rsid w:val="000C30DE"/>
    <w:rsid w:val="000C535C"/>
    <w:rsid w:val="00104DBF"/>
    <w:rsid w:val="00105618"/>
    <w:rsid w:val="00114A4B"/>
    <w:rsid w:val="00114EAF"/>
    <w:rsid w:val="001325B0"/>
    <w:rsid w:val="00142021"/>
    <w:rsid w:val="00151F81"/>
    <w:rsid w:val="001704DF"/>
    <w:rsid w:val="001705BC"/>
    <w:rsid w:val="00171CDD"/>
    <w:rsid w:val="00174182"/>
    <w:rsid w:val="0017443C"/>
    <w:rsid w:val="001760A4"/>
    <w:rsid w:val="0018102C"/>
    <w:rsid w:val="00194664"/>
    <w:rsid w:val="001978D5"/>
    <w:rsid w:val="001A32A9"/>
    <w:rsid w:val="001B1BAE"/>
    <w:rsid w:val="001C4D8D"/>
    <w:rsid w:val="001E00BF"/>
    <w:rsid w:val="001E2256"/>
    <w:rsid w:val="001E3648"/>
    <w:rsid w:val="001E3FB8"/>
    <w:rsid w:val="00206504"/>
    <w:rsid w:val="00211F10"/>
    <w:rsid w:val="00214C96"/>
    <w:rsid w:val="0024241A"/>
    <w:rsid w:val="00247400"/>
    <w:rsid w:val="002655C5"/>
    <w:rsid w:val="00270457"/>
    <w:rsid w:val="00271D96"/>
    <w:rsid w:val="002745A7"/>
    <w:rsid w:val="0027492E"/>
    <w:rsid w:val="002B0604"/>
    <w:rsid w:val="002B5479"/>
    <w:rsid w:val="002C4E14"/>
    <w:rsid w:val="002E304D"/>
    <w:rsid w:val="002E5447"/>
    <w:rsid w:val="002E6B7E"/>
    <w:rsid w:val="003073ED"/>
    <w:rsid w:val="00311644"/>
    <w:rsid w:val="003205DE"/>
    <w:rsid w:val="00322B80"/>
    <w:rsid w:val="00326100"/>
    <w:rsid w:val="00331D20"/>
    <w:rsid w:val="00340617"/>
    <w:rsid w:val="00356872"/>
    <w:rsid w:val="00365FD7"/>
    <w:rsid w:val="00367BA6"/>
    <w:rsid w:val="00373732"/>
    <w:rsid w:val="003852E4"/>
    <w:rsid w:val="0039701D"/>
    <w:rsid w:val="003A1657"/>
    <w:rsid w:val="003B1D1B"/>
    <w:rsid w:val="003E3B40"/>
    <w:rsid w:val="003E5E54"/>
    <w:rsid w:val="003F75F8"/>
    <w:rsid w:val="004040BF"/>
    <w:rsid w:val="004071AD"/>
    <w:rsid w:val="004200C7"/>
    <w:rsid w:val="0042135F"/>
    <w:rsid w:val="00443AE6"/>
    <w:rsid w:val="004536CE"/>
    <w:rsid w:val="0047638E"/>
    <w:rsid w:val="0049025A"/>
    <w:rsid w:val="00492A32"/>
    <w:rsid w:val="00495E7B"/>
    <w:rsid w:val="0049669D"/>
    <w:rsid w:val="004A45C6"/>
    <w:rsid w:val="004B3F38"/>
    <w:rsid w:val="004B5E08"/>
    <w:rsid w:val="004C520B"/>
    <w:rsid w:val="004F12F5"/>
    <w:rsid w:val="004F2AD3"/>
    <w:rsid w:val="004F5722"/>
    <w:rsid w:val="00520060"/>
    <w:rsid w:val="00521BE2"/>
    <w:rsid w:val="0053055C"/>
    <w:rsid w:val="0054211F"/>
    <w:rsid w:val="005509AC"/>
    <w:rsid w:val="005610B1"/>
    <w:rsid w:val="00567773"/>
    <w:rsid w:val="005B2809"/>
    <w:rsid w:val="005B6666"/>
    <w:rsid w:val="005C67AF"/>
    <w:rsid w:val="005D4F00"/>
    <w:rsid w:val="005E676E"/>
    <w:rsid w:val="005E67A9"/>
    <w:rsid w:val="005F3B5C"/>
    <w:rsid w:val="00602C58"/>
    <w:rsid w:val="006042CD"/>
    <w:rsid w:val="00617BAB"/>
    <w:rsid w:val="00620AAA"/>
    <w:rsid w:val="006303C9"/>
    <w:rsid w:val="00665001"/>
    <w:rsid w:val="006676E7"/>
    <w:rsid w:val="00684BC5"/>
    <w:rsid w:val="00684C11"/>
    <w:rsid w:val="00690DBE"/>
    <w:rsid w:val="006916EC"/>
    <w:rsid w:val="00694F0A"/>
    <w:rsid w:val="006A1127"/>
    <w:rsid w:val="006A15E0"/>
    <w:rsid w:val="006A31AA"/>
    <w:rsid w:val="006A542F"/>
    <w:rsid w:val="006B474D"/>
    <w:rsid w:val="006B5963"/>
    <w:rsid w:val="006C7738"/>
    <w:rsid w:val="006D42F9"/>
    <w:rsid w:val="007010AA"/>
    <w:rsid w:val="00704CC6"/>
    <w:rsid w:val="00721D42"/>
    <w:rsid w:val="00727155"/>
    <w:rsid w:val="00732F17"/>
    <w:rsid w:val="007633C9"/>
    <w:rsid w:val="0078108F"/>
    <w:rsid w:val="007A2868"/>
    <w:rsid w:val="007B304F"/>
    <w:rsid w:val="007B4CD6"/>
    <w:rsid w:val="007C2809"/>
    <w:rsid w:val="007C3668"/>
    <w:rsid w:val="007C4CDF"/>
    <w:rsid w:val="007C6CB9"/>
    <w:rsid w:val="007D1E49"/>
    <w:rsid w:val="007D4596"/>
    <w:rsid w:val="007D7256"/>
    <w:rsid w:val="007E475E"/>
    <w:rsid w:val="007E5D52"/>
    <w:rsid w:val="008138CB"/>
    <w:rsid w:val="008227FF"/>
    <w:rsid w:val="00837FA6"/>
    <w:rsid w:val="0084386B"/>
    <w:rsid w:val="00860711"/>
    <w:rsid w:val="008618C7"/>
    <w:rsid w:val="00863195"/>
    <w:rsid w:val="00871053"/>
    <w:rsid w:val="00872F86"/>
    <w:rsid w:val="00877270"/>
    <w:rsid w:val="0088056D"/>
    <w:rsid w:val="008949BF"/>
    <w:rsid w:val="008A2590"/>
    <w:rsid w:val="008B1DEA"/>
    <w:rsid w:val="008D6555"/>
    <w:rsid w:val="008F11CA"/>
    <w:rsid w:val="008F4E61"/>
    <w:rsid w:val="00911D71"/>
    <w:rsid w:val="00917E07"/>
    <w:rsid w:val="0092573F"/>
    <w:rsid w:val="0092637D"/>
    <w:rsid w:val="00934670"/>
    <w:rsid w:val="009764B8"/>
    <w:rsid w:val="00976519"/>
    <w:rsid w:val="00976E1F"/>
    <w:rsid w:val="009A7E7A"/>
    <w:rsid w:val="009B00E9"/>
    <w:rsid w:val="009B6168"/>
    <w:rsid w:val="009B6FC0"/>
    <w:rsid w:val="009C3D56"/>
    <w:rsid w:val="009D56BA"/>
    <w:rsid w:val="009E76D1"/>
    <w:rsid w:val="00A011D9"/>
    <w:rsid w:val="00A27D8B"/>
    <w:rsid w:val="00A40FA9"/>
    <w:rsid w:val="00A5498F"/>
    <w:rsid w:val="00A630C0"/>
    <w:rsid w:val="00A72797"/>
    <w:rsid w:val="00A84EFD"/>
    <w:rsid w:val="00AA1A5A"/>
    <w:rsid w:val="00AA29EE"/>
    <w:rsid w:val="00AB7235"/>
    <w:rsid w:val="00AC5815"/>
    <w:rsid w:val="00AC7755"/>
    <w:rsid w:val="00AD27B3"/>
    <w:rsid w:val="00AE57D2"/>
    <w:rsid w:val="00AF3F1B"/>
    <w:rsid w:val="00B125A0"/>
    <w:rsid w:val="00B14938"/>
    <w:rsid w:val="00B23531"/>
    <w:rsid w:val="00B24905"/>
    <w:rsid w:val="00B272FA"/>
    <w:rsid w:val="00B27698"/>
    <w:rsid w:val="00B30A24"/>
    <w:rsid w:val="00B43769"/>
    <w:rsid w:val="00B55096"/>
    <w:rsid w:val="00B606D1"/>
    <w:rsid w:val="00B7299C"/>
    <w:rsid w:val="00B82DBD"/>
    <w:rsid w:val="00B901FD"/>
    <w:rsid w:val="00B95D37"/>
    <w:rsid w:val="00B9747D"/>
    <w:rsid w:val="00BA5F6D"/>
    <w:rsid w:val="00BC2C8A"/>
    <w:rsid w:val="00BC4D6C"/>
    <w:rsid w:val="00BD5AF4"/>
    <w:rsid w:val="00BE7E3C"/>
    <w:rsid w:val="00BF2062"/>
    <w:rsid w:val="00BF5ECC"/>
    <w:rsid w:val="00C06697"/>
    <w:rsid w:val="00C16A02"/>
    <w:rsid w:val="00C16D72"/>
    <w:rsid w:val="00C174A0"/>
    <w:rsid w:val="00C26145"/>
    <w:rsid w:val="00C34BFC"/>
    <w:rsid w:val="00C3726B"/>
    <w:rsid w:val="00C52665"/>
    <w:rsid w:val="00C60123"/>
    <w:rsid w:val="00C6119A"/>
    <w:rsid w:val="00C62BE3"/>
    <w:rsid w:val="00C64247"/>
    <w:rsid w:val="00C75CAB"/>
    <w:rsid w:val="00CB3EE5"/>
    <w:rsid w:val="00CC2D86"/>
    <w:rsid w:val="00CE35F9"/>
    <w:rsid w:val="00CE761B"/>
    <w:rsid w:val="00D16A2B"/>
    <w:rsid w:val="00D23FFB"/>
    <w:rsid w:val="00D251E8"/>
    <w:rsid w:val="00D2616E"/>
    <w:rsid w:val="00D32999"/>
    <w:rsid w:val="00D369A9"/>
    <w:rsid w:val="00D409D0"/>
    <w:rsid w:val="00D62511"/>
    <w:rsid w:val="00D84917"/>
    <w:rsid w:val="00D97E0D"/>
    <w:rsid w:val="00DA62E4"/>
    <w:rsid w:val="00DB0712"/>
    <w:rsid w:val="00DB3E84"/>
    <w:rsid w:val="00DB652C"/>
    <w:rsid w:val="00DC04A4"/>
    <w:rsid w:val="00DC1087"/>
    <w:rsid w:val="00DC5B69"/>
    <w:rsid w:val="00DE254A"/>
    <w:rsid w:val="00DF0656"/>
    <w:rsid w:val="00DF5DA7"/>
    <w:rsid w:val="00E106CB"/>
    <w:rsid w:val="00E16CEC"/>
    <w:rsid w:val="00E23672"/>
    <w:rsid w:val="00E3780A"/>
    <w:rsid w:val="00E45D83"/>
    <w:rsid w:val="00E53294"/>
    <w:rsid w:val="00E548DF"/>
    <w:rsid w:val="00E555BE"/>
    <w:rsid w:val="00E56A0F"/>
    <w:rsid w:val="00E700F1"/>
    <w:rsid w:val="00E8036E"/>
    <w:rsid w:val="00E81552"/>
    <w:rsid w:val="00E9043A"/>
    <w:rsid w:val="00EA1709"/>
    <w:rsid w:val="00EF629B"/>
    <w:rsid w:val="00F003B9"/>
    <w:rsid w:val="00F05AC4"/>
    <w:rsid w:val="00F16917"/>
    <w:rsid w:val="00F53CB4"/>
    <w:rsid w:val="00F65F4F"/>
    <w:rsid w:val="00F92E79"/>
    <w:rsid w:val="00F9315E"/>
    <w:rsid w:val="00F95E56"/>
    <w:rsid w:val="00FB0BBE"/>
    <w:rsid w:val="00FB0FD3"/>
    <w:rsid w:val="00FC5DD8"/>
    <w:rsid w:val="00FC6F28"/>
    <w:rsid w:val="00FD1B9D"/>
    <w:rsid w:val="00FE3DBB"/>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C8C586"/>
  <w15:chartTrackingRefBased/>
  <w15:docId w15:val="{3CA2FADF-D286-497A-B388-3655576F3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fr-CA"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A011D9"/>
    <w:pPr>
      <w:keepNext/>
      <w:keepLines/>
      <w:spacing w:line="240" w:lineRule="exact"/>
      <w:ind w:left="0" w:right="435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qForma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semiHidden/>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lang w:val="en-GB"/>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E56A0F"/>
    <w:pPr>
      <w:ind w:left="432" w:right="432"/>
    </w:pPr>
    <w:rPr>
      <w:rFonts w:eastAsia="Calibri"/>
      <w:szCs w:val="20"/>
      <w:lang w:val="en-GB"/>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E56A0F"/>
    <w:rPr>
      <w:rFonts w:eastAsia="Calibri"/>
      <w:noProof/>
      <w:w w:val="100"/>
      <w:szCs w:val="20"/>
      <w:lang w:val="en-GB"/>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val="en-GB" w:eastAsia="zh-CN"/>
      <w14:ligatures w14:val="none"/>
    </w:rPr>
  </w:style>
  <w:style w:type="paragraph" w:customStyle="1" w:styleId="RepTitleM">
    <w:name w:val="Rep_Title_M"/>
    <w:basedOn w:val="STitleM"/>
    <w:qFormat/>
    <w:rsid w:val="00E56A0F"/>
    <w:rPr>
      <w:rFonts w:eastAsia="Calibri"/>
      <w:kern w:val="14"/>
      <w:szCs w:val="20"/>
      <w:lang w:val="en-GB"/>
      <w14:ligatures w14:val="none"/>
    </w:rPr>
  </w:style>
  <w:style w:type="paragraph" w:customStyle="1" w:styleId="2VerbatimActionLine">
    <w:name w:val="2. Verbatim Action Line"/>
    <w:basedOn w:val="Normal"/>
    <w:qFormat/>
    <w:rsid w:val="00322B8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rPr>
      <w:rFonts w:asciiTheme="majorBidi" w:hAnsiTheme="majorBidi" w:cstheme="majorBidi"/>
    </w:rPr>
  </w:style>
  <w:style w:type="paragraph" w:customStyle="1" w:styleId="6VerbatimAgendaItem">
    <w:name w:val="6.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7VerbatimAgendaItemLessSpaceAfter">
    <w:name w:val="7.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8VerbatimAgendaabc">
    <w:name w:val="8. Verbatim Agenda (a) (b) (c)"/>
    <w:basedOn w:val="Normal"/>
    <w:qFormat/>
    <w:rsid w:val="00322B80"/>
    <w:pPr>
      <w:tabs>
        <w:tab w:val="left" w:pos="1382"/>
        <w:tab w:val="left" w:pos="1742"/>
        <w:tab w:val="left" w:pos="2693"/>
        <w:tab w:val="left" w:pos="3182"/>
        <w:tab w:val="left" w:pos="3658"/>
        <w:tab w:val="left" w:pos="4133"/>
        <w:tab w:val="left" w:pos="4622"/>
        <w:tab w:val="left" w:pos="5098"/>
        <w:tab w:val="left" w:pos="5573"/>
        <w:tab w:val="left" w:pos="6048"/>
      </w:tabs>
      <w:spacing w:after="120"/>
      <w:ind w:left="1742" w:right="1267" w:hanging="475"/>
      <w:jc w:val="both"/>
    </w:pPr>
    <w:rPr>
      <w:b/>
    </w:rPr>
  </w:style>
  <w:style w:type="paragraph" w:customStyle="1" w:styleId="12VerbatimAsteriskStaffMilitaryCommittee">
    <w:name w:val="12.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3VerbatimSubAgenda">
    <w:name w:val="13. Verbatim Sub Agenda"/>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9VerbatimInFavourAgainstAbstaining">
    <w:name w:val="9. Verbatim In Favour Against Abstaining"/>
    <w:basedOn w:val="Normal"/>
    <w:qFormat/>
    <w:rsid w:val="00684BC5"/>
    <w:pPr>
      <w:tabs>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jc w:val="both"/>
    </w:pPr>
    <w:rPr>
      <w:i/>
    </w:rPr>
  </w:style>
  <w:style w:type="paragraph" w:customStyle="1" w:styleId="4VerbatimQuotesBlockTextFirstLineIndent">
    <w:name w:val="4. Verbatim Quotes Block Text First Line Indent"/>
    <w:basedOn w:val="Normal"/>
    <w:qFormat/>
    <w:rsid w:val="007C6CB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firstLine="475"/>
      <w:jc w:val="both"/>
    </w:pPr>
  </w:style>
  <w:style w:type="paragraph" w:customStyle="1" w:styleId="5VerbatimQuotesBlockTextNoIndent">
    <w:name w:val="5. Verbatim Quotes Block Text No Indent"/>
    <w:basedOn w:val="Normal"/>
    <w:qFormat/>
    <w:rsid w:val="005B28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customStyle="1" w:styleId="14VerbatimReissueDocument">
    <w:name w:val="14.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11VerbatimSubsequentlyIntendedToVote">
    <w:name w:val="11.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0VerbatimVotingGroups">
    <w:name w:val="10. Verbatim Voting Groups"/>
    <w:basedOn w:val="Normal"/>
    <w:qFormat/>
    <w:rsid w:val="006303C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styleId="Title">
    <w:name w:val="Title"/>
    <w:basedOn w:val="Normal"/>
    <w:next w:val="Normal"/>
    <w:link w:val="TitleChar"/>
    <w:uiPriority w:val="10"/>
    <w:qFormat/>
    <w:rsid w:val="003E3B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B40"/>
    <w:rPr>
      <w:rFonts w:asciiTheme="majorHAnsi" w:eastAsiaTheme="majorEastAsia" w:hAnsiTheme="majorHAnsi" w:cstheme="majorBidi"/>
      <w:spacing w:val="-10"/>
      <w:w w:val="103"/>
      <w:kern w:val="28"/>
      <w:sz w:val="56"/>
      <w:szCs w:val="56"/>
      <w:lang w:val="fr-CA" w:eastAsia="en-US"/>
    </w:rPr>
  </w:style>
  <w:style w:type="paragraph" w:styleId="Subtitle">
    <w:name w:val="Subtitle"/>
    <w:basedOn w:val="Normal"/>
    <w:next w:val="Normal"/>
    <w:link w:val="SubtitleChar"/>
    <w:uiPriority w:val="11"/>
    <w:qFormat/>
    <w:rsid w:val="003E3B4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B40"/>
    <w:rPr>
      <w:rFonts w:eastAsiaTheme="majorEastAsia" w:cstheme="majorBidi"/>
      <w:color w:val="595959" w:themeColor="text1" w:themeTint="A6"/>
      <w:spacing w:val="15"/>
      <w:w w:val="103"/>
      <w:sz w:val="28"/>
      <w:szCs w:val="28"/>
      <w:lang w:val="fr-CA" w:eastAsia="en-US"/>
    </w:rPr>
  </w:style>
  <w:style w:type="paragraph" w:styleId="Quote">
    <w:name w:val="Quote"/>
    <w:basedOn w:val="Normal"/>
    <w:next w:val="Normal"/>
    <w:link w:val="QuoteChar"/>
    <w:uiPriority w:val="29"/>
    <w:qFormat/>
    <w:rsid w:val="003E3B4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3B40"/>
    <w:rPr>
      <w:rFonts w:ascii="Times New Roman" w:eastAsiaTheme="minorHAnsi" w:hAnsi="Times New Roman" w:cs="Times New Roman"/>
      <w:i/>
      <w:iCs/>
      <w:color w:val="404040" w:themeColor="text1" w:themeTint="BF"/>
      <w:spacing w:val="4"/>
      <w:w w:val="103"/>
      <w:sz w:val="20"/>
      <w:lang w:val="fr-CA" w:eastAsia="en-US"/>
    </w:rPr>
  </w:style>
  <w:style w:type="paragraph" w:styleId="ListParagraph">
    <w:name w:val="List Paragraph"/>
    <w:basedOn w:val="Normal"/>
    <w:uiPriority w:val="34"/>
    <w:qFormat/>
    <w:rsid w:val="003E3B40"/>
    <w:pPr>
      <w:ind w:left="720"/>
      <w:contextualSpacing/>
    </w:pPr>
  </w:style>
  <w:style w:type="character" w:styleId="IntenseEmphasis">
    <w:name w:val="Intense Emphasis"/>
    <w:basedOn w:val="DefaultParagraphFont"/>
    <w:uiPriority w:val="21"/>
    <w:qFormat/>
    <w:rsid w:val="003E3B40"/>
    <w:rPr>
      <w:i/>
      <w:iCs/>
      <w:color w:val="2F5496" w:themeColor="accent1" w:themeShade="BF"/>
    </w:rPr>
  </w:style>
  <w:style w:type="paragraph" w:styleId="IntenseQuote">
    <w:name w:val="Intense Quote"/>
    <w:basedOn w:val="Normal"/>
    <w:next w:val="Normal"/>
    <w:link w:val="IntenseQuoteChar"/>
    <w:uiPriority w:val="30"/>
    <w:qFormat/>
    <w:rsid w:val="003E3B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3B40"/>
    <w:rPr>
      <w:rFonts w:ascii="Times New Roman" w:eastAsiaTheme="minorHAnsi" w:hAnsi="Times New Roman" w:cs="Times New Roman"/>
      <w:i/>
      <w:iCs/>
      <w:color w:val="2F5496" w:themeColor="accent1" w:themeShade="BF"/>
      <w:spacing w:val="4"/>
      <w:w w:val="103"/>
      <w:sz w:val="20"/>
      <w:lang w:val="fr-CA" w:eastAsia="en-US"/>
    </w:rPr>
  </w:style>
  <w:style w:type="character" w:styleId="IntenseReference">
    <w:name w:val="Intense Reference"/>
    <w:basedOn w:val="DefaultParagraphFont"/>
    <w:uiPriority w:val="32"/>
    <w:qFormat/>
    <w:rsid w:val="003E3B40"/>
    <w:rPr>
      <w:b/>
      <w:bCs/>
      <w:smallCaps/>
      <w:color w:val="2F5496" w:themeColor="accent1" w:themeShade="BF"/>
      <w:spacing w:val="5"/>
    </w:rPr>
  </w:style>
  <w:style w:type="paragraph" w:styleId="CommentText">
    <w:name w:val="annotation text"/>
    <w:basedOn w:val="Normal"/>
    <w:link w:val="CommentTextChar"/>
    <w:uiPriority w:val="99"/>
    <w:semiHidden/>
    <w:unhideWhenUsed/>
    <w:rsid w:val="005509AC"/>
    <w:pPr>
      <w:spacing w:line="240" w:lineRule="auto"/>
    </w:pPr>
    <w:rPr>
      <w:szCs w:val="20"/>
    </w:rPr>
  </w:style>
  <w:style w:type="character" w:customStyle="1" w:styleId="CommentTextChar">
    <w:name w:val="Comment Text Char"/>
    <w:basedOn w:val="DefaultParagraphFont"/>
    <w:link w:val="CommentText"/>
    <w:uiPriority w:val="99"/>
    <w:semiHidden/>
    <w:rsid w:val="005509AC"/>
    <w:rPr>
      <w:rFonts w:ascii="Times New Roman" w:eastAsiaTheme="minorHAnsi" w:hAnsi="Times New Roman" w:cs="Times New Roman"/>
      <w:spacing w:val="4"/>
      <w:w w:val="103"/>
      <w:sz w:val="20"/>
      <w:szCs w:val="20"/>
      <w:lang w:val="fr-CA" w:eastAsia="en-US"/>
    </w:rPr>
  </w:style>
  <w:style w:type="paragraph" w:styleId="CommentSubject">
    <w:name w:val="annotation subject"/>
    <w:basedOn w:val="CommentText"/>
    <w:next w:val="CommentText"/>
    <w:link w:val="CommentSubjectChar"/>
    <w:uiPriority w:val="99"/>
    <w:semiHidden/>
    <w:unhideWhenUsed/>
    <w:rsid w:val="005509AC"/>
    <w:rPr>
      <w:b/>
      <w:bCs/>
    </w:rPr>
  </w:style>
  <w:style w:type="character" w:customStyle="1" w:styleId="CommentSubjectChar">
    <w:name w:val="Comment Subject Char"/>
    <w:basedOn w:val="CommentTextChar"/>
    <w:link w:val="CommentSubject"/>
    <w:uiPriority w:val="99"/>
    <w:semiHidden/>
    <w:rsid w:val="005509AC"/>
    <w:rPr>
      <w:rFonts w:ascii="Times New Roman" w:eastAsiaTheme="minorHAnsi" w:hAnsi="Times New Roman" w:cs="Times New Roman"/>
      <w:b/>
      <w:bCs/>
      <w:spacing w:val="4"/>
      <w:w w:val="103"/>
      <w:sz w:val="20"/>
      <w:szCs w:val="20"/>
      <w:lang w:val="fr-CA" w:eastAsia="en-US"/>
    </w:rPr>
  </w:style>
  <w:style w:type="paragraph" w:styleId="Revision">
    <w:name w:val="Revision"/>
    <w:hidden/>
    <w:uiPriority w:val="99"/>
    <w:semiHidden/>
    <w:rsid w:val="00BF2062"/>
    <w:pPr>
      <w:spacing w:after="0" w:line="240" w:lineRule="auto"/>
    </w:pPr>
    <w:rPr>
      <w:rFonts w:ascii="Times New Roman" w:eastAsiaTheme="minorHAnsi" w:hAnsi="Times New Roman" w:cs="Times New Roman"/>
      <w:spacing w:val="4"/>
      <w:w w:val="103"/>
      <w:sz w:val="20"/>
      <w:lang w:val="fr-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microsoft.com/office/2016/09/relationships/commentsIds" Target="commentsIds.xml"/><Relationship Id="rId26" Type="http://schemas.openxmlformats.org/officeDocument/2006/relationships/hyperlink" Target="https://docs.un.org/en/A/RES/64/269" TargetMode="External"/><Relationship Id="rId39" Type="http://schemas.openxmlformats.org/officeDocument/2006/relationships/hyperlink" Target="https://docs.un.org/en/A/80/611" TargetMode="External"/><Relationship Id="rId21" Type="http://schemas.openxmlformats.org/officeDocument/2006/relationships/hyperlink" Target="https://docs.un.org/en/A/80/604" TargetMode="External"/><Relationship Id="rId34" Type="http://schemas.openxmlformats.org/officeDocument/2006/relationships/hyperlink" Target="https://docs.un.org/en/A/80/611" TargetMode="External"/><Relationship Id="rId42" Type="http://schemas.openxmlformats.org/officeDocument/2006/relationships/hyperlink" Target="https://docs.un.org/en/A/80/611" TargetMode="External"/><Relationship Id="rId47" Type="http://schemas.openxmlformats.org/officeDocument/2006/relationships/hyperlink" Target="https://docs.un.org/en/A/RES/78/294" TargetMode="External"/><Relationship Id="rId50" Type="http://schemas.openxmlformats.org/officeDocument/2006/relationships/hyperlink" Target="https://docs.un.org/en/A/80/643" TargetMode="External"/><Relationship Id="rId55" Type="http://schemas.openxmlformats.org/officeDocument/2006/relationships/hyperlink" Target="https://docs.un.org/en/A/79/724/Add.5"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hyperlink" Target="https://docs.un.org/en/A/80/605" TargetMode="External"/><Relationship Id="rId11" Type="http://schemas.openxmlformats.org/officeDocument/2006/relationships/header" Target="header2.xml"/><Relationship Id="rId24" Type="http://schemas.openxmlformats.org/officeDocument/2006/relationships/hyperlink" Target="https://docs.un.org/en/A/RES/79/300" TargetMode="External"/><Relationship Id="rId32" Type="http://schemas.openxmlformats.org/officeDocument/2006/relationships/hyperlink" Target="https://docs.un.org/en/A/80/604" TargetMode="External"/><Relationship Id="rId37" Type="http://schemas.openxmlformats.org/officeDocument/2006/relationships/hyperlink" Target="https://docs.un.org/en/A/80/611" TargetMode="External"/><Relationship Id="rId40" Type="http://schemas.openxmlformats.org/officeDocument/2006/relationships/hyperlink" Target="https://docs.un.org/en/A/80/611" TargetMode="External"/><Relationship Id="rId45" Type="http://schemas.openxmlformats.org/officeDocument/2006/relationships/hyperlink" Target="https://docs.un.org/en/A/RES/78/294" TargetMode="External"/><Relationship Id="rId53" Type="http://schemas.openxmlformats.org/officeDocument/2006/relationships/hyperlink" Target="https://docs.un.org/en/A/80/611" TargetMode="External"/><Relationship Id="rId58" Type="http://schemas.openxmlformats.org/officeDocument/2006/relationships/hyperlink" Target="https://docs.un.org/en/A/80/604" TargetMode="External"/><Relationship Id="rId5" Type="http://schemas.openxmlformats.org/officeDocument/2006/relationships/styles" Target="styles.xml"/><Relationship Id="rId61" Type="http://schemas.microsoft.com/office/2011/relationships/people" Target="people.xml"/><Relationship Id="rId19" Type="http://schemas.microsoft.com/office/2018/08/relationships/commentsExtensible" Target="commentsExtensible.xml"/><Relationship Id="rId14" Type="http://schemas.openxmlformats.org/officeDocument/2006/relationships/header" Target="header3.xml"/><Relationship Id="rId22" Type="http://schemas.openxmlformats.org/officeDocument/2006/relationships/hyperlink" Target="https://docs.un.org/en/A/80/633" TargetMode="External"/><Relationship Id="rId27" Type="http://schemas.openxmlformats.org/officeDocument/2006/relationships/hyperlink" Target="https://docs.un.org/en/A/RES/78/294" TargetMode="External"/><Relationship Id="rId30" Type="http://schemas.openxmlformats.org/officeDocument/2006/relationships/hyperlink" Target="https://docs.un.org/en/A/80/611" TargetMode="External"/><Relationship Id="rId35" Type="http://schemas.openxmlformats.org/officeDocument/2006/relationships/hyperlink" Target="https://docs.un.org/en/A/80/604/Add.5" TargetMode="External"/><Relationship Id="rId43" Type="http://schemas.openxmlformats.org/officeDocument/2006/relationships/hyperlink" Target="https://docs.un.org/en/A/79/724/Add.5" TargetMode="External"/><Relationship Id="rId48" Type="http://schemas.openxmlformats.org/officeDocument/2006/relationships/hyperlink" Target="https://docs.un.org/en/A/78/744/Add.6" TargetMode="External"/><Relationship Id="rId56" Type="http://schemas.openxmlformats.org/officeDocument/2006/relationships/hyperlink" Target="https://docs.un.org/en/A/RES/78/294" TargetMode="External"/><Relationship Id="rId8" Type="http://schemas.openxmlformats.org/officeDocument/2006/relationships/footnotes" Target="footnotes.xml"/><Relationship Id="rId51" Type="http://schemas.openxmlformats.org/officeDocument/2006/relationships/hyperlink" Target="https://docs.un.org/en/A/79/724/Add.5" TargetMode="External"/><Relationship Id="rId3" Type="http://schemas.openxmlformats.org/officeDocument/2006/relationships/customXml" Target="../customXml/item3.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hyperlink" Target="https://docs.un.org/en/A/80/611" TargetMode="External"/><Relationship Id="rId33" Type="http://schemas.openxmlformats.org/officeDocument/2006/relationships/hyperlink" Target="https://docs.un.org/en/A/RES/80/242" TargetMode="External"/><Relationship Id="rId38" Type="http://schemas.openxmlformats.org/officeDocument/2006/relationships/hyperlink" Target="https://docs.un.org/en/A/80/611" TargetMode="External"/><Relationship Id="rId46" Type="http://schemas.openxmlformats.org/officeDocument/2006/relationships/hyperlink" Target="https://docs.un.org/en/A/80/611" TargetMode="External"/><Relationship Id="rId59" Type="http://schemas.openxmlformats.org/officeDocument/2006/relationships/hyperlink" Target="https://docs.un.org/en/A/80/611" TargetMode="External"/><Relationship Id="rId20" Type="http://schemas.openxmlformats.org/officeDocument/2006/relationships/hyperlink" Target="https://docs.un.org/en/A/80/611" TargetMode="External"/><Relationship Id="rId41" Type="http://schemas.openxmlformats.org/officeDocument/2006/relationships/hyperlink" Target="https://docs.un.org/en/A/80/604" TargetMode="External"/><Relationship Id="rId54" Type="http://schemas.openxmlformats.org/officeDocument/2006/relationships/hyperlink" Target="https://docs.un.org/en/A/80/7/Add.9"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yperlink" Target="https://docs.un.org/en/A/RES/78/294" TargetMode="External"/><Relationship Id="rId28" Type="http://schemas.openxmlformats.org/officeDocument/2006/relationships/hyperlink" Target="https://docs.un.org/en/A/80/611" TargetMode="External"/><Relationship Id="rId36" Type="http://schemas.openxmlformats.org/officeDocument/2006/relationships/hyperlink" Target="https://docs.un.org/en/A/80/683" TargetMode="External"/><Relationship Id="rId49" Type="http://schemas.openxmlformats.org/officeDocument/2006/relationships/hyperlink" Target="https://docs.un.org/en/A/80/611" TargetMode="External"/><Relationship Id="rId57" Type="http://schemas.openxmlformats.org/officeDocument/2006/relationships/hyperlink" Target="https://docs.un.org/en/A/80/611" TargetMode="External"/><Relationship Id="rId10" Type="http://schemas.openxmlformats.org/officeDocument/2006/relationships/header" Target="header1.xml"/><Relationship Id="rId31" Type="http://schemas.openxmlformats.org/officeDocument/2006/relationships/hyperlink" Target="https://docs.un.org/en/A/80/611" TargetMode="External"/><Relationship Id="rId44" Type="http://schemas.openxmlformats.org/officeDocument/2006/relationships/hyperlink" Target="https://docs.un.org/en/A/80/604" TargetMode="External"/><Relationship Id="rId52" Type="http://schemas.openxmlformats.org/officeDocument/2006/relationships/hyperlink" Target="https://docs.un.org/en/A/RES/80/242" TargetMode="External"/><Relationship Id="rId6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5bbd15389a2bea15e459148f4542c61">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2af96a00a9257ea65c57109da73ce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DFC3E3E-E21A-4D6C-A7E4-11C4AD07FB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1EAC4C-543C-4F11-A796-B2F0F86D1E27}">
  <ds:schemaRefs>
    <ds:schemaRef ds:uri="http://schemas.openxmlformats.org/package/2006/metadata/core-properties"/>
    <ds:schemaRef ds:uri="http://schemas.microsoft.com/office/2006/documentManagement/types"/>
    <ds:schemaRef ds:uri="http://schemas.microsoft.com/office/2006/metadata/properties"/>
    <ds:schemaRef ds:uri="32aca14f-6975-493a-b86a-2ec1bd8de72a"/>
    <ds:schemaRef ds:uri="http://purl.org/dc/elements/1.1/"/>
    <ds:schemaRef ds:uri="http://purl.org/dc/dcmitype/"/>
    <ds:schemaRef ds:uri="http://purl.org/dc/terms/"/>
    <ds:schemaRef ds:uri="41c8501f-7554-4cfe-b76f-88ff51cf7baf"/>
    <ds:schemaRef ds:uri="http://schemas.microsoft.com/office/infopath/2007/PartnerControls"/>
    <ds:schemaRef ds:uri="985ec44e-1bab-4c0b-9df0-6ba128686fc9"/>
    <ds:schemaRef ds:uri="http://www.w3.org/XML/1998/namespace"/>
  </ds:schemaRefs>
</ds:datastoreItem>
</file>

<file path=customXml/itemProps3.xml><?xml version="1.0" encoding="utf-8"?>
<ds:datastoreItem xmlns:ds="http://schemas.openxmlformats.org/officeDocument/2006/customXml" ds:itemID="{70F1B133-5683-4906-885E-6BE4E0CB4283}">
  <ds:schemaRefs>
    <ds:schemaRef ds:uri="http://schemas.microsoft.com/sharepoint/v3/contenttype/forms"/>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17</Pages>
  <Words>8729</Words>
  <Characters>49758</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Fox</dc:creator>
  <cp:keywords/>
  <dc:description/>
  <cp:lastModifiedBy>Theodosia Ashie</cp:lastModifiedBy>
  <cp:revision>3</cp:revision>
  <cp:lastPrinted>2026-04-17T16:48:00Z</cp:lastPrinted>
  <dcterms:created xsi:type="dcterms:W3CDTF">2026-04-17T16:48:00Z</dcterms:created>
  <dcterms:modified xsi:type="dcterms:W3CDTF">2026-04-17T16:48:00Z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2604990</vt:lpwstr>
  </property>
  <property fmtid="{D5CDD505-2E9C-101B-9397-08002B2CF9AE}" pid="3" name="ODSRefJobNo">
    <vt:lpwstr>2607835E</vt:lpwstr>
  </property>
  <property fmtid="{D5CDD505-2E9C-101B-9397-08002B2CF9AE}" pid="4" name="Symbol1">
    <vt:lpwstr>A/80/604/Add.4</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Eightieth session _x000d_</vt:lpwstr>
  </property>
  <property fmtid="{D5CDD505-2E9C-101B-9397-08002B2CF9AE}" pid="14" name="Agenda1">
    <vt:lpwstr>Agenda item 148_x000d_</vt:lpwstr>
  </property>
  <property fmtid="{D5CDD505-2E9C-101B-9397-08002B2CF9AE}" pid="15" name="Agenda Title1">
    <vt:lpwstr>Administrative and budgetary aspects of the financing of the United Nations peacekeeping operations_x000d_</vt:lpwstr>
  </property>
  <property fmtid="{D5CDD505-2E9C-101B-9397-08002B2CF9AE}" pid="16" name="Title1">
    <vt:lpwstr>		Budget performance for the period from 1 July 2024 to 30 June 2025 and budget for the period from 1 July 2026 to 30 June 2027 for the Regional Service Centre in Entebbe, Uganda_x000d_</vt:lpwstr>
  </property>
  <property fmtid="{D5CDD505-2E9C-101B-9397-08002B2CF9AE}" pid="17" name="Title2">
    <vt:lpwstr>		Report of the Advisory Committee on Administrative and Budgetary Questions_x000d_</vt:lpwstr>
  </property>
</Properties>
</file>