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0E00" w14:textId="77777777" w:rsidR="004614F0" w:rsidRPr="00E64B32" w:rsidRDefault="004614F0" w:rsidP="004614F0">
      <w:pPr>
        <w:spacing w:line="240" w:lineRule="auto"/>
        <w:rPr>
          <w:sz w:val="2"/>
          <w:lang w:val="en-GB"/>
        </w:rPr>
        <w:sectPr w:rsidR="004614F0" w:rsidRPr="00E64B32" w:rsidSect="004D25A9">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E64B32">
        <w:rPr>
          <w:rStyle w:val="CommentReference"/>
          <w:szCs w:val="20"/>
          <w:lang w:val="en-GB"/>
        </w:rPr>
        <w:commentReference w:id="0"/>
      </w:r>
    </w:p>
    <w:p w14:paraId="47E1CDC6" w14:textId="51AFB412" w:rsidR="004D25A9" w:rsidRPr="004D25A9" w:rsidRDefault="004D25A9" w:rsidP="00F41DDB">
      <w:pPr>
        <w:pStyle w:val="Session"/>
        <w:rPr>
          <w:lang w:val="en-GB"/>
        </w:rPr>
      </w:pPr>
      <w:r w:rsidRPr="004D25A9">
        <w:rPr>
          <w:lang w:val="en-GB"/>
        </w:rPr>
        <w:t>Eighty-first session</w:t>
      </w:r>
    </w:p>
    <w:p w14:paraId="3CA0079C" w14:textId="460543D7" w:rsidR="004D25A9" w:rsidRPr="00F41DDB" w:rsidRDefault="004D25A9" w:rsidP="00F41DDB">
      <w:pPr>
        <w:pStyle w:val="AgendaItemNormal"/>
        <w:rPr>
          <w:lang w:val="en-US"/>
        </w:rPr>
      </w:pPr>
      <w:r w:rsidRPr="00F41DDB">
        <w:rPr>
          <w:lang w:val="en-US"/>
        </w:rPr>
        <w:t>Items 138 and 139 of the preliminary list</w:t>
      </w:r>
      <w:r w:rsidR="00FF351B">
        <w:rPr>
          <w:lang w:val="en-US"/>
        </w:rPr>
        <w:t>**</w:t>
      </w:r>
    </w:p>
    <w:p w14:paraId="6250CDFA" w14:textId="77777777" w:rsidR="004D25A9" w:rsidRPr="004D25A9" w:rsidRDefault="004D25A9" w:rsidP="004D25A9">
      <w:pPr>
        <w:pStyle w:val="SingleTxt"/>
        <w:spacing w:after="0" w:line="120" w:lineRule="exact"/>
        <w:rPr>
          <w:sz w:val="10"/>
          <w:lang w:val="en-GB"/>
        </w:rPr>
      </w:pPr>
    </w:p>
    <w:p w14:paraId="50FAD5A6" w14:textId="77777777" w:rsidR="004D25A9" w:rsidRPr="004D25A9" w:rsidRDefault="004D25A9" w:rsidP="00F41DDB">
      <w:pPr>
        <w:pStyle w:val="AgendaTitleH2"/>
        <w:ind w:left="1267" w:right="1260" w:hanging="1267"/>
        <w:rPr>
          <w:lang w:val="en-GB"/>
        </w:rPr>
      </w:pPr>
      <w:r w:rsidRPr="004D25A9">
        <w:rPr>
          <w:lang w:val="en-GB"/>
        </w:rPr>
        <w:t>Proposed programme budget for 2027</w:t>
      </w:r>
    </w:p>
    <w:p w14:paraId="41E31560" w14:textId="77777777" w:rsidR="004D25A9" w:rsidRPr="004D25A9" w:rsidRDefault="004D25A9" w:rsidP="004D25A9">
      <w:pPr>
        <w:pStyle w:val="SingleTxt"/>
        <w:spacing w:after="0" w:line="120" w:lineRule="exact"/>
        <w:rPr>
          <w:sz w:val="10"/>
          <w:lang w:val="en-GB"/>
        </w:rPr>
      </w:pPr>
    </w:p>
    <w:p w14:paraId="3FB7D612" w14:textId="77777777" w:rsidR="004D25A9" w:rsidRPr="004D25A9" w:rsidRDefault="004D25A9" w:rsidP="00F41DDB">
      <w:pPr>
        <w:pStyle w:val="AgendaTitleH2"/>
        <w:ind w:left="1267" w:right="1260" w:hanging="1267"/>
        <w:rPr>
          <w:lang w:val="en-GB"/>
        </w:rPr>
      </w:pPr>
      <w:r w:rsidRPr="004D25A9">
        <w:rPr>
          <w:lang w:val="en-GB"/>
        </w:rPr>
        <w:t>Programme planning</w:t>
      </w:r>
    </w:p>
    <w:p w14:paraId="0A9C5459" w14:textId="77777777" w:rsidR="004D25A9" w:rsidRPr="004D25A9" w:rsidRDefault="004D25A9" w:rsidP="004D25A9">
      <w:pPr>
        <w:pStyle w:val="SingleTxt"/>
        <w:spacing w:after="0" w:line="120" w:lineRule="exact"/>
        <w:rPr>
          <w:sz w:val="10"/>
          <w:lang w:val="en-GB"/>
        </w:rPr>
      </w:pPr>
    </w:p>
    <w:p w14:paraId="2D5E71E7" w14:textId="77777777" w:rsidR="004D25A9" w:rsidRDefault="004D25A9" w:rsidP="004D25A9">
      <w:pPr>
        <w:pStyle w:val="SingleTxt"/>
        <w:spacing w:after="0" w:line="120" w:lineRule="exact"/>
        <w:rPr>
          <w:sz w:val="10"/>
          <w:lang w:val="en-GB"/>
        </w:rPr>
      </w:pPr>
    </w:p>
    <w:p w14:paraId="44464433" w14:textId="77777777" w:rsidR="004D25A9" w:rsidRPr="004D25A9" w:rsidRDefault="004D25A9" w:rsidP="004D25A9">
      <w:pPr>
        <w:pStyle w:val="SingleTxt"/>
        <w:spacing w:after="0" w:line="240" w:lineRule="auto"/>
        <w:rPr>
          <w:sz w:val="10"/>
          <w:lang w:val="en-GB"/>
        </w:rPr>
      </w:pPr>
    </w:p>
    <w:p w14:paraId="65617FCB" w14:textId="31EE3239" w:rsidR="004D25A9" w:rsidRPr="000900D2" w:rsidRDefault="004D25A9" w:rsidP="004D25A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4D25A9">
        <w:rPr>
          <w:sz w:val="17"/>
          <w:lang w:val="en-US"/>
        </w:rPr>
        <w:tab/>
        <w:t>*</w:t>
      </w:r>
      <w:r w:rsidRPr="004D25A9">
        <w:rPr>
          <w:sz w:val="17"/>
          <w:lang w:val="en-US"/>
        </w:rPr>
        <w:tab/>
      </w:r>
      <w:r w:rsidRPr="000900D2">
        <w:rPr>
          <w:sz w:val="17"/>
          <w:lang w:val="en-GB"/>
        </w:rPr>
        <w:t xml:space="preserve">The present document (A/81/6 (Sect. 29D)/Part A), consisting of the programme plan and programme performance information (part II; see General Assembly resolution </w:t>
      </w:r>
      <w:hyperlink r:id="rId21" w:history="1">
        <w:r w:rsidRPr="000900D2">
          <w:rPr>
            <w:rStyle w:val="Hyperlink"/>
            <w:sz w:val="17"/>
            <w:lang w:val="en-GB"/>
          </w:rPr>
          <w:t>77/267</w:t>
        </w:r>
      </w:hyperlink>
      <w:r w:rsidRPr="000900D2">
        <w:rPr>
          <w:sz w:val="17"/>
          <w:lang w:val="en-GB"/>
        </w:rPr>
        <w:t>, para. 10),</w:t>
      </w:r>
      <w:r w:rsidRPr="000900D2">
        <w:rPr>
          <w:spacing w:val="2"/>
          <w:sz w:val="17"/>
          <w:lang w:val="en-GB"/>
        </w:rPr>
        <w:t xml:space="preserve"> will be replaced by a document containing parts A and B (</w:t>
      </w:r>
      <w:r w:rsidRPr="00127643">
        <w:rPr>
          <w:spacing w:val="2"/>
          <w:sz w:val="17"/>
          <w:lang w:val="en-GB"/>
        </w:rPr>
        <w:t>A/81/6 (Sect. 29D)</w:t>
      </w:r>
      <w:r w:rsidRPr="000900D2">
        <w:rPr>
          <w:spacing w:val="2"/>
          <w:sz w:val="17"/>
          <w:lang w:val="en-GB"/>
        </w:rPr>
        <w:t>) once part B is issued.</w:t>
      </w:r>
    </w:p>
    <w:p w14:paraId="02B2D28F" w14:textId="7A1ED481" w:rsidR="004D25A9" w:rsidRPr="000900D2" w:rsidRDefault="004D25A9" w:rsidP="004D25A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0900D2">
        <w:rPr>
          <w:sz w:val="17"/>
          <w:lang w:val="en-GB"/>
        </w:rPr>
        <w:tab/>
        <w:t>**</w:t>
      </w:r>
      <w:r w:rsidRPr="000900D2">
        <w:rPr>
          <w:sz w:val="17"/>
          <w:lang w:val="en-GB"/>
        </w:rPr>
        <w:tab/>
      </w:r>
      <w:hyperlink r:id="rId22" w:history="1">
        <w:r w:rsidRPr="000900D2">
          <w:rPr>
            <w:rStyle w:val="Hyperlink"/>
            <w:sz w:val="17"/>
            <w:lang w:val="en-GB"/>
          </w:rPr>
          <w:t>A/81/50</w:t>
        </w:r>
      </w:hyperlink>
      <w:r w:rsidRPr="000900D2">
        <w:rPr>
          <w:sz w:val="17"/>
          <w:lang w:val="en-GB"/>
        </w:rPr>
        <w:t>.</w:t>
      </w:r>
    </w:p>
    <w:p w14:paraId="78E01D40" w14:textId="12AED84E" w:rsidR="004D25A9" w:rsidRPr="000900D2" w:rsidRDefault="004D25A9" w:rsidP="004302F4">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uto"/>
        <w:ind w:left="1267" w:right="1267" w:hanging="576"/>
        <w:rPr>
          <w:sz w:val="17"/>
          <w:lang w:val="en-GB"/>
        </w:rPr>
      </w:pPr>
      <w:r w:rsidRPr="000900D2">
        <w:rPr>
          <w:sz w:val="17"/>
          <w:lang w:val="en-GB"/>
        </w:rPr>
        <w:tab/>
        <w:t>***</w:t>
      </w:r>
      <w:r w:rsidRPr="000900D2">
        <w:rPr>
          <w:sz w:val="17"/>
          <w:lang w:val="en-GB"/>
        </w:rPr>
        <w:tab/>
        <w:t xml:space="preserve">In keeping with paragraph 10 of General Assembly resolution </w:t>
      </w:r>
      <w:hyperlink r:id="rId23" w:history="1">
        <w:r w:rsidRPr="000900D2">
          <w:rPr>
            <w:rStyle w:val="Hyperlink"/>
            <w:sz w:val="17"/>
            <w:lang w:val="en-GB"/>
          </w:rPr>
          <w:t>77/267</w:t>
        </w:r>
      </w:hyperlink>
      <w:r w:rsidRPr="000900D2">
        <w:rPr>
          <w:sz w:val="17"/>
          <w:lang w:val="en-GB"/>
        </w:rPr>
        <w:t>, the part consisting of the programme plan and programme performance information (part II) is submitted through the Committee for Programme and Coordination for the consideration of the Assembly.</w:t>
      </w:r>
    </w:p>
    <w:p w14:paraId="35C5191F" w14:textId="28F3C8B7" w:rsidR="004D25A9" w:rsidRDefault="004D25A9" w:rsidP="004D25A9">
      <w:pPr>
        <w:pStyle w:val="TitleHCH"/>
        <w:ind w:right="18"/>
        <w:rPr>
          <w:lang w:val="en-GB"/>
        </w:rPr>
      </w:pPr>
      <w:r>
        <w:rPr>
          <w:lang w:val="en-GB"/>
        </w:rPr>
        <w:tab/>
      </w:r>
      <w:r>
        <w:rPr>
          <w:lang w:val="en-GB"/>
        </w:rPr>
        <w:tab/>
        <w:t>Proposed programme budget for 2027</w:t>
      </w:r>
    </w:p>
    <w:p w14:paraId="07CE7B16" w14:textId="77777777" w:rsidR="004D25A9" w:rsidRPr="004D25A9" w:rsidRDefault="004D25A9" w:rsidP="004D25A9">
      <w:pPr>
        <w:pStyle w:val="SingleTxt"/>
        <w:spacing w:after="0" w:line="120" w:lineRule="exact"/>
        <w:rPr>
          <w:sz w:val="10"/>
          <w:lang w:val="en-GB"/>
        </w:rPr>
      </w:pPr>
    </w:p>
    <w:p w14:paraId="248E1C19" w14:textId="77777777" w:rsidR="004D25A9" w:rsidRPr="004D25A9" w:rsidRDefault="004D25A9" w:rsidP="004D25A9">
      <w:pPr>
        <w:pStyle w:val="SingleTxt"/>
        <w:spacing w:after="0" w:line="120" w:lineRule="exact"/>
        <w:rPr>
          <w:sz w:val="10"/>
          <w:lang w:val="en-GB"/>
        </w:rPr>
      </w:pPr>
    </w:p>
    <w:p w14:paraId="66CE3D03" w14:textId="3BE8895B" w:rsidR="004D25A9" w:rsidRDefault="004D25A9" w:rsidP="004D25A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Part VIII</w:t>
      </w:r>
    </w:p>
    <w:p w14:paraId="4DF7DCDC" w14:textId="4916006A" w:rsidR="004D25A9" w:rsidRPr="00657ACE" w:rsidRDefault="004D25A9" w:rsidP="004D25A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fr-FR"/>
        </w:rPr>
      </w:pPr>
      <w:r>
        <w:rPr>
          <w:lang w:val="en-GB"/>
        </w:rPr>
        <w:tab/>
      </w:r>
      <w:r>
        <w:rPr>
          <w:lang w:val="en-GB"/>
        </w:rPr>
        <w:tab/>
      </w:r>
      <w:r w:rsidRPr="00657ACE">
        <w:rPr>
          <w:lang w:val="fr-FR"/>
        </w:rPr>
        <w:t>Common support services</w:t>
      </w:r>
    </w:p>
    <w:p w14:paraId="5BA0F282" w14:textId="77777777" w:rsidR="004D25A9" w:rsidRPr="00657ACE" w:rsidRDefault="004D25A9" w:rsidP="004D25A9">
      <w:pPr>
        <w:pStyle w:val="SingleTxt"/>
        <w:spacing w:after="0" w:line="120" w:lineRule="exact"/>
        <w:rPr>
          <w:sz w:val="10"/>
          <w:lang w:val="fr-FR"/>
        </w:rPr>
      </w:pPr>
    </w:p>
    <w:p w14:paraId="156B75BB" w14:textId="77777777" w:rsidR="004D25A9" w:rsidRPr="00657ACE" w:rsidRDefault="004D25A9" w:rsidP="004D25A9">
      <w:pPr>
        <w:pStyle w:val="SingleTxt"/>
        <w:spacing w:after="0" w:line="120" w:lineRule="exact"/>
        <w:rPr>
          <w:sz w:val="10"/>
          <w:lang w:val="fr-FR"/>
        </w:rPr>
      </w:pPr>
    </w:p>
    <w:p w14:paraId="74ADB05E" w14:textId="71CFE2B9" w:rsidR="004D25A9" w:rsidRPr="00657ACE" w:rsidRDefault="004D25A9" w:rsidP="004D25A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657ACE">
        <w:rPr>
          <w:lang w:val="fr-FR"/>
        </w:rPr>
        <w:tab/>
      </w:r>
      <w:r w:rsidRPr="00657ACE">
        <w:rPr>
          <w:lang w:val="fr-FR"/>
        </w:rPr>
        <w:tab/>
        <w:t>Section 29D</w:t>
      </w:r>
    </w:p>
    <w:p w14:paraId="73E6E923" w14:textId="7C8AD35B" w:rsidR="004D25A9" w:rsidRPr="00657ACE" w:rsidRDefault="004D25A9" w:rsidP="004D25A9">
      <w:pPr>
        <w:pStyle w:val="TitleHCH"/>
        <w:ind w:right="1260"/>
        <w:rPr>
          <w:lang w:val="fr-FR"/>
        </w:rPr>
      </w:pPr>
      <w:r w:rsidRPr="00657ACE">
        <w:rPr>
          <w:lang w:val="fr-FR"/>
        </w:rPr>
        <w:tab/>
      </w:r>
      <w:r w:rsidRPr="00657ACE">
        <w:rPr>
          <w:lang w:val="fr-FR"/>
        </w:rPr>
        <w:tab/>
        <w:t>Administration, Nairobi</w:t>
      </w:r>
    </w:p>
    <w:p w14:paraId="19B7555E" w14:textId="77777777" w:rsidR="004D25A9" w:rsidRPr="00657ACE" w:rsidRDefault="004D25A9" w:rsidP="004D25A9">
      <w:pPr>
        <w:pStyle w:val="SingleTxt"/>
        <w:spacing w:after="0" w:line="120" w:lineRule="exact"/>
        <w:rPr>
          <w:sz w:val="10"/>
          <w:lang w:val="fr-FR"/>
        </w:rPr>
      </w:pPr>
    </w:p>
    <w:p w14:paraId="6653EC2C" w14:textId="77777777" w:rsidR="004D25A9" w:rsidRPr="00657ACE" w:rsidRDefault="004D25A9" w:rsidP="004D25A9">
      <w:pPr>
        <w:pStyle w:val="SingleTxt"/>
        <w:spacing w:after="0" w:line="120" w:lineRule="exact"/>
        <w:rPr>
          <w:sz w:val="10"/>
          <w:lang w:val="fr-FR"/>
        </w:rPr>
      </w:pPr>
    </w:p>
    <w:p w14:paraId="35790572" w14:textId="35FF7A10" w:rsidR="004D25A9" w:rsidRPr="00657ACE" w:rsidRDefault="004D25A9" w:rsidP="004D25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657ACE">
        <w:rPr>
          <w:lang w:val="fr-FR"/>
        </w:rPr>
        <w:tab/>
      </w:r>
      <w:r w:rsidRPr="00657ACE">
        <w:rPr>
          <w:lang w:val="fr-FR"/>
        </w:rPr>
        <w:tab/>
        <w:t>Programme 25</w:t>
      </w:r>
    </w:p>
    <w:p w14:paraId="3A903267" w14:textId="0A8685DD" w:rsidR="004D25A9" w:rsidRDefault="004D25A9" w:rsidP="004D25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57ACE">
        <w:rPr>
          <w:lang w:val="fr-FR"/>
        </w:rPr>
        <w:tab/>
      </w:r>
      <w:r w:rsidRPr="00657ACE">
        <w:rPr>
          <w:lang w:val="fr-FR"/>
        </w:rPr>
        <w:tab/>
      </w:r>
      <w:r>
        <w:rPr>
          <w:lang w:val="en-GB"/>
        </w:rPr>
        <w:t>Management and support services</w:t>
      </w:r>
    </w:p>
    <w:p w14:paraId="19C0A0B1" w14:textId="77777777" w:rsidR="004D25A9" w:rsidRPr="004D25A9" w:rsidRDefault="004D25A9" w:rsidP="004D25A9">
      <w:pPr>
        <w:pStyle w:val="SingleTxt"/>
        <w:spacing w:after="0" w:line="120" w:lineRule="exact"/>
        <w:rPr>
          <w:sz w:val="10"/>
          <w:lang w:val="en-GB"/>
        </w:rPr>
      </w:pPr>
    </w:p>
    <w:p w14:paraId="1A940994" w14:textId="77777777" w:rsidR="004D25A9" w:rsidRPr="004D25A9" w:rsidRDefault="004D25A9" w:rsidP="004D25A9">
      <w:pPr>
        <w:pStyle w:val="SingleTxt"/>
        <w:spacing w:after="0" w:line="120" w:lineRule="exact"/>
        <w:rPr>
          <w:sz w:val="10"/>
          <w:lang w:val="en-GB"/>
        </w:rPr>
      </w:pPr>
    </w:p>
    <w:p w14:paraId="0535BC9F" w14:textId="77777777" w:rsidR="004D25A9" w:rsidRPr="004D25A9" w:rsidRDefault="004D25A9" w:rsidP="004D25A9">
      <w:pPr>
        <w:pStyle w:val="SingleTxt"/>
        <w:spacing w:after="0" w:line="120" w:lineRule="exact"/>
        <w:rPr>
          <w:sz w:val="10"/>
          <w:lang w:val="en-GB"/>
        </w:rPr>
      </w:pPr>
    </w:p>
    <w:p w14:paraId="68B55019" w14:textId="0ECECF23" w:rsidR="004D25A9" w:rsidRDefault="004D25A9" w:rsidP="004D25A9">
      <w:pPr>
        <w:pStyle w:val="HCh"/>
        <w:spacing w:after="120"/>
        <w:rPr>
          <w:b w:val="0"/>
          <w:lang w:val="en-GB"/>
        </w:rPr>
      </w:pPr>
      <w:r>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4D25A9" w:rsidRPr="00515899" w14:paraId="777BA94A" w14:textId="77777777" w:rsidTr="00522F64">
        <w:tc>
          <w:tcPr>
            <w:tcW w:w="1060" w:type="dxa"/>
          </w:tcPr>
          <w:p w14:paraId="3E4236FE" w14:textId="77777777" w:rsidR="004D25A9" w:rsidRPr="00515899" w:rsidRDefault="004D25A9" w:rsidP="00522F64">
            <w:pPr>
              <w:spacing w:after="120" w:line="240" w:lineRule="auto"/>
              <w:jc w:val="right"/>
              <w:rPr>
                <w:rFonts w:asciiTheme="majorBidi" w:hAnsiTheme="majorBidi" w:cstheme="majorBidi"/>
                <w:i/>
                <w:sz w:val="14"/>
              </w:rPr>
            </w:pPr>
            <w:bookmarkStart w:id="1" w:name="_Hlk161304479"/>
          </w:p>
        </w:tc>
        <w:tc>
          <w:tcPr>
            <w:tcW w:w="7315" w:type="dxa"/>
          </w:tcPr>
          <w:p w14:paraId="0D447B3A" w14:textId="77777777" w:rsidR="004D25A9" w:rsidRPr="00515899" w:rsidRDefault="004D25A9" w:rsidP="00522F64">
            <w:pPr>
              <w:spacing w:after="120" w:line="240" w:lineRule="auto"/>
              <w:rPr>
                <w:rFonts w:asciiTheme="majorBidi" w:hAnsiTheme="majorBidi" w:cstheme="majorBidi"/>
                <w:i/>
                <w:sz w:val="14"/>
              </w:rPr>
            </w:pPr>
          </w:p>
        </w:tc>
        <w:tc>
          <w:tcPr>
            <w:tcW w:w="994" w:type="dxa"/>
          </w:tcPr>
          <w:p w14:paraId="17382874" w14:textId="77777777" w:rsidR="004D25A9" w:rsidRPr="00515899" w:rsidRDefault="004D25A9" w:rsidP="00522F64">
            <w:pPr>
              <w:spacing w:after="120" w:line="240" w:lineRule="auto"/>
              <w:jc w:val="right"/>
              <w:rPr>
                <w:rFonts w:asciiTheme="majorBidi" w:hAnsiTheme="majorBidi" w:cstheme="majorBidi"/>
                <w:i/>
                <w:sz w:val="14"/>
              </w:rPr>
            </w:pPr>
          </w:p>
        </w:tc>
        <w:tc>
          <w:tcPr>
            <w:tcW w:w="533" w:type="dxa"/>
          </w:tcPr>
          <w:p w14:paraId="6074AF73" w14:textId="77777777" w:rsidR="004D25A9" w:rsidRPr="00515899" w:rsidRDefault="004D25A9" w:rsidP="00522F64">
            <w:pPr>
              <w:spacing w:after="120" w:line="240" w:lineRule="auto"/>
              <w:jc w:val="right"/>
              <w:rPr>
                <w:rFonts w:asciiTheme="majorBidi" w:hAnsiTheme="majorBidi" w:cstheme="majorBidi"/>
                <w:i/>
                <w:sz w:val="14"/>
              </w:rPr>
            </w:pPr>
            <w:r w:rsidRPr="00515899">
              <w:rPr>
                <w:rFonts w:asciiTheme="majorBidi" w:hAnsiTheme="majorBidi" w:cstheme="majorBidi"/>
                <w:i/>
                <w:sz w:val="14"/>
              </w:rPr>
              <w:t>Page</w:t>
            </w:r>
          </w:p>
        </w:tc>
      </w:tr>
      <w:tr w:rsidR="004D25A9" w:rsidRPr="00FF351B" w14:paraId="473EA862" w14:textId="77777777" w:rsidTr="00522F64">
        <w:tc>
          <w:tcPr>
            <w:tcW w:w="9369" w:type="dxa"/>
            <w:gridSpan w:val="3"/>
          </w:tcPr>
          <w:p w14:paraId="5E1A65E8" w14:textId="46C76407" w:rsidR="004D25A9" w:rsidRPr="000900D2" w:rsidRDefault="004D25A9" w:rsidP="004D25A9">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0900D2">
              <w:rPr>
                <w:rFonts w:asciiTheme="majorBidi" w:hAnsiTheme="majorBidi" w:cstheme="majorBidi"/>
                <w:lang w:val="en-GB"/>
              </w:rPr>
              <w:t>Proposed programme plan for 202</w:t>
            </w:r>
            <w:r w:rsidR="00127643">
              <w:rPr>
                <w:rFonts w:asciiTheme="majorBidi" w:hAnsiTheme="majorBidi" w:cstheme="majorBidi"/>
                <w:lang w:val="en-GB"/>
              </w:rPr>
              <w:t>7</w:t>
            </w:r>
            <w:r w:rsidRPr="000900D2">
              <w:rPr>
                <w:rFonts w:asciiTheme="majorBidi" w:hAnsiTheme="majorBidi" w:cstheme="majorBidi"/>
                <w:lang w:val="en-GB"/>
              </w:rPr>
              <w:t xml:space="preserve"> and programme performance in 202</w:t>
            </w:r>
            <w:r w:rsidR="00127643">
              <w:rPr>
                <w:rFonts w:asciiTheme="majorBidi" w:hAnsiTheme="majorBidi" w:cstheme="majorBidi"/>
                <w:lang w:val="en-GB"/>
              </w:rPr>
              <w:t>5</w:t>
            </w:r>
            <w:r w:rsidRPr="000900D2">
              <w:rPr>
                <w:rFonts w:asciiTheme="majorBidi" w:hAnsiTheme="majorBidi" w:cstheme="majorBidi"/>
                <w:lang w:val="en-GB"/>
              </w:rPr>
              <w:t>***</w:t>
            </w:r>
            <w:r w:rsidRPr="000900D2">
              <w:rPr>
                <w:rFonts w:asciiTheme="majorBidi" w:hAnsiTheme="majorBidi" w:cstheme="majorBidi"/>
                <w:spacing w:val="60"/>
                <w:sz w:val="17"/>
                <w:lang w:val="en-GB"/>
              </w:rPr>
              <w:tab/>
            </w:r>
          </w:p>
        </w:tc>
        <w:tc>
          <w:tcPr>
            <w:tcW w:w="533" w:type="dxa"/>
            <w:vAlign w:val="bottom"/>
          </w:tcPr>
          <w:p w14:paraId="35C45005" w14:textId="7519465E" w:rsidR="004D25A9" w:rsidRPr="004D25A9" w:rsidRDefault="00FF351B" w:rsidP="00522F64">
            <w:pPr>
              <w:spacing w:after="120"/>
              <w:jc w:val="right"/>
              <w:rPr>
                <w:rFonts w:asciiTheme="majorBidi" w:hAnsiTheme="majorBidi" w:cstheme="majorBidi"/>
                <w:lang w:val="en-US"/>
              </w:rPr>
            </w:pPr>
            <w:r>
              <w:rPr>
                <w:rFonts w:asciiTheme="majorBidi" w:hAnsiTheme="majorBidi" w:cstheme="majorBidi"/>
                <w:lang w:val="en-US"/>
              </w:rPr>
              <w:t>2</w:t>
            </w:r>
          </w:p>
        </w:tc>
      </w:tr>
      <w:tr w:rsidR="004D25A9" w:rsidRPr="00515899" w14:paraId="2C587870" w14:textId="77777777" w:rsidTr="00522F64">
        <w:tc>
          <w:tcPr>
            <w:tcW w:w="9369" w:type="dxa"/>
            <w:gridSpan w:val="3"/>
          </w:tcPr>
          <w:p w14:paraId="49CE85E7" w14:textId="77777777" w:rsidR="004D25A9" w:rsidRPr="000900D2" w:rsidRDefault="004D25A9" w:rsidP="00522F64">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0900D2">
              <w:rPr>
                <w:rFonts w:asciiTheme="majorBidi" w:hAnsiTheme="majorBidi" w:cstheme="majorBidi"/>
                <w:lang w:val="en-GB"/>
              </w:rPr>
              <w:tab/>
              <w:t>Overall orientation</w:t>
            </w:r>
            <w:r w:rsidRPr="000900D2">
              <w:rPr>
                <w:rFonts w:asciiTheme="majorBidi" w:hAnsiTheme="majorBidi" w:cstheme="majorBidi"/>
                <w:spacing w:val="60"/>
                <w:sz w:val="17"/>
                <w:lang w:val="en-GB"/>
              </w:rPr>
              <w:tab/>
            </w:r>
          </w:p>
        </w:tc>
        <w:tc>
          <w:tcPr>
            <w:tcW w:w="533" w:type="dxa"/>
            <w:vAlign w:val="bottom"/>
          </w:tcPr>
          <w:p w14:paraId="12F3C1A4" w14:textId="1D79D92B" w:rsidR="004D25A9" w:rsidRPr="00515899" w:rsidRDefault="00FF351B" w:rsidP="00522F64">
            <w:pPr>
              <w:spacing w:after="120"/>
              <w:jc w:val="right"/>
              <w:rPr>
                <w:rFonts w:asciiTheme="majorBidi" w:hAnsiTheme="majorBidi" w:cstheme="majorBidi"/>
              </w:rPr>
            </w:pPr>
            <w:r>
              <w:rPr>
                <w:rFonts w:asciiTheme="majorBidi" w:hAnsiTheme="majorBidi" w:cstheme="majorBidi"/>
              </w:rPr>
              <w:t>2</w:t>
            </w:r>
          </w:p>
        </w:tc>
      </w:tr>
      <w:tr w:rsidR="004D25A9" w:rsidRPr="00515899" w14:paraId="62B15706" w14:textId="77777777" w:rsidTr="00522F64">
        <w:tc>
          <w:tcPr>
            <w:tcW w:w="9369" w:type="dxa"/>
            <w:gridSpan w:val="3"/>
          </w:tcPr>
          <w:p w14:paraId="59111B94" w14:textId="77777777" w:rsidR="004D25A9" w:rsidRPr="000900D2" w:rsidRDefault="004D25A9" w:rsidP="00522F64">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0900D2">
              <w:rPr>
                <w:rFonts w:asciiTheme="majorBidi" w:hAnsiTheme="majorBidi" w:cstheme="majorBidi"/>
                <w:lang w:val="en-GB"/>
              </w:rPr>
              <w:tab/>
              <w:t>Programme of work</w:t>
            </w:r>
            <w:r w:rsidRPr="000900D2">
              <w:rPr>
                <w:rFonts w:asciiTheme="majorBidi" w:hAnsiTheme="majorBidi" w:cstheme="majorBidi"/>
                <w:spacing w:val="60"/>
                <w:sz w:val="17"/>
                <w:lang w:val="en-GB"/>
              </w:rPr>
              <w:tab/>
            </w:r>
            <w:r w:rsidRPr="000900D2">
              <w:rPr>
                <w:rFonts w:asciiTheme="majorBidi" w:hAnsiTheme="majorBidi" w:cstheme="majorBidi"/>
                <w:spacing w:val="60"/>
                <w:sz w:val="17"/>
                <w:lang w:val="en-GB"/>
              </w:rPr>
              <w:tab/>
            </w:r>
          </w:p>
        </w:tc>
        <w:tc>
          <w:tcPr>
            <w:tcW w:w="533" w:type="dxa"/>
            <w:vAlign w:val="bottom"/>
          </w:tcPr>
          <w:p w14:paraId="005BF421" w14:textId="707284C9" w:rsidR="004D25A9" w:rsidRPr="00515899" w:rsidRDefault="00FF351B" w:rsidP="00522F64">
            <w:pPr>
              <w:spacing w:after="120"/>
              <w:jc w:val="right"/>
              <w:rPr>
                <w:rFonts w:asciiTheme="majorBidi" w:hAnsiTheme="majorBidi" w:cstheme="majorBidi"/>
              </w:rPr>
            </w:pPr>
            <w:r>
              <w:rPr>
                <w:rFonts w:asciiTheme="majorBidi" w:hAnsiTheme="majorBidi" w:cstheme="majorBidi"/>
              </w:rPr>
              <w:t>5</w:t>
            </w:r>
          </w:p>
        </w:tc>
      </w:tr>
      <w:tr w:rsidR="004D25A9" w:rsidRPr="00FF351B" w14:paraId="3D3A3ECC" w14:textId="77777777" w:rsidTr="00522F64">
        <w:tc>
          <w:tcPr>
            <w:tcW w:w="9369" w:type="dxa"/>
            <w:gridSpan w:val="3"/>
          </w:tcPr>
          <w:p w14:paraId="4864747F" w14:textId="516C83D6" w:rsidR="004D25A9" w:rsidRPr="000900D2" w:rsidRDefault="004D25A9" w:rsidP="00522F64">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0900D2">
              <w:rPr>
                <w:rFonts w:asciiTheme="majorBidi" w:hAnsiTheme="majorBidi" w:cstheme="majorBidi"/>
                <w:lang w:val="en-GB"/>
              </w:rPr>
              <w:tab/>
              <w:t xml:space="preserve">Subprogramme 1. </w:t>
            </w:r>
            <w:r w:rsidR="00542BC7" w:rsidRPr="000900D2">
              <w:rPr>
                <w:rFonts w:asciiTheme="majorBidi" w:hAnsiTheme="majorBidi" w:cstheme="majorBidi"/>
                <w:lang w:val="en-GB"/>
              </w:rPr>
              <w:t>Programme planning, finance and budget</w:t>
            </w:r>
            <w:r w:rsidRPr="000900D2">
              <w:rPr>
                <w:rFonts w:asciiTheme="majorBidi" w:hAnsiTheme="majorBidi" w:cstheme="majorBidi"/>
                <w:spacing w:val="60"/>
                <w:sz w:val="17"/>
                <w:lang w:val="en-GB"/>
              </w:rPr>
              <w:tab/>
            </w:r>
          </w:p>
        </w:tc>
        <w:tc>
          <w:tcPr>
            <w:tcW w:w="533" w:type="dxa"/>
            <w:vAlign w:val="bottom"/>
          </w:tcPr>
          <w:p w14:paraId="50D602E7" w14:textId="412AB442" w:rsidR="004D25A9" w:rsidRPr="00542BC7" w:rsidRDefault="00FF351B" w:rsidP="00522F64">
            <w:pPr>
              <w:spacing w:after="120"/>
              <w:jc w:val="right"/>
              <w:rPr>
                <w:rFonts w:asciiTheme="majorBidi" w:hAnsiTheme="majorBidi" w:cstheme="majorBidi"/>
                <w:lang w:val="en-US"/>
              </w:rPr>
            </w:pPr>
            <w:r>
              <w:rPr>
                <w:rFonts w:asciiTheme="majorBidi" w:hAnsiTheme="majorBidi" w:cstheme="majorBidi"/>
                <w:lang w:val="en-US"/>
              </w:rPr>
              <w:t>5</w:t>
            </w:r>
          </w:p>
        </w:tc>
      </w:tr>
      <w:tr w:rsidR="004D25A9" w:rsidRPr="00515899" w14:paraId="57F447BF" w14:textId="77777777" w:rsidTr="00522F64">
        <w:tc>
          <w:tcPr>
            <w:tcW w:w="9369" w:type="dxa"/>
            <w:gridSpan w:val="3"/>
          </w:tcPr>
          <w:p w14:paraId="7E87DAA4" w14:textId="61542A3B" w:rsidR="004D25A9" w:rsidRPr="000900D2" w:rsidRDefault="004D25A9" w:rsidP="00522F64">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0900D2">
              <w:rPr>
                <w:rFonts w:asciiTheme="majorBidi" w:hAnsiTheme="majorBidi" w:cstheme="majorBidi"/>
                <w:lang w:val="en-GB"/>
              </w:rPr>
              <w:tab/>
              <w:t xml:space="preserve">Subprogramme 2. </w:t>
            </w:r>
            <w:r w:rsidR="00542BC7" w:rsidRPr="000900D2">
              <w:rPr>
                <w:rFonts w:asciiTheme="majorBidi" w:hAnsiTheme="majorBidi" w:cstheme="majorBidi"/>
                <w:lang w:val="en-GB"/>
              </w:rPr>
              <w:t>Human resources management</w:t>
            </w:r>
            <w:r w:rsidRPr="000900D2">
              <w:rPr>
                <w:rFonts w:asciiTheme="majorBidi" w:hAnsiTheme="majorBidi" w:cstheme="majorBidi"/>
                <w:spacing w:val="60"/>
                <w:sz w:val="17"/>
                <w:lang w:val="en-GB"/>
              </w:rPr>
              <w:tab/>
            </w:r>
          </w:p>
        </w:tc>
        <w:tc>
          <w:tcPr>
            <w:tcW w:w="533" w:type="dxa"/>
            <w:vAlign w:val="bottom"/>
          </w:tcPr>
          <w:p w14:paraId="3CDBD12C" w14:textId="621667EC" w:rsidR="004D25A9" w:rsidRPr="00515899" w:rsidRDefault="00FF351B" w:rsidP="00522F64">
            <w:pPr>
              <w:spacing w:after="120"/>
              <w:jc w:val="right"/>
              <w:rPr>
                <w:rFonts w:asciiTheme="majorBidi" w:hAnsiTheme="majorBidi" w:cstheme="majorBidi"/>
              </w:rPr>
            </w:pPr>
            <w:r>
              <w:rPr>
                <w:rFonts w:asciiTheme="majorBidi" w:hAnsiTheme="majorBidi" w:cstheme="majorBidi"/>
              </w:rPr>
              <w:t>9</w:t>
            </w:r>
          </w:p>
        </w:tc>
      </w:tr>
      <w:tr w:rsidR="004D25A9" w:rsidRPr="00515899" w14:paraId="0C206F46" w14:textId="77777777" w:rsidTr="00522F64">
        <w:tc>
          <w:tcPr>
            <w:tcW w:w="9369" w:type="dxa"/>
            <w:gridSpan w:val="3"/>
          </w:tcPr>
          <w:p w14:paraId="51713E28" w14:textId="36C6B869" w:rsidR="004D25A9" w:rsidRPr="000900D2" w:rsidRDefault="004D25A9" w:rsidP="00522F64">
            <w:pPr>
              <w:tabs>
                <w:tab w:val="left" w:pos="2070"/>
                <w:tab w:val="left" w:pos="2592"/>
                <w:tab w:val="left" w:pos="3024"/>
                <w:tab w:val="right" w:leader="dot" w:pos="9360"/>
              </w:tabs>
              <w:spacing w:after="120"/>
              <w:ind w:left="2070" w:hanging="342"/>
              <w:rPr>
                <w:rFonts w:asciiTheme="majorBidi" w:hAnsiTheme="majorBidi" w:cstheme="majorBidi"/>
                <w:lang w:val="en-GB"/>
              </w:rPr>
            </w:pPr>
            <w:r w:rsidRPr="000900D2">
              <w:rPr>
                <w:rFonts w:asciiTheme="majorBidi" w:hAnsiTheme="majorBidi" w:cstheme="majorBidi"/>
                <w:lang w:val="en-GB"/>
              </w:rPr>
              <w:tab/>
              <w:t xml:space="preserve">Subprogramme 3. </w:t>
            </w:r>
            <w:r w:rsidR="00542BC7" w:rsidRPr="000900D2">
              <w:rPr>
                <w:rFonts w:asciiTheme="majorBidi" w:hAnsiTheme="majorBidi" w:cstheme="majorBidi"/>
                <w:lang w:val="en-GB"/>
              </w:rPr>
              <w:t>Support services</w:t>
            </w:r>
            <w:r w:rsidRPr="000900D2">
              <w:rPr>
                <w:rFonts w:asciiTheme="majorBidi" w:hAnsiTheme="majorBidi" w:cstheme="majorBidi"/>
                <w:spacing w:val="60"/>
                <w:sz w:val="17"/>
                <w:lang w:val="en-GB"/>
              </w:rPr>
              <w:tab/>
            </w:r>
          </w:p>
        </w:tc>
        <w:tc>
          <w:tcPr>
            <w:tcW w:w="533" w:type="dxa"/>
            <w:vAlign w:val="bottom"/>
          </w:tcPr>
          <w:p w14:paraId="006A6139" w14:textId="69C36E10" w:rsidR="004D25A9" w:rsidRPr="00515899" w:rsidRDefault="00FF351B" w:rsidP="00522F64">
            <w:pPr>
              <w:spacing w:after="120"/>
              <w:jc w:val="right"/>
              <w:rPr>
                <w:rFonts w:asciiTheme="majorBidi" w:hAnsiTheme="majorBidi" w:cstheme="majorBidi"/>
              </w:rPr>
            </w:pPr>
            <w:r>
              <w:rPr>
                <w:rFonts w:asciiTheme="majorBidi" w:hAnsiTheme="majorBidi" w:cstheme="majorBidi"/>
              </w:rPr>
              <w:t>13</w:t>
            </w:r>
          </w:p>
        </w:tc>
      </w:tr>
      <w:tr w:rsidR="004D25A9" w:rsidRPr="00515899" w14:paraId="241CC764" w14:textId="77777777" w:rsidTr="00522F64">
        <w:tc>
          <w:tcPr>
            <w:tcW w:w="9369" w:type="dxa"/>
            <w:gridSpan w:val="3"/>
          </w:tcPr>
          <w:p w14:paraId="5359804F" w14:textId="4C7EA4C5" w:rsidR="004D25A9" w:rsidRPr="000900D2" w:rsidRDefault="004D25A9" w:rsidP="00522F64">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0900D2">
              <w:rPr>
                <w:rFonts w:asciiTheme="majorBidi" w:hAnsiTheme="majorBidi" w:cstheme="majorBidi"/>
                <w:noProof/>
                <w:lang w:val="en-GB"/>
              </w:rPr>
              <w:tab/>
            </w:r>
            <w:r w:rsidRPr="000900D2">
              <w:rPr>
                <w:rFonts w:asciiTheme="majorBidi" w:hAnsiTheme="majorBidi" w:cstheme="majorBidi"/>
                <w:lang w:val="en-GB"/>
              </w:rPr>
              <w:t xml:space="preserve">Subprogramme </w:t>
            </w:r>
            <w:r w:rsidR="00542BC7" w:rsidRPr="000900D2">
              <w:rPr>
                <w:rFonts w:asciiTheme="majorBidi" w:hAnsiTheme="majorBidi" w:cstheme="majorBidi"/>
                <w:lang w:val="en-GB"/>
              </w:rPr>
              <w:t>4</w:t>
            </w:r>
            <w:r w:rsidRPr="000900D2">
              <w:rPr>
                <w:rFonts w:asciiTheme="majorBidi" w:hAnsiTheme="majorBidi" w:cstheme="majorBidi"/>
                <w:lang w:val="en-GB"/>
              </w:rPr>
              <w:t xml:space="preserve">. </w:t>
            </w:r>
            <w:r w:rsidR="00542BC7" w:rsidRPr="000900D2">
              <w:rPr>
                <w:rFonts w:asciiTheme="majorBidi" w:hAnsiTheme="majorBidi" w:cstheme="majorBidi"/>
                <w:lang w:val="en-GB"/>
              </w:rPr>
              <w:t>Information and communications technology operations</w:t>
            </w:r>
            <w:r w:rsidRPr="000900D2">
              <w:rPr>
                <w:noProof/>
                <w:w w:val="100"/>
                <w:lang w:val="en-GB"/>
              </w:rPr>
              <w:t xml:space="preserve"> </w:t>
            </w:r>
            <w:r w:rsidRPr="000900D2">
              <w:rPr>
                <w:rFonts w:asciiTheme="majorBidi" w:hAnsiTheme="majorBidi" w:cstheme="majorBidi"/>
                <w:spacing w:val="60"/>
                <w:sz w:val="17"/>
                <w:lang w:val="en-GB"/>
              </w:rPr>
              <w:tab/>
            </w:r>
          </w:p>
        </w:tc>
        <w:tc>
          <w:tcPr>
            <w:tcW w:w="533" w:type="dxa"/>
            <w:vAlign w:val="bottom"/>
          </w:tcPr>
          <w:p w14:paraId="2B9C3EAA" w14:textId="49C2D131" w:rsidR="004D25A9" w:rsidRPr="00515899" w:rsidRDefault="00FF351B" w:rsidP="00522F64">
            <w:pPr>
              <w:spacing w:after="120"/>
              <w:jc w:val="right"/>
              <w:rPr>
                <w:rFonts w:asciiTheme="majorBidi" w:hAnsiTheme="majorBidi" w:cstheme="majorBidi"/>
              </w:rPr>
            </w:pPr>
            <w:r>
              <w:rPr>
                <w:rFonts w:asciiTheme="majorBidi" w:hAnsiTheme="majorBidi" w:cstheme="majorBidi"/>
              </w:rPr>
              <w:t>16</w:t>
            </w:r>
          </w:p>
        </w:tc>
      </w:tr>
      <w:bookmarkEnd w:id="1"/>
    </w:tbl>
    <w:p w14:paraId="7F1A13AD" w14:textId="77777777" w:rsidR="004D25A9" w:rsidRPr="00381EF2" w:rsidRDefault="004D25A9" w:rsidP="004D25A9"/>
    <w:p w14:paraId="5D285E68" w14:textId="7141C2B9" w:rsidR="004D25A9" w:rsidRDefault="00371ADE" w:rsidP="004D25A9">
      <w:pPr>
        <w:pStyle w:val="SingleTxt"/>
        <w:rPr>
          <w:lang w:val="en-GB"/>
        </w:rPr>
      </w:pPr>
      <w:r>
        <w:rPr>
          <w:noProof/>
          <w:w w:val="100"/>
        </w:rPr>
        <mc:AlternateContent>
          <mc:Choice Requires="wps">
            <w:drawing>
              <wp:anchor distT="0" distB="0" distL="114300" distR="114300" simplePos="0" relativeHeight="251659264" behindDoc="0" locked="0" layoutInCell="1" allowOverlap="1" wp14:anchorId="586E8928" wp14:editId="5D5F37FD">
                <wp:simplePos x="0" y="0"/>
                <wp:positionH relativeFrom="page">
                  <wp:posOffset>1398270</wp:posOffset>
                </wp:positionH>
                <wp:positionV relativeFrom="paragraph">
                  <wp:posOffset>416750</wp:posOffset>
                </wp:positionV>
                <wp:extent cx="914400" cy="0"/>
                <wp:effectExtent l="0" t="0" r="0" b="0"/>
                <wp:wrapNone/>
                <wp:docPr id="1555430052"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9689AD"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32.8pt" to="182.1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" strokecolor="#010000" strokeweight=".25pt">
                <v:stroke joinstyle="miter"/>
                <w10:wrap anchorx="page"/>
              </v:line>
            </w:pict>
          </mc:Fallback>
        </mc:AlternateContent>
      </w:r>
    </w:p>
    <w:p w14:paraId="77E990D6" w14:textId="77777777" w:rsidR="004D25A9" w:rsidRDefault="004D25A9" w:rsidP="004D25A9">
      <w:pPr>
        <w:pStyle w:val="SingleTxt"/>
        <w:rPr>
          <w:lang w:val="en-GB"/>
        </w:rPr>
        <w:sectPr w:rsidR="004D25A9" w:rsidSect="004D25A9">
          <w:headerReference w:type="default"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41968339" w14:textId="77777777" w:rsidR="00542BC7" w:rsidRPr="00542BC7" w:rsidRDefault="00542BC7" w:rsidP="009F09A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542BC7">
        <w:rPr>
          <w:lang w:val="en-GB"/>
        </w:rPr>
        <w:lastRenderedPageBreak/>
        <w:tab/>
        <w:t>A.</w:t>
      </w:r>
      <w:r w:rsidRPr="00542BC7">
        <w:rPr>
          <w:lang w:val="en-GB"/>
        </w:rPr>
        <w:tab/>
        <w:t>Proposed programme plan for 2027 and programme performance in 2025</w:t>
      </w:r>
    </w:p>
    <w:p w14:paraId="46350BBC" w14:textId="77777777" w:rsidR="00542BC7" w:rsidRPr="001B480E" w:rsidRDefault="00542BC7" w:rsidP="001B480E">
      <w:pPr>
        <w:pStyle w:val="SingleTxt"/>
        <w:spacing w:after="0" w:line="120" w:lineRule="exact"/>
        <w:rPr>
          <w:sz w:val="10"/>
          <w:lang w:val="en-GB"/>
        </w:rPr>
      </w:pPr>
    </w:p>
    <w:p w14:paraId="707B596A" w14:textId="77777777" w:rsidR="001B480E" w:rsidRPr="001B480E" w:rsidRDefault="001B480E" w:rsidP="001B480E">
      <w:pPr>
        <w:pStyle w:val="SingleTxt"/>
        <w:spacing w:after="0" w:line="120" w:lineRule="exact"/>
        <w:rPr>
          <w:sz w:val="10"/>
          <w:lang w:val="en-GB"/>
        </w:rPr>
      </w:pPr>
    </w:p>
    <w:p w14:paraId="0B743A7B" w14:textId="77777777" w:rsidR="00542BC7" w:rsidRPr="00542BC7" w:rsidRDefault="00542BC7" w:rsidP="001B480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Overall orientation</w:t>
      </w:r>
    </w:p>
    <w:p w14:paraId="04F42D92" w14:textId="77777777" w:rsidR="00542BC7" w:rsidRPr="001B480E" w:rsidRDefault="00542BC7" w:rsidP="001B480E">
      <w:pPr>
        <w:pStyle w:val="SingleTxt"/>
        <w:spacing w:after="0" w:line="120" w:lineRule="exact"/>
        <w:rPr>
          <w:sz w:val="10"/>
          <w:lang w:val="en-GB"/>
        </w:rPr>
      </w:pPr>
    </w:p>
    <w:p w14:paraId="37376B68" w14:textId="77777777" w:rsidR="001B480E" w:rsidRPr="001B480E" w:rsidRDefault="001B480E" w:rsidP="001B480E">
      <w:pPr>
        <w:pStyle w:val="SingleTxt"/>
        <w:spacing w:after="0" w:line="120" w:lineRule="exact"/>
        <w:rPr>
          <w:sz w:val="10"/>
          <w:lang w:val="en-GB"/>
        </w:rPr>
      </w:pPr>
    </w:p>
    <w:p w14:paraId="53765FB0" w14:textId="77777777" w:rsidR="00542BC7" w:rsidRPr="00542BC7" w:rsidRDefault="00542BC7" w:rsidP="001B480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Mandates and background</w:t>
      </w:r>
    </w:p>
    <w:p w14:paraId="7F41B68E" w14:textId="77777777" w:rsidR="00542BC7" w:rsidRPr="001B480E" w:rsidRDefault="00542BC7" w:rsidP="001B480E">
      <w:pPr>
        <w:pStyle w:val="SingleTxt"/>
        <w:spacing w:after="0" w:line="120" w:lineRule="exact"/>
        <w:rPr>
          <w:sz w:val="10"/>
          <w:lang w:val="en-GB"/>
        </w:rPr>
      </w:pPr>
    </w:p>
    <w:p w14:paraId="4A9D4979" w14:textId="77777777" w:rsidR="001B480E" w:rsidRPr="001B480E" w:rsidRDefault="001B480E" w:rsidP="001B480E">
      <w:pPr>
        <w:pStyle w:val="SingleTxt"/>
        <w:spacing w:after="0" w:line="120" w:lineRule="exact"/>
        <w:rPr>
          <w:sz w:val="10"/>
          <w:lang w:val="en-GB"/>
        </w:rPr>
      </w:pPr>
    </w:p>
    <w:p w14:paraId="43755B45" w14:textId="79123C66" w:rsidR="00542BC7" w:rsidRPr="00542BC7" w:rsidRDefault="00542BC7" w:rsidP="001B4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29D.1</w:t>
      </w:r>
      <w:r w:rsidRPr="00542BC7">
        <w:rPr>
          <w:lang w:val="en-GB"/>
        </w:rPr>
        <w:tab/>
        <w:t xml:space="preserve">The United Nations Office at Nairobi was established in 1996 as a successor to the United Nations Common Services Unit at Nairobi and the two separate divisions of administration of the United Nations Environment Programme (UNEP) and the United Nations Human Settlements Programme (UN-Habitat), to strengthen the United Nations presence in Nairobi and to achieve economies of scale, and provide management, information and communications technology (ICT) and administrative services to the United Nations complex in Nairobi. In its resolution </w:t>
      </w:r>
      <w:hyperlink r:id="rId26" w:history="1">
        <w:r w:rsidRPr="000900D2">
          <w:rPr>
            <w:rStyle w:val="Hyperlink"/>
            <w:lang w:val="en-GB"/>
          </w:rPr>
          <w:t>53/242</w:t>
        </w:r>
      </w:hyperlink>
      <w:r w:rsidRPr="00542BC7">
        <w:rPr>
          <w:lang w:val="en-GB"/>
        </w:rPr>
        <w:t>, the General Assembly requested the Secretary-General to strengthen the Office and encouraged the Director-General of the United Nations Office at Nairobi to take steps to increase the level of utilization of the Office. Under a memorandum of understanding and specific service arrangements, the Office provides the Nairobi-based headquarters and globally dispersed offices of UNEP and UN</w:t>
      </w:r>
      <w:r w:rsidR="00127643">
        <w:rPr>
          <w:lang w:val="en-GB"/>
        </w:rPr>
        <w:noBreakHyphen/>
      </w:r>
      <w:r w:rsidRPr="00542BC7">
        <w:rPr>
          <w:lang w:val="en-GB"/>
        </w:rPr>
        <w:t xml:space="preserve">Habitat with a full range of administrative and other support services. As the United Nations Secretariat designated global and regional service provider in Nairobi, the Office provides human resources administration, finance services, international travel, recruitment of consultants and procurement services to the resident coordinator system and to Secretariat offices with a regional presence. In total, the Office provides services to United Nations entities in 166 countries. Under the framework of Kenya Common Back Office since 2024, the United Nations Office at Nairobi provides administrative, ICT, local procurement and local recruitment services to more than 90 offices of United Nations agencies, funds and programmes operating in or from Kenya and other United Nations system entities, including special political missions and peacekeeping support operations. </w:t>
      </w:r>
    </w:p>
    <w:p w14:paraId="083B4288" w14:textId="77777777" w:rsidR="00542BC7" w:rsidRPr="00043351" w:rsidRDefault="00542BC7" w:rsidP="00043351">
      <w:pPr>
        <w:pStyle w:val="SingleTxt"/>
        <w:spacing w:after="0" w:line="120" w:lineRule="exact"/>
        <w:rPr>
          <w:sz w:val="10"/>
          <w:lang w:val="en-GB"/>
        </w:rPr>
      </w:pPr>
    </w:p>
    <w:p w14:paraId="2338B99C" w14:textId="77777777" w:rsidR="00043351" w:rsidRPr="00043351" w:rsidRDefault="00043351" w:rsidP="00043351">
      <w:pPr>
        <w:pStyle w:val="SingleTxt"/>
        <w:spacing w:after="0" w:line="120" w:lineRule="exact"/>
        <w:rPr>
          <w:sz w:val="10"/>
          <w:lang w:val="en-GB"/>
        </w:rPr>
      </w:pPr>
    </w:p>
    <w:p w14:paraId="54407C34" w14:textId="4AA33D20" w:rsidR="00542BC7" w:rsidRPr="00542BC7" w:rsidRDefault="00043351" w:rsidP="0004335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542BC7" w:rsidRPr="00542BC7">
        <w:rPr>
          <w:lang w:val="en-GB"/>
        </w:rPr>
        <w:t>Strategy and external factors for 2027</w:t>
      </w:r>
    </w:p>
    <w:p w14:paraId="48E9B23A" w14:textId="77777777" w:rsidR="00542BC7" w:rsidRPr="00043351" w:rsidRDefault="00542BC7" w:rsidP="00043351">
      <w:pPr>
        <w:pStyle w:val="SingleTxt"/>
        <w:spacing w:after="0" w:line="120" w:lineRule="exact"/>
        <w:rPr>
          <w:sz w:val="10"/>
          <w:lang w:val="en-GB"/>
        </w:rPr>
      </w:pPr>
    </w:p>
    <w:p w14:paraId="13F17D34" w14:textId="77777777" w:rsidR="00043351" w:rsidRPr="00043351" w:rsidRDefault="00043351" w:rsidP="00043351">
      <w:pPr>
        <w:pStyle w:val="SingleTxt"/>
        <w:spacing w:after="0" w:line="120" w:lineRule="exact"/>
        <w:rPr>
          <w:sz w:val="10"/>
          <w:lang w:val="en-GB"/>
        </w:rPr>
      </w:pPr>
    </w:p>
    <w:p w14:paraId="48674505" w14:textId="77777777" w:rsidR="00542BC7" w:rsidRPr="00542BC7" w:rsidRDefault="00542BC7"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29D.2</w:t>
      </w:r>
      <w:r w:rsidRPr="00542BC7">
        <w:rPr>
          <w:lang w:val="en-GB"/>
        </w:rPr>
        <w:tab/>
        <w:t xml:space="preserve">In recent years, multiple entities have relocated some of their functions and regional offices to the United Nations premises in Nairobi, including the United Nations Office for Project Services, the Office of the United Nations High Commissioner for Human Rights, the International Trade Centre, the United Nations Children’s Fund (UNICEF), the Office of the United Nations High Commissioner for Refugees, the United Nations Population Fund and the United Nations Entity for Gender Equality and the Empowerment of Women. In addition, the Office is expecting an increase in personnel from the International Civil Aviation Organization and UNICEF in 2026. </w:t>
      </w:r>
    </w:p>
    <w:p w14:paraId="76453EE4" w14:textId="77777777" w:rsidR="00371ADE" w:rsidRDefault="00542BC7"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29D.3</w:t>
      </w:r>
      <w:r w:rsidRPr="00542BC7">
        <w:rPr>
          <w:lang w:val="en-GB"/>
        </w:rPr>
        <w:tab/>
        <w:t>In 2027, the Office will support its clients, including through the common back-office framework and the phase 1 of the common administrative platform in Nairobi, in support of the principles of the Pact for the Future and the efficiency agenda. The Office will increase the level of utilization of its services and continue to support the United Nations common premises, through partnerships with other United Nations entities, to maximize shared infrastructure and services and achieve efficiencies.</w:t>
      </w:r>
    </w:p>
    <w:p w14:paraId="04E70B50" w14:textId="6882A01C" w:rsidR="00542BC7" w:rsidRPr="00542BC7" w:rsidRDefault="00542BC7"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29D.4</w:t>
      </w:r>
      <w:r w:rsidRPr="00542BC7">
        <w:rPr>
          <w:lang w:val="en-GB"/>
        </w:rPr>
        <w:tab/>
        <w:t xml:space="preserve">For 2027, the Office will maintain optimal service delivery and continue to monitor key performance indicators through the use of analytical tools. The Office will further strengthen its financial management, internal control systems, risk framework and communication strategy, including through regular key performance indicator reporting, qualitative surveys and a client relations management platform. </w:t>
      </w:r>
    </w:p>
    <w:p w14:paraId="2EA9A7BF" w14:textId="46A66B8A" w:rsidR="00542BC7" w:rsidRPr="00542BC7" w:rsidRDefault="00542BC7"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29D.5</w:t>
      </w:r>
      <w:r w:rsidRPr="00542BC7">
        <w:rPr>
          <w:lang w:val="en-GB"/>
        </w:rPr>
        <w:tab/>
        <w:t xml:space="preserve">The major infrastructure project on the conference facilities remains high on the programme agenda, with the project main works continuing in 2027. Business continuity will remain a major focus in order to proceed with mandated calendar meetings, including the eighth session of the United Nations Environment Assembly and the fourth open-ended meeting of the Committee of Permanent </w:t>
      </w:r>
      <w:r w:rsidRPr="00542BC7">
        <w:rPr>
          <w:lang w:val="en-GB"/>
        </w:rPr>
        <w:lastRenderedPageBreak/>
        <w:t>Representatives, scheduled to take place in 2027. The project will continue to focus on engineering initiatives that provide the best value for money for Member States while delivering the project within the approved scope, budget and schedule.</w:t>
      </w:r>
    </w:p>
    <w:p w14:paraId="3D952041" w14:textId="77777777" w:rsidR="00542BC7" w:rsidRPr="00542BC7" w:rsidRDefault="00542BC7"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29D.6</w:t>
      </w:r>
      <w:r w:rsidRPr="00542BC7">
        <w:rPr>
          <w:lang w:val="en-GB"/>
        </w:rPr>
        <w:tab/>
        <w:t xml:space="preserve">With regard to cooperation with other entities at the global, regional, national and local levels, as the main interlocutor with the Government of Kenya, the Office will deepen its engagement with the host country Government in support of its mandate and the clients that it serves, representing all United Nations entities operating in or from Kenya. </w:t>
      </w:r>
    </w:p>
    <w:p w14:paraId="1D033D99" w14:textId="77777777" w:rsidR="00542BC7" w:rsidRPr="00542BC7" w:rsidRDefault="00542BC7"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29D.7</w:t>
      </w:r>
      <w:r w:rsidRPr="00542BC7">
        <w:rPr>
          <w:lang w:val="en-GB"/>
        </w:rPr>
        <w:tab/>
        <w:t>With regard to the external factors, the overall plan for 2027 is based on the following planning assumptions:</w:t>
      </w:r>
    </w:p>
    <w:p w14:paraId="205EE436" w14:textId="016FE990" w:rsidR="00542BC7" w:rsidRPr="00542BC7" w:rsidRDefault="00043351"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542BC7" w:rsidRPr="00542BC7">
        <w:rPr>
          <w:lang w:val="en-GB"/>
        </w:rPr>
        <w:t>(a)</w:t>
      </w:r>
      <w:r>
        <w:rPr>
          <w:lang w:val="en-GB"/>
        </w:rPr>
        <w:tab/>
      </w:r>
      <w:r w:rsidR="00542BC7" w:rsidRPr="00542BC7">
        <w:rPr>
          <w:lang w:val="en-GB"/>
        </w:rPr>
        <w:t>Nairobi-based organizations of the United Nations common system maintain a commitment to collaborate with the United Nations Secretariat on ongoing activities;</w:t>
      </w:r>
    </w:p>
    <w:p w14:paraId="7365A5FC" w14:textId="047697D6" w:rsidR="00542BC7" w:rsidRPr="00043351" w:rsidRDefault="00043351"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lang w:val="en-GB"/>
        </w:rPr>
      </w:pPr>
      <w:r w:rsidRPr="00043351">
        <w:rPr>
          <w:spacing w:val="2"/>
          <w:lang w:val="en-GB"/>
        </w:rPr>
        <w:tab/>
      </w:r>
      <w:r w:rsidRPr="00043351">
        <w:rPr>
          <w:spacing w:val="2"/>
          <w:lang w:val="en-GB"/>
        </w:rPr>
        <w:tab/>
      </w:r>
      <w:r w:rsidR="00542BC7" w:rsidRPr="00043351">
        <w:rPr>
          <w:spacing w:val="2"/>
          <w:lang w:val="en-GB"/>
        </w:rPr>
        <w:t>(b)</w:t>
      </w:r>
      <w:r w:rsidRPr="00043351">
        <w:rPr>
          <w:spacing w:val="2"/>
          <w:lang w:val="en-GB"/>
        </w:rPr>
        <w:tab/>
      </w:r>
      <w:r w:rsidR="00542BC7" w:rsidRPr="00043351">
        <w:rPr>
          <w:spacing w:val="2"/>
          <w:lang w:val="en-GB"/>
        </w:rPr>
        <w:t>Extrabudgetary funding situation of client offices continues to allow for planning and implementation of the Office’s activities with adequate staffing levels, in particular for the expanded United Nations complex facilities, infrastructure and conference facility requirements.</w:t>
      </w:r>
    </w:p>
    <w:p w14:paraId="1D9DA17F" w14:textId="77777777" w:rsidR="00542BC7" w:rsidRPr="00542BC7" w:rsidRDefault="00542BC7"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29D.8</w:t>
      </w:r>
      <w:r w:rsidRPr="00542BC7">
        <w:rPr>
          <w:lang w:val="en-GB"/>
        </w:rPr>
        <w:tab/>
        <w:t xml:space="preserve">The Office integrates a gender perspective in its operational activities, deliverables and results, as appropriate. It supports the Secretary-General’s system-wide strategy on gender parity, provides guidance to clients on how to integrate gender parity throughout the recruitment process and keeps client entities informed of the impact of selection decisions. The Office also works to promote geographical representation and diversity, including by providing client entities with information on Member States that are unrepresented or underrepresented. </w:t>
      </w:r>
    </w:p>
    <w:p w14:paraId="43493CCF" w14:textId="0413BE42" w:rsidR="00542BC7" w:rsidRPr="00542BC7" w:rsidRDefault="00043351"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542BC7" w:rsidRPr="00542BC7">
        <w:rPr>
          <w:lang w:val="en-GB"/>
        </w:rPr>
        <w:t>29D.9</w:t>
      </w:r>
      <w:r w:rsidR="00542BC7" w:rsidRPr="00542BC7">
        <w:rPr>
          <w:lang w:val="en-GB"/>
        </w:rPr>
        <w:tab/>
        <w:t>In line with the United Nations Disability Inclusion Strategy, the Office will ensure that all major repairs and replacements at the United Nations complex in Nairobi consider and address accessibility concerns. The Office will strengthen an inclusive organizational culture that is supportive of staff members with disabilities and staff who have dependants with disabilities, offering regular training opportunities on disability inclusion, organizing awareness-raising events and communicating available benefits and entitlements. These activities will be pursued with the active involvement of persons with disabilities and their representative organizations.</w:t>
      </w:r>
    </w:p>
    <w:p w14:paraId="6BAEA976" w14:textId="77777777" w:rsidR="00542BC7" w:rsidRPr="00043351" w:rsidRDefault="00542BC7" w:rsidP="00043351">
      <w:pPr>
        <w:pStyle w:val="SingleTxt"/>
        <w:spacing w:after="0" w:line="120" w:lineRule="exact"/>
        <w:rPr>
          <w:sz w:val="10"/>
          <w:lang w:val="en-GB"/>
        </w:rPr>
      </w:pPr>
    </w:p>
    <w:p w14:paraId="581FCB27" w14:textId="77777777" w:rsidR="00043351" w:rsidRPr="00043351" w:rsidRDefault="00043351" w:rsidP="00043351">
      <w:pPr>
        <w:pStyle w:val="SingleTxt"/>
        <w:spacing w:after="0" w:line="120" w:lineRule="exact"/>
        <w:rPr>
          <w:sz w:val="10"/>
          <w:lang w:val="en-GB"/>
        </w:rPr>
      </w:pPr>
    </w:p>
    <w:p w14:paraId="18EE8A19" w14:textId="771D2EA8" w:rsidR="00542BC7" w:rsidRPr="00542BC7" w:rsidRDefault="00043351" w:rsidP="0004335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542BC7" w:rsidRPr="00542BC7">
        <w:rPr>
          <w:lang w:val="en-GB"/>
        </w:rPr>
        <w:tab/>
        <w:t xml:space="preserve">Adjustments arising from the UN80 Initiative </w:t>
      </w:r>
    </w:p>
    <w:p w14:paraId="1234AE69" w14:textId="77777777" w:rsidR="00542BC7" w:rsidRPr="00043351" w:rsidRDefault="00542BC7" w:rsidP="00043351">
      <w:pPr>
        <w:pStyle w:val="SingleTxt"/>
        <w:spacing w:after="0" w:line="120" w:lineRule="exact"/>
        <w:rPr>
          <w:sz w:val="10"/>
          <w:lang w:val="en-GB"/>
        </w:rPr>
      </w:pPr>
    </w:p>
    <w:p w14:paraId="21C8F6E2" w14:textId="77777777" w:rsidR="00043351" w:rsidRPr="00043351" w:rsidRDefault="00043351" w:rsidP="00043351">
      <w:pPr>
        <w:pStyle w:val="SingleTxt"/>
        <w:spacing w:after="0" w:line="120" w:lineRule="exact"/>
        <w:rPr>
          <w:sz w:val="10"/>
          <w:lang w:val="en-GB"/>
        </w:rPr>
      </w:pPr>
    </w:p>
    <w:p w14:paraId="0A13B702" w14:textId="013FE733" w:rsidR="00542BC7" w:rsidRPr="00542BC7" w:rsidRDefault="00043351"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542BC7" w:rsidRPr="00542BC7">
        <w:rPr>
          <w:lang w:val="en-GB"/>
        </w:rPr>
        <w:t>29D.10</w:t>
      </w:r>
      <w:r w:rsidR="00542BC7" w:rsidRPr="00542BC7">
        <w:rPr>
          <w:lang w:val="en-GB"/>
        </w:rPr>
        <w:tab/>
        <w:t xml:space="preserve">The proposed programme plan for 2027 reflects changes arising from the UN80 Initiative. For example, in the light of the consolidation of payroll processing into a single global team, the Office will cease payroll operations, as reflected in the updated table of deliverables of subprogramme 1. The Joint Medical Services will cater more for the service requirements of the United Nations agencies, funds and programmes. Subprogramme 4 will refine its scope and focus on infrastructure, network and data, the provision of client services, the maintenance of conference centre technology and the provision of conference technology services. </w:t>
      </w:r>
    </w:p>
    <w:p w14:paraId="5CF8F059" w14:textId="3B65E21A" w:rsidR="00542BC7" w:rsidRPr="00542BC7" w:rsidRDefault="00043351"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542BC7" w:rsidRPr="00542BC7">
        <w:rPr>
          <w:lang w:val="en-GB"/>
        </w:rPr>
        <w:t>29D.11</w:t>
      </w:r>
      <w:r w:rsidR="00542BC7" w:rsidRPr="00542BC7">
        <w:rPr>
          <w:lang w:val="en-GB"/>
        </w:rPr>
        <w:tab/>
        <w:t>The Office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relating to the establishment of a common administrative platform in Nairobi, as part of the next phase of the consolidation and streamlining of support services and structures across the Secretariat.</w:t>
      </w:r>
    </w:p>
    <w:p w14:paraId="55295EBF" w14:textId="77777777" w:rsidR="00542BC7" w:rsidRPr="00043351" w:rsidRDefault="00542BC7" w:rsidP="00043351">
      <w:pPr>
        <w:pStyle w:val="SingleTxt"/>
        <w:spacing w:after="0" w:line="120" w:lineRule="exact"/>
        <w:rPr>
          <w:sz w:val="10"/>
          <w:lang w:val="en-GB"/>
        </w:rPr>
      </w:pPr>
    </w:p>
    <w:p w14:paraId="6731423D" w14:textId="77777777" w:rsidR="00043351" w:rsidRPr="00043351" w:rsidRDefault="00043351" w:rsidP="00043351">
      <w:pPr>
        <w:pStyle w:val="SingleTxt"/>
        <w:spacing w:after="0" w:line="120" w:lineRule="exact"/>
        <w:rPr>
          <w:sz w:val="10"/>
          <w:lang w:val="en-GB"/>
        </w:rPr>
      </w:pPr>
    </w:p>
    <w:p w14:paraId="2CEBAF80" w14:textId="3A292A6A" w:rsidR="00542BC7" w:rsidRPr="00542BC7" w:rsidRDefault="00043351" w:rsidP="0004335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542BC7" w:rsidRPr="00542BC7">
        <w:rPr>
          <w:lang w:val="en-GB"/>
        </w:rPr>
        <w:t>Evaluation</w:t>
      </w:r>
    </w:p>
    <w:p w14:paraId="68B8889B" w14:textId="77777777" w:rsidR="00542BC7" w:rsidRPr="00043351" w:rsidRDefault="00542BC7" w:rsidP="00043351">
      <w:pPr>
        <w:pStyle w:val="SingleTxt"/>
        <w:spacing w:after="0" w:line="120" w:lineRule="exact"/>
        <w:rPr>
          <w:sz w:val="10"/>
          <w:lang w:val="en-GB"/>
        </w:rPr>
      </w:pPr>
    </w:p>
    <w:p w14:paraId="099A1D05" w14:textId="77777777" w:rsidR="00043351" w:rsidRPr="00043351" w:rsidRDefault="00043351" w:rsidP="00043351">
      <w:pPr>
        <w:pStyle w:val="SingleTxt"/>
        <w:spacing w:after="0" w:line="120" w:lineRule="exact"/>
        <w:rPr>
          <w:sz w:val="10"/>
          <w:lang w:val="en-GB"/>
        </w:rPr>
      </w:pPr>
    </w:p>
    <w:p w14:paraId="0A5D8A9D" w14:textId="3F94EB3C" w:rsidR="00542BC7" w:rsidRPr="00542BC7" w:rsidRDefault="00043351"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542BC7" w:rsidRPr="00542BC7">
        <w:rPr>
          <w:lang w:val="en-GB"/>
        </w:rPr>
        <w:t>29D.12</w:t>
      </w:r>
      <w:r w:rsidR="00542BC7" w:rsidRPr="00542BC7">
        <w:rPr>
          <w:lang w:val="en-GB"/>
        </w:rPr>
        <w:tab/>
        <w:t xml:space="preserve">An evaluation of the common administrative platform for the United Nations Secretariat offices in Nairobi, to be conducted by the Office, is planned for 2027. </w:t>
      </w:r>
    </w:p>
    <w:p w14:paraId="419B5684" w14:textId="4F112F38" w:rsidR="00542BC7" w:rsidRPr="00043351" w:rsidRDefault="00542BC7" w:rsidP="00043351">
      <w:pPr>
        <w:pStyle w:val="SingleTxt"/>
        <w:spacing w:after="0" w:line="120" w:lineRule="exact"/>
        <w:rPr>
          <w:sz w:val="10"/>
          <w:lang w:val="en-GB"/>
        </w:rPr>
      </w:pPr>
    </w:p>
    <w:p w14:paraId="6D10D6AD" w14:textId="77777777" w:rsidR="00043351" w:rsidRPr="00043351" w:rsidRDefault="00043351" w:rsidP="00043351">
      <w:pPr>
        <w:pStyle w:val="SingleTxt"/>
        <w:spacing w:after="0" w:line="120" w:lineRule="exact"/>
        <w:rPr>
          <w:sz w:val="10"/>
          <w:lang w:val="en-GB"/>
        </w:rPr>
      </w:pPr>
    </w:p>
    <w:p w14:paraId="7F52E99B" w14:textId="0456A279" w:rsidR="00542BC7" w:rsidRPr="00542BC7" w:rsidRDefault="00043351" w:rsidP="0004335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Pr>
          <w:lang w:val="en-GB"/>
        </w:rPr>
        <w:tab/>
      </w:r>
      <w:r w:rsidR="00542BC7" w:rsidRPr="00542BC7">
        <w:rPr>
          <w:lang w:val="en-GB"/>
        </w:rPr>
        <w:t>Legislative mandates</w:t>
      </w:r>
    </w:p>
    <w:p w14:paraId="2AD8CF7A" w14:textId="77777777" w:rsidR="00542BC7" w:rsidRPr="00043351" w:rsidRDefault="00542BC7" w:rsidP="00043351">
      <w:pPr>
        <w:pStyle w:val="SingleTxt"/>
        <w:spacing w:after="0" w:line="120" w:lineRule="exact"/>
        <w:rPr>
          <w:sz w:val="10"/>
          <w:lang w:val="en-GB"/>
        </w:rPr>
      </w:pPr>
    </w:p>
    <w:p w14:paraId="676501E7" w14:textId="77777777" w:rsidR="00043351" w:rsidRPr="00043351" w:rsidRDefault="00043351" w:rsidP="00043351">
      <w:pPr>
        <w:pStyle w:val="SingleTxt"/>
        <w:spacing w:after="0" w:line="120" w:lineRule="exact"/>
        <w:rPr>
          <w:sz w:val="10"/>
          <w:lang w:val="en-GB"/>
        </w:rPr>
      </w:pPr>
    </w:p>
    <w:p w14:paraId="3A031D00" w14:textId="77777777" w:rsidR="00542BC7" w:rsidRPr="00542BC7" w:rsidRDefault="00542BC7" w:rsidP="00043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29D.13</w:t>
      </w:r>
      <w:r w:rsidRPr="00542BC7">
        <w:rPr>
          <w:lang w:val="en-GB"/>
        </w:rPr>
        <w:tab/>
        <w:t>The list below, which was reviewed in the preparation of the proposed programme budget, provides all mandates entrusted to the programme.</w:t>
      </w:r>
    </w:p>
    <w:p w14:paraId="247C4FA9" w14:textId="77777777" w:rsidR="00542BC7" w:rsidRPr="00043351" w:rsidRDefault="00542BC7" w:rsidP="00043351">
      <w:pPr>
        <w:pStyle w:val="SingleTxt"/>
        <w:spacing w:after="0" w:line="120" w:lineRule="exact"/>
        <w:rPr>
          <w:sz w:val="10"/>
          <w:lang w:val="en-GB"/>
        </w:rPr>
      </w:pPr>
    </w:p>
    <w:p w14:paraId="7B75FEAB" w14:textId="77777777" w:rsidR="00542BC7" w:rsidRDefault="00542BC7" w:rsidP="000900D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900D2">
        <w:rPr>
          <w:lang w:val="en-GB"/>
        </w:rPr>
        <w:t>General Assembly resolutions</w:t>
      </w:r>
    </w:p>
    <w:p w14:paraId="6DD532B7" w14:textId="77777777" w:rsidR="000900D2" w:rsidRPr="000900D2" w:rsidRDefault="000900D2" w:rsidP="000900D2">
      <w:pPr>
        <w:pStyle w:val="SingleTxt"/>
        <w:spacing w:after="0" w:line="120" w:lineRule="exact"/>
        <w:rPr>
          <w:sz w:val="10"/>
          <w:lang w:val="en-GB"/>
        </w:rPr>
      </w:pPr>
    </w:p>
    <w:p w14:paraId="5F72F782" w14:textId="77777777" w:rsidR="000900D2" w:rsidRPr="000900D2" w:rsidRDefault="000900D2" w:rsidP="000900D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sectPr w:rsidR="000900D2" w:rsidRPr="000900D2" w:rsidSect="004D25A9">
          <w:headerReference w:type="even" r:id="rId27"/>
          <w:headerReference w:type="default" r:id="rId28"/>
          <w:footerReference w:type="even" r:id="rId29"/>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900D2" w:rsidRPr="00657ACE" w14:paraId="7FE19962" w14:textId="77777777" w:rsidTr="000900D2">
        <w:tc>
          <w:tcPr>
            <w:tcW w:w="1450" w:type="pct"/>
          </w:tcPr>
          <w:p w14:paraId="022C489F" w14:textId="6D74DD50"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30" w:history="1">
              <w:r w:rsidRPr="000900D2">
                <w:rPr>
                  <w:rStyle w:val="Hyperlink"/>
                  <w:sz w:val="17"/>
                </w:rPr>
                <w:t>53/242</w:t>
              </w:r>
            </w:hyperlink>
          </w:p>
        </w:tc>
        <w:tc>
          <w:tcPr>
            <w:tcW w:w="3500" w:type="pct"/>
          </w:tcPr>
          <w:p w14:paraId="77EAA5A5"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Report of the Secretary-General on environment and human settlements</w:t>
            </w:r>
          </w:p>
        </w:tc>
      </w:tr>
      <w:tr w:rsidR="000900D2" w:rsidRPr="00657ACE" w14:paraId="0DDD8177" w14:textId="77777777" w:rsidTr="000900D2">
        <w:tc>
          <w:tcPr>
            <w:tcW w:w="1450" w:type="pct"/>
          </w:tcPr>
          <w:p w14:paraId="0CC651D8" w14:textId="44418969"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31" w:history="1">
              <w:r w:rsidRPr="000900D2">
                <w:rPr>
                  <w:rStyle w:val="Hyperlink"/>
                  <w:sz w:val="17"/>
                </w:rPr>
                <w:t>77/280</w:t>
              </w:r>
            </w:hyperlink>
          </w:p>
        </w:tc>
        <w:tc>
          <w:tcPr>
            <w:tcW w:w="3500" w:type="pct"/>
          </w:tcPr>
          <w:p w14:paraId="2F3E8E15"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 xml:space="preserve">Progress towards an accountability system in the United Nations Secretariat </w:t>
            </w:r>
          </w:p>
        </w:tc>
      </w:tr>
      <w:tr w:rsidR="000900D2" w:rsidRPr="00657ACE" w14:paraId="199740CF" w14:textId="77777777" w:rsidTr="000900D2">
        <w:tc>
          <w:tcPr>
            <w:tcW w:w="1450" w:type="pct"/>
          </w:tcPr>
          <w:p w14:paraId="05BC70CD" w14:textId="65D8C9DC" w:rsidR="000900D2" w:rsidRPr="000900D2" w:rsidRDefault="000900D2" w:rsidP="000900D2">
            <w:pPr>
              <w:tabs>
                <w:tab w:val="left" w:pos="288"/>
                <w:tab w:val="left" w:pos="576"/>
                <w:tab w:val="left" w:pos="864"/>
                <w:tab w:val="left" w:pos="1152"/>
              </w:tabs>
              <w:spacing w:before="40" w:after="40" w:line="200" w:lineRule="exact"/>
              <w:ind w:right="43"/>
              <w:rPr>
                <w:sz w:val="17"/>
                <w:szCs w:val="17"/>
              </w:rPr>
            </w:pPr>
            <w:hyperlink r:id="rId32" w:history="1">
              <w:r w:rsidRPr="0042244C">
                <w:rPr>
                  <w:rStyle w:val="Hyperlink"/>
                  <w:rFonts w:eastAsiaTheme="minorEastAsia"/>
                  <w:sz w:val="17"/>
                  <w:szCs w:val="17"/>
                </w:rPr>
                <w:t>80/243</w:t>
              </w:r>
            </w:hyperlink>
          </w:p>
        </w:tc>
        <w:tc>
          <w:tcPr>
            <w:tcW w:w="3500" w:type="pct"/>
          </w:tcPr>
          <w:p w14:paraId="29400F4A"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Special subjects relating to the proposed programme budget for 2026</w:t>
            </w:r>
          </w:p>
        </w:tc>
      </w:tr>
    </w:tbl>
    <w:p w14:paraId="62DD97BC" w14:textId="77777777" w:rsidR="000900D2" w:rsidRDefault="000900D2" w:rsidP="000900D2">
      <w:pPr>
        <w:rPr>
          <w:lang w:val="en-US"/>
        </w:rPr>
        <w:sectPr w:rsidR="000900D2" w:rsidSect="000900D2">
          <w:endnotePr>
            <w:numFmt w:val="decimal"/>
          </w:endnotePr>
          <w:type w:val="continuous"/>
          <w:pgSz w:w="12240" w:h="15840"/>
          <w:pgMar w:top="1440" w:right="1195" w:bottom="1152" w:left="1195" w:header="432" w:footer="504" w:gutter="0"/>
          <w:cols w:num="2" w:space="240"/>
          <w:noEndnote/>
          <w:docGrid w:linePitch="360"/>
        </w:sectPr>
      </w:pPr>
    </w:p>
    <w:p w14:paraId="432E22C3" w14:textId="77777777" w:rsidR="00542BC7" w:rsidRPr="000900D2" w:rsidRDefault="00542BC7" w:rsidP="000900D2">
      <w:pPr>
        <w:pStyle w:val="SingleTxt"/>
        <w:spacing w:after="0" w:line="120" w:lineRule="exact"/>
        <w:rPr>
          <w:sz w:val="10"/>
          <w:lang w:val="en-US"/>
        </w:rPr>
      </w:pPr>
    </w:p>
    <w:p w14:paraId="5D39939E"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ab/>
      </w:r>
      <w:r w:rsidRPr="000900D2">
        <w:rPr>
          <w:lang w:val="en-US"/>
        </w:rPr>
        <w:tab/>
        <w:t>Subprogramme 1</w:t>
      </w:r>
    </w:p>
    <w:p w14:paraId="04E0F5A9"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ab/>
      </w:r>
      <w:r w:rsidRPr="000900D2">
        <w:rPr>
          <w:lang w:val="en-US"/>
        </w:rPr>
        <w:tab/>
        <w:t>Programme planning, finance and budget</w:t>
      </w:r>
    </w:p>
    <w:p w14:paraId="453CFF07" w14:textId="77777777" w:rsidR="000900D2" w:rsidRPr="000900D2" w:rsidRDefault="000900D2" w:rsidP="000900D2">
      <w:pPr>
        <w:pStyle w:val="SingleTxt"/>
        <w:spacing w:after="0" w:line="120" w:lineRule="exact"/>
        <w:rPr>
          <w:sz w:val="10"/>
          <w:lang w:val="en-US"/>
        </w:rPr>
      </w:pPr>
    </w:p>
    <w:p w14:paraId="0141C7E7" w14:textId="501096F1" w:rsidR="000900D2" w:rsidRDefault="000900D2" w:rsidP="000900D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General Assembly resolutions</w:t>
      </w:r>
    </w:p>
    <w:p w14:paraId="4B40B907" w14:textId="77777777" w:rsidR="000900D2" w:rsidRPr="000900D2" w:rsidRDefault="000900D2" w:rsidP="000900D2">
      <w:pPr>
        <w:pStyle w:val="SingleTxt"/>
        <w:spacing w:after="0" w:line="120" w:lineRule="exact"/>
        <w:rPr>
          <w:sz w:val="10"/>
          <w:lang w:val="en-US"/>
        </w:rPr>
      </w:pPr>
    </w:p>
    <w:p w14:paraId="0B2F7850" w14:textId="77777777" w:rsidR="000900D2" w:rsidRPr="000900D2" w:rsidRDefault="000900D2" w:rsidP="000900D2">
      <w:pPr>
        <w:pStyle w:val="SingleTxt"/>
        <w:spacing w:after="0" w:line="240" w:lineRule="auto"/>
        <w:rPr>
          <w:sz w:val="2"/>
          <w:lang w:val="en-US"/>
        </w:rPr>
        <w:sectPr w:rsidR="000900D2" w:rsidRPr="000900D2" w:rsidSect="000900D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900D2" w:rsidRPr="00657ACE" w14:paraId="5EDE9AA2" w14:textId="77777777" w:rsidTr="000900D2">
        <w:tc>
          <w:tcPr>
            <w:tcW w:w="1450" w:type="pct"/>
          </w:tcPr>
          <w:p w14:paraId="3B6931FC" w14:textId="45E8008D"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33" w:history="1">
              <w:r w:rsidRPr="0042244C">
                <w:rPr>
                  <w:rStyle w:val="Hyperlink"/>
                  <w:sz w:val="17"/>
                </w:rPr>
                <w:t>41/213</w:t>
              </w:r>
            </w:hyperlink>
          </w:p>
        </w:tc>
        <w:tc>
          <w:tcPr>
            <w:tcW w:w="3500" w:type="pct"/>
          </w:tcPr>
          <w:p w14:paraId="4DAF7314" w14:textId="77777777" w:rsidR="000900D2" w:rsidRPr="000900D2" w:rsidRDefault="000900D2" w:rsidP="000900D2">
            <w:pPr>
              <w:tabs>
                <w:tab w:val="left" w:pos="288"/>
                <w:tab w:val="left" w:pos="576"/>
                <w:tab w:val="left" w:pos="864"/>
                <w:tab w:val="left" w:pos="1152"/>
              </w:tabs>
              <w:spacing w:before="40" w:after="40" w:line="200" w:lineRule="exact"/>
              <w:ind w:left="86" w:right="43"/>
              <w:rPr>
                <w:spacing w:val="1"/>
                <w:w w:val="101"/>
                <w:sz w:val="17"/>
                <w:lang w:val="en-US"/>
              </w:rPr>
            </w:pPr>
            <w:r w:rsidRPr="000900D2">
              <w:rPr>
                <w:spacing w:val="1"/>
                <w:w w:val="101"/>
                <w:sz w:val="17"/>
                <w:lang w:val="en-US"/>
              </w:rPr>
              <w:t>Review of the efficiency of the administrative and financial functioning of the United Nations</w:t>
            </w:r>
          </w:p>
        </w:tc>
      </w:tr>
      <w:tr w:rsidR="000900D2" w:rsidRPr="00657ACE" w14:paraId="67199553" w14:textId="77777777" w:rsidTr="000900D2">
        <w:tc>
          <w:tcPr>
            <w:tcW w:w="1450" w:type="pct"/>
          </w:tcPr>
          <w:p w14:paraId="1CDF26EC" w14:textId="2BA39411"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34" w:history="1">
              <w:r w:rsidRPr="0042244C">
                <w:rPr>
                  <w:rStyle w:val="Hyperlink"/>
                  <w:rFonts w:eastAsiaTheme="minorEastAsia"/>
                  <w:sz w:val="17"/>
                  <w:szCs w:val="17"/>
                </w:rPr>
                <w:t>42/211</w:t>
              </w:r>
            </w:hyperlink>
          </w:p>
        </w:tc>
        <w:tc>
          <w:tcPr>
            <w:tcW w:w="3500" w:type="pct"/>
          </w:tcPr>
          <w:p w14:paraId="37E4FF0E" w14:textId="28499D7F" w:rsidR="000900D2" w:rsidRPr="000900D2" w:rsidRDefault="000900D2" w:rsidP="000900D2">
            <w:pPr>
              <w:tabs>
                <w:tab w:val="left" w:pos="288"/>
                <w:tab w:val="left" w:pos="576"/>
                <w:tab w:val="left" w:pos="864"/>
                <w:tab w:val="left" w:pos="1152"/>
              </w:tabs>
              <w:spacing w:before="40" w:after="40" w:line="200" w:lineRule="exact"/>
              <w:ind w:left="86" w:right="43"/>
              <w:rPr>
                <w:spacing w:val="0"/>
                <w:w w:val="100"/>
                <w:sz w:val="17"/>
                <w:lang w:val="en-US"/>
              </w:rPr>
            </w:pPr>
            <w:r w:rsidRPr="000900D2">
              <w:rPr>
                <w:sz w:val="17"/>
                <w:lang w:val="en-US"/>
              </w:rPr>
              <w:t xml:space="preserve">Implementation of General Assembly resolution </w:t>
            </w:r>
            <w:hyperlink r:id="rId35" w:history="1">
              <w:r w:rsidRPr="0042244C">
                <w:rPr>
                  <w:rStyle w:val="Hyperlink"/>
                  <w:sz w:val="17"/>
                  <w:lang w:val="en-US"/>
                </w:rPr>
                <w:t>41/213</w:t>
              </w:r>
            </w:hyperlink>
          </w:p>
        </w:tc>
      </w:tr>
      <w:tr w:rsidR="000900D2" w:rsidRPr="00657ACE" w14:paraId="6AC2CF9B" w14:textId="77777777" w:rsidTr="000900D2">
        <w:tc>
          <w:tcPr>
            <w:tcW w:w="1450" w:type="pct"/>
          </w:tcPr>
          <w:p w14:paraId="5B8277CE" w14:textId="4A1401D8" w:rsidR="000900D2" w:rsidRPr="000900D2" w:rsidRDefault="000900D2" w:rsidP="000900D2">
            <w:pPr>
              <w:tabs>
                <w:tab w:val="left" w:pos="288"/>
                <w:tab w:val="left" w:pos="576"/>
                <w:tab w:val="left" w:pos="864"/>
                <w:tab w:val="left" w:pos="1152"/>
              </w:tabs>
              <w:spacing w:before="40" w:after="40" w:line="200" w:lineRule="exact"/>
              <w:ind w:right="43"/>
              <w:rPr>
                <w:rFonts w:eastAsiaTheme="minorEastAsia"/>
                <w:sz w:val="17"/>
                <w:szCs w:val="17"/>
              </w:rPr>
            </w:pPr>
            <w:hyperlink r:id="rId36" w:history="1">
              <w:r w:rsidRPr="000900D2">
                <w:rPr>
                  <w:rStyle w:val="Hyperlink"/>
                  <w:sz w:val="17"/>
                </w:rPr>
                <w:t>77/267</w:t>
              </w:r>
            </w:hyperlink>
          </w:p>
        </w:tc>
        <w:tc>
          <w:tcPr>
            <w:tcW w:w="3500" w:type="pct"/>
          </w:tcPr>
          <w:p w14:paraId="373AEDD5"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Shifting the management paradigm in the United Nations: review of changes to the budgetary cycle</w:t>
            </w:r>
          </w:p>
        </w:tc>
      </w:tr>
    </w:tbl>
    <w:p w14:paraId="4991E322" w14:textId="77777777" w:rsidR="000900D2" w:rsidRDefault="000900D2" w:rsidP="000900D2">
      <w:pPr>
        <w:rPr>
          <w:lang w:val="en-US"/>
        </w:rPr>
        <w:sectPr w:rsidR="000900D2" w:rsidSect="000900D2">
          <w:endnotePr>
            <w:numFmt w:val="decimal"/>
          </w:endnotePr>
          <w:type w:val="continuous"/>
          <w:pgSz w:w="12240" w:h="15840"/>
          <w:pgMar w:top="1440" w:right="1195" w:bottom="1152" w:left="1195" w:header="432" w:footer="504" w:gutter="0"/>
          <w:cols w:num="2" w:space="240"/>
          <w:noEndnote/>
          <w:docGrid w:linePitch="360"/>
        </w:sectPr>
      </w:pPr>
    </w:p>
    <w:p w14:paraId="403D4FE9" w14:textId="77777777" w:rsidR="000900D2" w:rsidRPr="000900D2" w:rsidRDefault="000900D2" w:rsidP="000900D2">
      <w:pPr>
        <w:pStyle w:val="SingleTxt"/>
        <w:spacing w:after="0" w:line="120" w:lineRule="exact"/>
        <w:rPr>
          <w:sz w:val="10"/>
          <w:lang w:val="en-US"/>
        </w:rPr>
      </w:pPr>
    </w:p>
    <w:p w14:paraId="17113462"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ab/>
      </w:r>
      <w:r w:rsidRPr="000900D2">
        <w:rPr>
          <w:lang w:val="en-US"/>
        </w:rPr>
        <w:tab/>
        <w:t>Subprogramme 2</w:t>
      </w:r>
    </w:p>
    <w:p w14:paraId="0A135159"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ab/>
      </w:r>
      <w:r w:rsidRPr="000900D2">
        <w:rPr>
          <w:lang w:val="en-US"/>
        </w:rPr>
        <w:tab/>
        <w:t>Human resources management</w:t>
      </w:r>
    </w:p>
    <w:p w14:paraId="22246A39" w14:textId="77777777" w:rsidR="000900D2" w:rsidRPr="000900D2" w:rsidRDefault="000900D2" w:rsidP="000900D2">
      <w:pPr>
        <w:pStyle w:val="SingleTxt"/>
        <w:spacing w:after="0" w:line="120" w:lineRule="exact"/>
        <w:rPr>
          <w:sz w:val="10"/>
          <w:lang w:val="en-US"/>
        </w:rPr>
      </w:pPr>
    </w:p>
    <w:p w14:paraId="7CD2F003" w14:textId="6A0BCA98" w:rsidR="000900D2" w:rsidRDefault="000900D2" w:rsidP="000900D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General Assembly resolutions</w:t>
      </w:r>
    </w:p>
    <w:p w14:paraId="3C5E8E5C" w14:textId="77777777" w:rsidR="000900D2" w:rsidRPr="000900D2" w:rsidRDefault="000900D2" w:rsidP="000900D2">
      <w:pPr>
        <w:pStyle w:val="SingleTxt"/>
        <w:spacing w:after="0" w:line="120" w:lineRule="exact"/>
        <w:rPr>
          <w:sz w:val="10"/>
          <w:lang w:val="en-US"/>
        </w:rPr>
      </w:pPr>
    </w:p>
    <w:p w14:paraId="5ED27C65" w14:textId="77777777" w:rsidR="000900D2" w:rsidRPr="000900D2" w:rsidRDefault="000900D2" w:rsidP="000900D2">
      <w:pPr>
        <w:pStyle w:val="SingleTxt"/>
        <w:spacing w:after="0" w:line="240" w:lineRule="auto"/>
        <w:rPr>
          <w:sz w:val="2"/>
          <w:lang w:val="en-US"/>
        </w:rPr>
        <w:sectPr w:rsidR="000900D2" w:rsidRPr="000900D2" w:rsidSect="000900D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900D2" w:rsidRPr="00657ACE" w14:paraId="2E9C5894" w14:textId="77777777" w:rsidTr="000900D2">
        <w:tc>
          <w:tcPr>
            <w:tcW w:w="1450" w:type="pct"/>
          </w:tcPr>
          <w:p w14:paraId="1FD1BCBE" w14:textId="5E140BB3"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37" w:history="1">
              <w:r w:rsidRPr="000900D2">
                <w:rPr>
                  <w:rStyle w:val="Hyperlink"/>
                  <w:sz w:val="17"/>
                </w:rPr>
                <w:t>59/164</w:t>
              </w:r>
            </w:hyperlink>
          </w:p>
        </w:tc>
        <w:tc>
          <w:tcPr>
            <w:tcW w:w="3500" w:type="pct"/>
          </w:tcPr>
          <w:p w14:paraId="4C4282AF"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Improvement of the status of women in the United Nations system</w:t>
            </w:r>
          </w:p>
        </w:tc>
      </w:tr>
      <w:tr w:rsidR="000900D2" w:rsidRPr="00657ACE" w14:paraId="0D7E3CE3" w14:textId="77777777" w:rsidTr="000900D2">
        <w:tc>
          <w:tcPr>
            <w:tcW w:w="1450" w:type="pct"/>
          </w:tcPr>
          <w:p w14:paraId="3EFEF9E9" w14:textId="3A883A7E"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38" w:history="1">
              <w:r w:rsidRPr="000900D2">
                <w:rPr>
                  <w:rStyle w:val="Hyperlink"/>
                  <w:sz w:val="17"/>
                </w:rPr>
                <w:t>63/271</w:t>
              </w:r>
            </w:hyperlink>
          </w:p>
        </w:tc>
        <w:tc>
          <w:tcPr>
            <w:tcW w:w="3500" w:type="pct"/>
          </w:tcPr>
          <w:p w14:paraId="56C638CF"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 xml:space="preserve">Amendments to the Staff Regulations </w:t>
            </w:r>
          </w:p>
        </w:tc>
      </w:tr>
      <w:tr w:rsidR="000900D2" w:rsidRPr="00657ACE" w14:paraId="0B228E9D" w14:textId="77777777" w:rsidTr="000900D2">
        <w:tc>
          <w:tcPr>
            <w:tcW w:w="1450" w:type="pct"/>
          </w:tcPr>
          <w:p w14:paraId="3EF28238" w14:textId="7AD87ED2"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39" w:history="1">
              <w:r w:rsidRPr="000900D2">
                <w:rPr>
                  <w:rStyle w:val="Hyperlink"/>
                  <w:sz w:val="17"/>
                </w:rPr>
                <w:t>73/281</w:t>
              </w:r>
            </w:hyperlink>
          </w:p>
        </w:tc>
        <w:tc>
          <w:tcPr>
            <w:tcW w:w="3500" w:type="pct"/>
          </w:tcPr>
          <w:p w14:paraId="787A6932"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Shifting the management paradigm in the United Nations</w:t>
            </w:r>
          </w:p>
        </w:tc>
      </w:tr>
      <w:tr w:rsidR="000900D2" w:rsidRPr="000900D2" w14:paraId="76EFE80C" w14:textId="77777777" w:rsidTr="000900D2">
        <w:tc>
          <w:tcPr>
            <w:tcW w:w="1450" w:type="pct"/>
          </w:tcPr>
          <w:p w14:paraId="47C5E2CB" w14:textId="6A402D95"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40" w:history="1">
              <w:r w:rsidRPr="000900D2">
                <w:rPr>
                  <w:rStyle w:val="Hyperlink"/>
                  <w:sz w:val="17"/>
                  <w:szCs w:val="17"/>
                </w:rPr>
                <w:t>77/278</w:t>
              </w:r>
            </w:hyperlink>
            <w:r w:rsidRPr="000900D2">
              <w:rPr>
                <w:sz w:val="17"/>
              </w:rPr>
              <w:t xml:space="preserve">, </w:t>
            </w:r>
            <w:hyperlink r:id="rId41" w:history="1">
              <w:r w:rsidRPr="000900D2">
                <w:rPr>
                  <w:rStyle w:val="Hyperlink"/>
                  <w:sz w:val="17"/>
                  <w:szCs w:val="17"/>
                </w:rPr>
                <w:t>79/280</w:t>
              </w:r>
            </w:hyperlink>
          </w:p>
        </w:tc>
        <w:tc>
          <w:tcPr>
            <w:tcW w:w="3500" w:type="pct"/>
          </w:tcPr>
          <w:p w14:paraId="0D9A63B6"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rPr>
            </w:pPr>
            <w:r w:rsidRPr="000900D2">
              <w:rPr>
                <w:sz w:val="17"/>
              </w:rPr>
              <w:t>Human resources management</w:t>
            </w:r>
          </w:p>
        </w:tc>
      </w:tr>
      <w:tr w:rsidR="000900D2" w:rsidRPr="00657ACE" w14:paraId="121FF788" w14:textId="77777777" w:rsidTr="000900D2">
        <w:tc>
          <w:tcPr>
            <w:tcW w:w="1450" w:type="pct"/>
          </w:tcPr>
          <w:p w14:paraId="6CA617A2" w14:textId="1220D44D"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42" w:history="1">
              <w:r w:rsidRPr="000900D2">
                <w:rPr>
                  <w:rStyle w:val="Hyperlink"/>
                  <w:sz w:val="17"/>
                </w:rPr>
                <w:t>78/275</w:t>
              </w:r>
            </w:hyperlink>
          </w:p>
        </w:tc>
        <w:tc>
          <w:tcPr>
            <w:tcW w:w="3500" w:type="pct"/>
          </w:tcPr>
          <w:p w14:paraId="3AE584AF"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Amendments to the Staff Regulations and Rules</w:t>
            </w:r>
          </w:p>
        </w:tc>
      </w:tr>
      <w:bookmarkStart w:id="2" w:name="bmv17"/>
      <w:tr w:rsidR="000900D2" w:rsidRPr="000900D2" w14:paraId="0FC3C5C3" w14:textId="77777777" w:rsidTr="000900D2">
        <w:tc>
          <w:tcPr>
            <w:tcW w:w="1450" w:type="pct"/>
          </w:tcPr>
          <w:p w14:paraId="6F67DA98" w14:textId="3E4AE1C1" w:rsidR="000900D2" w:rsidRPr="000900D2" w:rsidRDefault="000900D2" w:rsidP="000900D2">
            <w:pPr>
              <w:tabs>
                <w:tab w:val="left" w:pos="288"/>
                <w:tab w:val="left" w:pos="576"/>
                <w:tab w:val="left" w:pos="864"/>
                <w:tab w:val="left" w:pos="1152"/>
              </w:tabs>
              <w:spacing w:before="40" w:after="40" w:line="200" w:lineRule="exact"/>
              <w:ind w:right="43"/>
              <w:rPr>
                <w:sz w:val="17"/>
              </w:rPr>
            </w:pPr>
            <w:r>
              <w:rPr>
                <w:sz w:val="17"/>
              </w:rPr>
              <w:fldChar w:fldCharType="begin"/>
            </w:r>
            <w:r>
              <w:rPr>
                <w:sz w:val="17"/>
              </w:rPr>
              <w:instrText>HYPERLINK "https://docs.un.org/en/A/RES/79/252"</w:instrText>
            </w:r>
            <w:r>
              <w:rPr>
                <w:sz w:val="17"/>
              </w:rPr>
            </w:r>
            <w:r>
              <w:rPr>
                <w:sz w:val="17"/>
              </w:rPr>
              <w:fldChar w:fldCharType="separate"/>
            </w:r>
            <w:r w:rsidRPr="000900D2">
              <w:rPr>
                <w:rStyle w:val="Hyperlink"/>
                <w:sz w:val="17"/>
              </w:rPr>
              <w:t>79/252</w:t>
            </w:r>
            <w:r>
              <w:rPr>
                <w:sz w:val="17"/>
              </w:rPr>
              <w:fldChar w:fldCharType="end"/>
            </w:r>
            <w:bookmarkEnd w:id="2"/>
            <w:r w:rsidRPr="000900D2">
              <w:rPr>
                <w:sz w:val="17"/>
              </w:rPr>
              <w:t xml:space="preserve">, </w:t>
            </w:r>
            <w:bookmarkStart w:id="3" w:name="bmv18"/>
            <w:r>
              <w:rPr>
                <w:sz w:val="17"/>
              </w:rPr>
              <w:fldChar w:fldCharType="begin"/>
            </w:r>
            <w:r>
              <w:rPr>
                <w:sz w:val="17"/>
              </w:rPr>
              <w:instrText>HYPERLINK "https://docs.un.org/en/A/RES/80/236"</w:instrText>
            </w:r>
            <w:r>
              <w:rPr>
                <w:sz w:val="17"/>
              </w:rPr>
            </w:r>
            <w:r>
              <w:rPr>
                <w:sz w:val="17"/>
              </w:rPr>
              <w:fldChar w:fldCharType="separate"/>
            </w:r>
            <w:r w:rsidRPr="000900D2">
              <w:rPr>
                <w:rStyle w:val="Hyperlink"/>
                <w:sz w:val="17"/>
              </w:rPr>
              <w:t>80/236</w:t>
            </w:r>
            <w:r>
              <w:rPr>
                <w:sz w:val="17"/>
              </w:rPr>
              <w:fldChar w:fldCharType="end"/>
            </w:r>
            <w:bookmarkEnd w:id="3"/>
            <w:r w:rsidRPr="000900D2">
              <w:rPr>
                <w:sz w:val="17"/>
              </w:rPr>
              <w:t xml:space="preserve"> </w:t>
            </w:r>
          </w:p>
        </w:tc>
        <w:tc>
          <w:tcPr>
            <w:tcW w:w="3500" w:type="pct"/>
          </w:tcPr>
          <w:p w14:paraId="7E39F047"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rPr>
            </w:pPr>
            <w:r w:rsidRPr="000900D2">
              <w:rPr>
                <w:sz w:val="17"/>
              </w:rPr>
              <w:t>United Nations common system</w:t>
            </w:r>
          </w:p>
        </w:tc>
      </w:tr>
      <w:tr w:rsidR="000900D2" w:rsidRPr="00657ACE" w14:paraId="4D6F7AF2" w14:textId="77777777" w:rsidTr="000900D2">
        <w:tc>
          <w:tcPr>
            <w:tcW w:w="1450" w:type="pct"/>
          </w:tcPr>
          <w:p w14:paraId="648687F4" w14:textId="2D4464EB"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43" w:history="1">
              <w:r w:rsidRPr="000900D2">
                <w:rPr>
                  <w:rStyle w:val="Hyperlink"/>
                  <w:sz w:val="17"/>
                </w:rPr>
                <w:t>79/254</w:t>
              </w:r>
            </w:hyperlink>
            <w:r w:rsidRPr="000900D2">
              <w:rPr>
                <w:sz w:val="17"/>
              </w:rPr>
              <w:t xml:space="preserve">, </w:t>
            </w:r>
            <w:hyperlink r:id="rId44" w:history="1">
              <w:r w:rsidRPr="000900D2">
                <w:rPr>
                  <w:rStyle w:val="Hyperlink"/>
                  <w:sz w:val="17"/>
                </w:rPr>
                <w:t>80/238</w:t>
              </w:r>
            </w:hyperlink>
          </w:p>
        </w:tc>
        <w:tc>
          <w:tcPr>
            <w:tcW w:w="3500" w:type="pct"/>
          </w:tcPr>
          <w:p w14:paraId="181A8BBC"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Administration of justice at the United Nations</w:t>
            </w:r>
          </w:p>
        </w:tc>
      </w:tr>
    </w:tbl>
    <w:p w14:paraId="0FAB0A25" w14:textId="77777777" w:rsidR="000900D2" w:rsidRDefault="000900D2" w:rsidP="000900D2">
      <w:pPr>
        <w:rPr>
          <w:lang w:val="en-US"/>
        </w:rPr>
        <w:sectPr w:rsidR="000900D2" w:rsidSect="000900D2">
          <w:endnotePr>
            <w:numFmt w:val="decimal"/>
          </w:endnotePr>
          <w:type w:val="continuous"/>
          <w:pgSz w:w="12240" w:h="15840"/>
          <w:pgMar w:top="1440" w:right="1195" w:bottom="1152" w:left="1195" w:header="432" w:footer="504" w:gutter="0"/>
          <w:cols w:num="2" w:space="240"/>
          <w:noEndnote/>
          <w:docGrid w:linePitch="360"/>
        </w:sectPr>
      </w:pPr>
    </w:p>
    <w:p w14:paraId="34E5614C" w14:textId="77777777" w:rsidR="000900D2" w:rsidRPr="000900D2" w:rsidRDefault="000900D2" w:rsidP="000900D2">
      <w:pPr>
        <w:pStyle w:val="SingleTxt"/>
        <w:spacing w:after="0" w:line="120" w:lineRule="exact"/>
        <w:rPr>
          <w:sz w:val="10"/>
          <w:lang w:val="en-US"/>
        </w:rPr>
      </w:pPr>
    </w:p>
    <w:p w14:paraId="2D9A8FD3"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ab/>
      </w:r>
      <w:r w:rsidRPr="000900D2">
        <w:rPr>
          <w:lang w:val="en-US"/>
        </w:rPr>
        <w:tab/>
        <w:t>Subprogramme 3</w:t>
      </w:r>
    </w:p>
    <w:p w14:paraId="1D8C5C35"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ab/>
      </w:r>
      <w:r w:rsidRPr="000900D2">
        <w:rPr>
          <w:lang w:val="en-US"/>
        </w:rPr>
        <w:tab/>
        <w:t xml:space="preserve">Support services </w:t>
      </w:r>
    </w:p>
    <w:p w14:paraId="2CBA2CD4" w14:textId="77777777" w:rsidR="000900D2" w:rsidRPr="000900D2" w:rsidRDefault="000900D2" w:rsidP="000900D2">
      <w:pPr>
        <w:pStyle w:val="SingleTxt"/>
        <w:spacing w:after="0" w:line="120" w:lineRule="exact"/>
        <w:rPr>
          <w:sz w:val="10"/>
          <w:lang w:val="en-US"/>
        </w:rPr>
      </w:pPr>
    </w:p>
    <w:p w14:paraId="2DBD3F8C" w14:textId="7D56971B" w:rsidR="000900D2" w:rsidRDefault="000900D2" w:rsidP="000900D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General Assembly resolution</w:t>
      </w:r>
    </w:p>
    <w:p w14:paraId="6060E157" w14:textId="77777777" w:rsidR="000900D2" w:rsidRPr="000900D2" w:rsidRDefault="000900D2" w:rsidP="000900D2">
      <w:pPr>
        <w:pStyle w:val="SingleTxt"/>
        <w:spacing w:after="0" w:line="120" w:lineRule="exact"/>
        <w:rPr>
          <w:sz w:val="10"/>
          <w:lang w:val="en-US"/>
        </w:rPr>
      </w:pPr>
    </w:p>
    <w:p w14:paraId="3FB3F58C" w14:textId="77777777" w:rsidR="000900D2" w:rsidRPr="000900D2" w:rsidRDefault="000900D2" w:rsidP="000900D2">
      <w:pPr>
        <w:pStyle w:val="SingleTxt"/>
        <w:spacing w:after="0" w:line="240" w:lineRule="auto"/>
        <w:rPr>
          <w:sz w:val="2"/>
          <w:lang w:val="en-US"/>
        </w:rPr>
        <w:sectPr w:rsidR="000900D2" w:rsidRPr="000900D2" w:rsidSect="000900D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900D2" w:rsidRPr="00657ACE" w14:paraId="78DE2CA3" w14:textId="77777777" w:rsidTr="000900D2">
        <w:tc>
          <w:tcPr>
            <w:tcW w:w="1465" w:type="pct"/>
          </w:tcPr>
          <w:p w14:paraId="1DCB2BE6" w14:textId="406433A3"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45" w:history="1">
              <w:r w:rsidRPr="000900D2">
                <w:rPr>
                  <w:rStyle w:val="Hyperlink"/>
                  <w:sz w:val="17"/>
                </w:rPr>
                <w:t>58/263</w:t>
              </w:r>
            </w:hyperlink>
          </w:p>
        </w:tc>
        <w:tc>
          <w:tcPr>
            <w:tcW w:w="3535" w:type="pct"/>
          </w:tcPr>
          <w:p w14:paraId="165FEB9A" w14:textId="5595747D"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Report of the Joint Inspection Unit on the revenue-producing activities of the United Nations system</w:t>
            </w:r>
          </w:p>
        </w:tc>
      </w:tr>
      <w:tr w:rsidR="000900D2" w:rsidRPr="000900D2" w14:paraId="0D4D3C7D" w14:textId="77777777" w:rsidTr="000900D2">
        <w:tc>
          <w:tcPr>
            <w:tcW w:w="1465" w:type="pct"/>
          </w:tcPr>
          <w:p w14:paraId="7E63642B" w14:textId="15B5FDEA"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46" w:history="1">
              <w:r w:rsidRPr="000900D2">
                <w:rPr>
                  <w:rStyle w:val="Hyperlink"/>
                  <w:sz w:val="17"/>
                </w:rPr>
                <w:t>59/289</w:t>
              </w:r>
            </w:hyperlink>
          </w:p>
        </w:tc>
        <w:tc>
          <w:tcPr>
            <w:tcW w:w="3535" w:type="pct"/>
          </w:tcPr>
          <w:p w14:paraId="4606C8AC" w14:textId="61768778"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Outsourcing practices</w:t>
            </w:r>
          </w:p>
        </w:tc>
      </w:tr>
      <w:tr w:rsidR="000900D2" w:rsidRPr="000900D2" w14:paraId="707FFD2E" w14:textId="77777777" w:rsidTr="000900D2">
        <w:tc>
          <w:tcPr>
            <w:tcW w:w="1465" w:type="pct"/>
          </w:tcPr>
          <w:p w14:paraId="67163E41" w14:textId="40D61656"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47" w:history="1">
              <w:r w:rsidRPr="000900D2">
                <w:rPr>
                  <w:rStyle w:val="Hyperlink"/>
                  <w:sz w:val="17"/>
                </w:rPr>
                <w:t>69/273</w:t>
              </w:r>
            </w:hyperlink>
          </w:p>
        </w:tc>
        <w:tc>
          <w:tcPr>
            <w:tcW w:w="3535" w:type="pct"/>
          </w:tcPr>
          <w:p w14:paraId="5B5F4251" w14:textId="247C1A08" w:rsidR="000900D2" w:rsidRPr="000900D2" w:rsidRDefault="000900D2" w:rsidP="000900D2">
            <w:pPr>
              <w:tabs>
                <w:tab w:val="left" w:pos="288"/>
                <w:tab w:val="left" w:pos="576"/>
                <w:tab w:val="left" w:pos="864"/>
                <w:tab w:val="left" w:pos="1152"/>
              </w:tabs>
              <w:spacing w:before="40" w:after="40" w:line="200" w:lineRule="exact"/>
              <w:ind w:left="86" w:right="43"/>
              <w:rPr>
                <w:sz w:val="17"/>
                <w:lang w:val="en-US"/>
              </w:rPr>
            </w:pPr>
            <w:r w:rsidRPr="000900D2">
              <w:rPr>
                <w:sz w:val="17"/>
                <w:lang w:val="en-US"/>
              </w:rPr>
              <w:t>Procurement</w:t>
            </w:r>
          </w:p>
        </w:tc>
      </w:tr>
    </w:tbl>
    <w:p w14:paraId="01705C76" w14:textId="77777777" w:rsidR="000900D2" w:rsidRPr="000900D2" w:rsidRDefault="000900D2" w:rsidP="000900D2">
      <w:pPr>
        <w:spacing w:line="240" w:lineRule="auto"/>
        <w:rPr>
          <w:sz w:val="2"/>
          <w:lang w:val="en-US"/>
        </w:rPr>
        <w:sectPr w:rsidR="000900D2" w:rsidRPr="000900D2" w:rsidSect="000900D2">
          <w:endnotePr>
            <w:numFmt w:val="decimal"/>
          </w:endnotePr>
          <w:type w:val="continuous"/>
          <w:pgSz w:w="12240" w:h="15840"/>
          <w:pgMar w:top="1440" w:right="1195" w:bottom="1152" w:left="1195" w:header="432" w:footer="504" w:gutter="0"/>
          <w:cols w:num="2" w:space="240"/>
          <w:noEndnote/>
          <w:docGrid w:linePitch="360"/>
        </w:sectPr>
      </w:pPr>
    </w:p>
    <w:p w14:paraId="469E3DC1" w14:textId="77777777" w:rsidR="000900D2" w:rsidRPr="000900D2" w:rsidRDefault="000900D2" w:rsidP="000900D2">
      <w:pPr>
        <w:pStyle w:val="SingleTxt"/>
        <w:spacing w:after="0" w:line="120" w:lineRule="exact"/>
        <w:rPr>
          <w:sz w:val="10"/>
          <w:lang w:val="en-US"/>
        </w:rPr>
      </w:pPr>
    </w:p>
    <w:p w14:paraId="3C7E4474"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ab/>
      </w:r>
      <w:r w:rsidRPr="000900D2">
        <w:rPr>
          <w:lang w:val="en-US"/>
        </w:rPr>
        <w:tab/>
        <w:t>Subprogramme 4</w:t>
      </w:r>
    </w:p>
    <w:p w14:paraId="5314E5F0"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ab/>
      </w:r>
      <w:r w:rsidRPr="000900D2">
        <w:rPr>
          <w:lang w:val="en-US"/>
        </w:rPr>
        <w:tab/>
        <w:t xml:space="preserve">Information and communications technology operations </w:t>
      </w:r>
    </w:p>
    <w:p w14:paraId="63C6132F" w14:textId="77777777" w:rsidR="000900D2" w:rsidRPr="000900D2" w:rsidRDefault="000900D2" w:rsidP="000900D2">
      <w:pPr>
        <w:pStyle w:val="SingleTxt"/>
        <w:spacing w:after="0" w:line="120" w:lineRule="exact"/>
        <w:rPr>
          <w:sz w:val="10"/>
          <w:lang w:val="en-US"/>
        </w:rPr>
      </w:pPr>
    </w:p>
    <w:p w14:paraId="5EE9F553" w14:textId="0C89474A" w:rsidR="003A7D92" w:rsidRDefault="000900D2" w:rsidP="00A173F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0900D2">
        <w:rPr>
          <w:lang w:val="en-US"/>
        </w:rPr>
        <w:t>General Assembly resolutions</w:t>
      </w:r>
    </w:p>
    <w:p w14:paraId="6C22FE27" w14:textId="77777777" w:rsidR="00A173F8" w:rsidRPr="00A173F8" w:rsidRDefault="00A173F8" w:rsidP="00A173F8">
      <w:pPr>
        <w:pStyle w:val="SingleTxt"/>
        <w:spacing w:after="0" w:line="120" w:lineRule="exact"/>
        <w:rPr>
          <w:sz w:val="10"/>
          <w:lang w:val="en-US"/>
        </w:rPr>
      </w:pPr>
    </w:p>
    <w:p w14:paraId="7E8B3B61" w14:textId="77777777" w:rsidR="003A7D92" w:rsidRPr="000900D2" w:rsidRDefault="003A7D92" w:rsidP="000900D2">
      <w:pPr>
        <w:pStyle w:val="SingleTxt"/>
        <w:spacing w:after="0" w:line="240" w:lineRule="auto"/>
        <w:rPr>
          <w:sz w:val="2"/>
          <w:lang w:val="en-US"/>
        </w:rPr>
      </w:pPr>
    </w:p>
    <w:p w14:paraId="6EFF89CB" w14:textId="77777777" w:rsidR="000900D2" w:rsidRPr="000900D2" w:rsidRDefault="000900D2" w:rsidP="003A7D92">
      <w:pPr>
        <w:pStyle w:val="SingleTxt"/>
        <w:spacing w:after="0" w:line="240" w:lineRule="auto"/>
        <w:rPr>
          <w:sz w:val="2"/>
          <w:lang w:val="en-US"/>
        </w:rPr>
        <w:sectPr w:rsidR="000900D2" w:rsidRPr="000900D2" w:rsidSect="000900D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900D2" w:rsidRPr="00657ACE" w14:paraId="67DD5871" w14:textId="77777777" w:rsidTr="000900D2">
        <w:tc>
          <w:tcPr>
            <w:tcW w:w="1450" w:type="pct"/>
          </w:tcPr>
          <w:p w14:paraId="643557F9" w14:textId="2393D6EA"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48" w:history="1">
              <w:r w:rsidRPr="000900D2">
                <w:rPr>
                  <w:rStyle w:val="Hyperlink"/>
                  <w:sz w:val="17"/>
                </w:rPr>
                <w:t>63/262</w:t>
              </w:r>
            </w:hyperlink>
          </w:p>
        </w:tc>
        <w:tc>
          <w:tcPr>
            <w:tcW w:w="3500" w:type="pct"/>
          </w:tcPr>
          <w:p w14:paraId="6D7CCD50"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GB"/>
              </w:rPr>
            </w:pPr>
            <w:r w:rsidRPr="000900D2">
              <w:rPr>
                <w:sz w:val="17"/>
                <w:lang w:val="en-GB"/>
              </w:rPr>
              <w:t>Information and communications technology, enterprise resource planning, and security, disaster recovery and business continuity</w:t>
            </w:r>
          </w:p>
        </w:tc>
      </w:tr>
      <w:tr w:rsidR="000900D2" w:rsidRPr="00657ACE" w14:paraId="5993641E" w14:textId="77777777" w:rsidTr="000900D2">
        <w:tc>
          <w:tcPr>
            <w:tcW w:w="1450" w:type="pct"/>
          </w:tcPr>
          <w:p w14:paraId="3196D3EC" w14:textId="50C51F2B"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49" w:history="1">
              <w:r w:rsidRPr="000900D2">
                <w:rPr>
                  <w:rStyle w:val="Hyperlink"/>
                  <w:sz w:val="17"/>
                </w:rPr>
                <w:t>63/269</w:t>
              </w:r>
            </w:hyperlink>
          </w:p>
        </w:tc>
        <w:tc>
          <w:tcPr>
            <w:tcW w:w="3500" w:type="pct"/>
          </w:tcPr>
          <w:p w14:paraId="024CDBA8"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GB"/>
              </w:rPr>
            </w:pPr>
            <w:r w:rsidRPr="000900D2">
              <w:rPr>
                <w:sz w:val="17"/>
                <w:lang w:val="en-GB"/>
              </w:rPr>
              <w:t>Information and communications technology, disaster recovery and business continuity for the United Nations: arrangements for the secondary data centre at Headquarters</w:t>
            </w:r>
          </w:p>
        </w:tc>
      </w:tr>
      <w:tr w:rsidR="000900D2" w:rsidRPr="00657ACE" w14:paraId="5374D29D" w14:textId="77777777" w:rsidTr="000900D2">
        <w:tc>
          <w:tcPr>
            <w:tcW w:w="1450" w:type="pct"/>
          </w:tcPr>
          <w:p w14:paraId="0674B390" w14:textId="60362A32"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50" w:history="1">
              <w:r w:rsidRPr="000900D2">
                <w:rPr>
                  <w:rStyle w:val="Hyperlink"/>
                  <w:sz w:val="17"/>
                </w:rPr>
                <w:t>71/272</w:t>
              </w:r>
            </w:hyperlink>
            <w:r w:rsidRPr="000900D2">
              <w:rPr>
                <w:sz w:val="17"/>
              </w:rPr>
              <w:t xml:space="preserve"> B</w:t>
            </w:r>
          </w:p>
        </w:tc>
        <w:tc>
          <w:tcPr>
            <w:tcW w:w="3500" w:type="pct"/>
          </w:tcPr>
          <w:p w14:paraId="46194B91"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GB"/>
              </w:rPr>
            </w:pPr>
            <w:r w:rsidRPr="000900D2">
              <w:rPr>
                <w:sz w:val="17"/>
                <w:lang w:val="en-GB"/>
              </w:rPr>
              <w:t>Special subjects relating to the programme budget for the biennium 2016–2017 (sect. III, Status of implementation of the information and communications technology strategy for the United Nations)</w:t>
            </w:r>
          </w:p>
        </w:tc>
      </w:tr>
      <w:tr w:rsidR="000900D2" w:rsidRPr="000900D2" w14:paraId="1AECBABF" w14:textId="77777777" w:rsidTr="000900D2">
        <w:tc>
          <w:tcPr>
            <w:tcW w:w="1450" w:type="pct"/>
          </w:tcPr>
          <w:p w14:paraId="43C0C22D" w14:textId="55DB9515" w:rsidR="000900D2" w:rsidRPr="000900D2" w:rsidRDefault="000900D2" w:rsidP="000900D2">
            <w:pPr>
              <w:tabs>
                <w:tab w:val="left" w:pos="288"/>
                <w:tab w:val="left" w:pos="576"/>
                <w:tab w:val="left" w:pos="864"/>
                <w:tab w:val="left" w:pos="1152"/>
              </w:tabs>
              <w:spacing w:before="40" w:after="40" w:line="200" w:lineRule="exact"/>
              <w:ind w:right="43"/>
              <w:rPr>
                <w:sz w:val="17"/>
              </w:rPr>
            </w:pPr>
            <w:hyperlink r:id="rId51" w:history="1">
              <w:r w:rsidRPr="000900D2">
                <w:rPr>
                  <w:rStyle w:val="Hyperlink"/>
                  <w:sz w:val="17"/>
                </w:rPr>
                <w:t>78/243</w:t>
              </w:r>
            </w:hyperlink>
          </w:p>
        </w:tc>
        <w:tc>
          <w:tcPr>
            <w:tcW w:w="3500" w:type="pct"/>
          </w:tcPr>
          <w:p w14:paraId="54E61CD3" w14:textId="77777777" w:rsidR="000900D2" w:rsidRPr="000900D2" w:rsidRDefault="000900D2" w:rsidP="000900D2">
            <w:pPr>
              <w:tabs>
                <w:tab w:val="left" w:pos="288"/>
                <w:tab w:val="left" w:pos="576"/>
                <w:tab w:val="left" w:pos="864"/>
                <w:tab w:val="left" w:pos="1152"/>
              </w:tabs>
              <w:spacing w:before="40" w:after="40" w:line="200" w:lineRule="exact"/>
              <w:ind w:left="86" w:right="43"/>
              <w:rPr>
                <w:sz w:val="17"/>
                <w:lang w:val="en-GB"/>
              </w:rPr>
            </w:pPr>
            <w:r w:rsidRPr="000900D2">
              <w:rPr>
                <w:sz w:val="17"/>
                <w:lang w:val="en-GB"/>
              </w:rPr>
              <w:t>Information and communications technology strategy</w:t>
            </w:r>
          </w:p>
        </w:tc>
      </w:tr>
    </w:tbl>
    <w:p w14:paraId="22F7FA9E" w14:textId="77777777" w:rsidR="000900D2" w:rsidRDefault="000900D2" w:rsidP="000900D2">
      <w:pPr>
        <w:rPr>
          <w:lang w:val="en-US"/>
        </w:rPr>
        <w:sectPr w:rsidR="000900D2" w:rsidSect="000900D2">
          <w:endnotePr>
            <w:numFmt w:val="decimal"/>
          </w:endnotePr>
          <w:type w:val="continuous"/>
          <w:pgSz w:w="12240" w:h="15840"/>
          <w:pgMar w:top="1440" w:right="1195" w:bottom="1152" w:left="1195" w:header="432" w:footer="504" w:gutter="0"/>
          <w:cols w:num="2" w:space="240"/>
          <w:noEndnote/>
          <w:docGrid w:linePitch="360"/>
        </w:sectPr>
      </w:pPr>
    </w:p>
    <w:p w14:paraId="5D7F12C2" w14:textId="77777777" w:rsidR="000900D2" w:rsidRPr="000900D2" w:rsidRDefault="000900D2" w:rsidP="000900D2">
      <w:pPr>
        <w:pStyle w:val="SingleTxt"/>
        <w:spacing w:after="0" w:line="120" w:lineRule="exact"/>
        <w:rPr>
          <w:sz w:val="10"/>
          <w:lang w:val="en-US"/>
        </w:rPr>
      </w:pPr>
    </w:p>
    <w:p w14:paraId="6CCAC2F5" w14:textId="77777777" w:rsidR="000900D2" w:rsidRPr="000900D2" w:rsidRDefault="000900D2" w:rsidP="000900D2">
      <w:pPr>
        <w:pStyle w:val="SingleTxt"/>
        <w:spacing w:after="0" w:line="120" w:lineRule="exact"/>
        <w:rPr>
          <w:sz w:val="10"/>
          <w:lang w:val="en-US"/>
        </w:rPr>
      </w:pPr>
    </w:p>
    <w:p w14:paraId="4EC20E2C" w14:textId="4A4A1AB4" w:rsidR="000900D2" w:rsidRPr="000900D2" w:rsidRDefault="000900D2" w:rsidP="009F09A7">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lastRenderedPageBreak/>
        <w:tab/>
      </w:r>
      <w:r>
        <w:rPr>
          <w:lang w:val="en-US"/>
        </w:rPr>
        <w:tab/>
      </w:r>
      <w:r w:rsidRPr="000900D2">
        <w:rPr>
          <w:lang w:val="en-US"/>
        </w:rPr>
        <w:t>Deliverables</w:t>
      </w:r>
    </w:p>
    <w:p w14:paraId="05A681AF" w14:textId="77777777" w:rsidR="000900D2" w:rsidRPr="000900D2" w:rsidRDefault="000900D2" w:rsidP="009F09A7">
      <w:pPr>
        <w:pStyle w:val="SingleTxt"/>
        <w:keepNext/>
        <w:spacing w:after="0" w:line="120" w:lineRule="exact"/>
        <w:rPr>
          <w:sz w:val="10"/>
          <w:lang w:val="en-US"/>
        </w:rPr>
      </w:pPr>
    </w:p>
    <w:p w14:paraId="42CEF9F2" w14:textId="77777777" w:rsidR="000900D2" w:rsidRPr="000900D2" w:rsidRDefault="000900D2" w:rsidP="009F09A7">
      <w:pPr>
        <w:pStyle w:val="SingleTxt"/>
        <w:keepNext/>
        <w:spacing w:after="0" w:line="120" w:lineRule="exact"/>
        <w:rPr>
          <w:sz w:val="10"/>
          <w:lang w:val="en-US"/>
        </w:rPr>
      </w:pPr>
    </w:p>
    <w:p w14:paraId="357BA9DE" w14:textId="5ABB0D82" w:rsidR="000900D2" w:rsidRDefault="000900D2" w:rsidP="009F09A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0900D2">
        <w:rPr>
          <w:lang w:val="en-US"/>
        </w:rPr>
        <w:tab/>
        <w:t>29D.14</w:t>
      </w:r>
      <w:r w:rsidRPr="000900D2">
        <w:rPr>
          <w:lang w:val="en-US"/>
        </w:rPr>
        <w:tab/>
        <w:t>Table 29D.1 lists all cross-cutting deliverables of the programme.</w:t>
      </w:r>
    </w:p>
    <w:p w14:paraId="1F2CC01A" w14:textId="77777777" w:rsidR="000900D2" w:rsidRPr="000900D2"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38A135F1"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Table 29D.1</w:t>
      </w:r>
    </w:p>
    <w:p w14:paraId="1B9F249C"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Cross-cutting deliverables for the period 2025–2027, by category and subcategory</w:t>
      </w:r>
    </w:p>
    <w:p w14:paraId="434C4824" w14:textId="77777777" w:rsidR="000900D2" w:rsidRPr="000900D2" w:rsidRDefault="000900D2" w:rsidP="000900D2">
      <w:pPr>
        <w:pStyle w:val="SingleTxt"/>
        <w:spacing w:after="0" w:line="120" w:lineRule="exact"/>
        <w:rPr>
          <w:sz w:val="10"/>
          <w:lang w:val="en-GB"/>
        </w:rPr>
      </w:pPr>
    </w:p>
    <w:p w14:paraId="3822D265" w14:textId="77777777" w:rsidR="000900D2" w:rsidRPr="000900D2" w:rsidRDefault="000900D2" w:rsidP="000900D2">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07"/>
        <w:gridCol w:w="708"/>
        <w:gridCol w:w="707"/>
        <w:gridCol w:w="708"/>
      </w:tblGrid>
      <w:tr w:rsidR="000900D2" w:rsidRPr="000900D2" w14:paraId="17DF5269" w14:textId="77777777" w:rsidTr="000900D2">
        <w:trPr>
          <w:tblHeader/>
        </w:trPr>
        <w:tc>
          <w:tcPr>
            <w:tcW w:w="7020" w:type="dxa"/>
            <w:tcBorders>
              <w:top w:val="single" w:sz="4" w:space="0" w:color="auto"/>
              <w:bottom w:val="single" w:sz="12" w:space="0" w:color="auto"/>
            </w:tcBorders>
            <w:vAlign w:val="bottom"/>
          </w:tcPr>
          <w:p w14:paraId="5F00DC27"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900D2">
              <w:rPr>
                <w:i/>
                <w:sz w:val="14"/>
                <w:lang w:val="en-GB"/>
              </w:rPr>
              <w:t>Category and subcategory</w:t>
            </w:r>
          </w:p>
        </w:tc>
        <w:tc>
          <w:tcPr>
            <w:tcW w:w="707" w:type="dxa"/>
            <w:tcBorders>
              <w:top w:val="single" w:sz="4" w:space="0" w:color="auto"/>
              <w:bottom w:val="single" w:sz="12" w:space="0" w:color="auto"/>
            </w:tcBorders>
            <w:vAlign w:val="bottom"/>
          </w:tcPr>
          <w:p w14:paraId="3F0AB5FC"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900D2">
              <w:rPr>
                <w:i/>
                <w:sz w:val="14"/>
                <w:lang w:val="en-GB"/>
              </w:rPr>
              <w:t>2025 planned</w:t>
            </w:r>
          </w:p>
        </w:tc>
        <w:tc>
          <w:tcPr>
            <w:tcW w:w="708" w:type="dxa"/>
            <w:tcBorders>
              <w:top w:val="single" w:sz="4" w:space="0" w:color="auto"/>
              <w:bottom w:val="single" w:sz="12" w:space="0" w:color="auto"/>
            </w:tcBorders>
            <w:vAlign w:val="bottom"/>
          </w:tcPr>
          <w:p w14:paraId="18F45B04"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900D2">
              <w:rPr>
                <w:i/>
                <w:sz w:val="14"/>
                <w:lang w:val="en-GB"/>
              </w:rPr>
              <w:t>2025 actual</w:t>
            </w:r>
          </w:p>
        </w:tc>
        <w:tc>
          <w:tcPr>
            <w:tcW w:w="707" w:type="dxa"/>
            <w:tcBorders>
              <w:top w:val="single" w:sz="4" w:space="0" w:color="auto"/>
              <w:bottom w:val="single" w:sz="12" w:space="0" w:color="auto"/>
            </w:tcBorders>
            <w:vAlign w:val="bottom"/>
          </w:tcPr>
          <w:p w14:paraId="71547374"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900D2">
              <w:rPr>
                <w:i/>
                <w:sz w:val="14"/>
                <w:lang w:val="en-GB"/>
              </w:rPr>
              <w:t>2026 planned</w:t>
            </w:r>
          </w:p>
        </w:tc>
        <w:tc>
          <w:tcPr>
            <w:tcW w:w="708" w:type="dxa"/>
            <w:tcBorders>
              <w:top w:val="single" w:sz="4" w:space="0" w:color="auto"/>
              <w:bottom w:val="single" w:sz="12" w:space="0" w:color="auto"/>
            </w:tcBorders>
            <w:vAlign w:val="bottom"/>
          </w:tcPr>
          <w:p w14:paraId="4FDE2286"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900D2">
              <w:rPr>
                <w:i/>
                <w:sz w:val="14"/>
                <w:lang w:val="en-GB"/>
              </w:rPr>
              <w:t>2027 planned</w:t>
            </w:r>
          </w:p>
        </w:tc>
      </w:tr>
      <w:tr w:rsidR="000900D2" w:rsidRPr="000900D2" w14:paraId="40566B32" w14:textId="77777777" w:rsidTr="000900D2">
        <w:trPr>
          <w:trHeight w:hRule="exact" w:val="115"/>
          <w:tblHeader/>
        </w:trPr>
        <w:tc>
          <w:tcPr>
            <w:tcW w:w="7020" w:type="dxa"/>
            <w:tcBorders>
              <w:top w:val="single" w:sz="12" w:space="0" w:color="auto"/>
            </w:tcBorders>
            <w:vAlign w:val="bottom"/>
          </w:tcPr>
          <w:p w14:paraId="58C35207"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707" w:type="dxa"/>
            <w:tcBorders>
              <w:top w:val="single" w:sz="12" w:space="0" w:color="auto"/>
            </w:tcBorders>
            <w:vAlign w:val="bottom"/>
          </w:tcPr>
          <w:p w14:paraId="582EABCF"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08" w:type="dxa"/>
            <w:tcBorders>
              <w:top w:val="single" w:sz="12" w:space="0" w:color="auto"/>
            </w:tcBorders>
            <w:vAlign w:val="bottom"/>
          </w:tcPr>
          <w:p w14:paraId="1182192A"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07" w:type="dxa"/>
            <w:tcBorders>
              <w:top w:val="single" w:sz="12" w:space="0" w:color="auto"/>
            </w:tcBorders>
            <w:vAlign w:val="bottom"/>
          </w:tcPr>
          <w:p w14:paraId="470C287D"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08" w:type="dxa"/>
            <w:tcBorders>
              <w:top w:val="single" w:sz="12" w:space="0" w:color="auto"/>
            </w:tcBorders>
            <w:vAlign w:val="bottom"/>
          </w:tcPr>
          <w:p w14:paraId="387A2125"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0900D2" w:rsidRPr="00657ACE" w14:paraId="7CEEDB95" w14:textId="77777777" w:rsidTr="000900D2">
        <w:tc>
          <w:tcPr>
            <w:tcW w:w="7020" w:type="dxa"/>
            <w:vAlign w:val="bottom"/>
          </w:tcPr>
          <w:p w14:paraId="6D6956EA" w14:textId="3E558DC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0900D2">
              <w:rPr>
                <w:b/>
                <w:bCs/>
                <w:sz w:val="17"/>
                <w:lang w:val="en-GB"/>
              </w:rPr>
              <w:t>A.</w:t>
            </w:r>
            <w:r w:rsidRPr="000900D2">
              <w:rPr>
                <w:b/>
                <w:bCs/>
                <w:sz w:val="17"/>
                <w:lang w:val="en-GB"/>
              </w:rPr>
              <w:tab/>
              <w:t>Facilitation of the intergovernmental process and expert bodies</w:t>
            </w:r>
          </w:p>
        </w:tc>
        <w:tc>
          <w:tcPr>
            <w:tcW w:w="707" w:type="dxa"/>
            <w:vAlign w:val="bottom"/>
          </w:tcPr>
          <w:p w14:paraId="7D3847DD"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08" w:type="dxa"/>
            <w:vAlign w:val="bottom"/>
          </w:tcPr>
          <w:p w14:paraId="7329E909"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07" w:type="dxa"/>
            <w:vAlign w:val="bottom"/>
          </w:tcPr>
          <w:p w14:paraId="29DDF2EF"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08" w:type="dxa"/>
            <w:vAlign w:val="bottom"/>
          </w:tcPr>
          <w:p w14:paraId="42BD8D9F"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0900D2" w:rsidRPr="000900D2" w14:paraId="5D897E3A" w14:textId="77777777" w:rsidTr="000900D2">
        <w:tc>
          <w:tcPr>
            <w:tcW w:w="7020" w:type="dxa"/>
            <w:vAlign w:val="bottom"/>
          </w:tcPr>
          <w:p w14:paraId="726AE6A0" w14:textId="732CD911"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Pr>
                <w:sz w:val="17"/>
                <w:lang w:val="en-GB"/>
              </w:rPr>
              <w:tab/>
            </w:r>
            <w:r w:rsidRPr="000900D2">
              <w:rPr>
                <w:b/>
                <w:bCs/>
                <w:sz w:val="17"/>
                <w:lang w:val="en-GB"/>
              </w:rPr>
              <w:t>Substantive services for meetings</w:t>
            </w:r>
            <w:r w:rsidRPr="000900D2">
              <w:rPr>
                <w:sz w:val="17"/>
                <w:lang w:val="en-GB"/>
              </w:rPr>
              <w:t xml:space="preserve"> (number of three-hour meetings)</w:t>
            </w:r>
          </w:p>
        </w:tc>
        <w:tc>
          <w:tcPr>
            <w:tcW w:w="707" w:type="dxa"/>
            <w:vAlign w:val="bottom"/>
          </w:tcPr>
          <w:p w14:paraId="0A1E7FF0"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0900D2">
              <w:rPr>
                <w:b/>
                <w:bCs/>
                <w:sz w:val="17"/>
                <w:lang w:val="en-GB"/>
              </w:rPr>
              <w:t>7</w:t>
            </w:r>
          </w:p>
        </w:tc>
        <w:tc>
          <w:tcPr>
            <w:tcW w:w="708" w:type="dxa"/>
            <w:vAlign w:val="bottom"/>
          </w:tcPr>
          <w:p w14:paraId="4F1EDEBF"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0900D2">
              <w:rPr>
                <w:b/>
                <w:bCs/>
                <w:sz w:val="17"/>
                <w:lang w:val="en-GB"/>
              </w:rPr>
              <w:t>7</w:t>
            </w:r>
          </w:p>
        </w:tc>
        <w:tc>
          <w:tcPr>
            <w:tcW w:w="707" w:type="dxa"/>
            <w:vAlign w:val="bottom"/>
          </w:tcPr>
          <w:p w14:paraId="6E5426F1"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0900D2">
              <w:rPr>
                <w:b/>
                <w:bCs/>
                <w:sz w:val="17"/>
                <w:lang w:val="en-GB"/>
              </w:rPr>
              <w:t>7</w:t>
            </w:r>
          </w:p>
        </w:tc>
        <w:tc>
          <w:tcPr>
            <w:tcW w:w="708" w:type="dxa"/>
            <w:vAlign w:val="bottom"/>
          </w:tcPr>
          <w:p w14:paraId="2D66D86C"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lang w:val="en-GB"/>
              </w:rPr>
            </w:pPr>
            <w:r w:rsidRPr="000900D2">
              <w:rPr>
                <w:b/>
                <w:bCs/>
                <w:sz w:val="17"/>
                <w:lang w:val="en-GB"/>
              </w:rPr>
              <w:t xml:space="preserve">5 </w:t>
            </w:r>
          </w:p>
        </w:tc>
      </w:tr>
      <w:tr w:rsidR="000900D2" w:rsidRPr="000900D2" w14:paraId="7836DD6E" w14:textId="77777777" w:rsidTr="000900D2">
        <w:tc>
          <w:tcPr>
            <w:tcW w:w="7020" w:type="dxa"/>
            <w:vAlign w:val="bottom"/>
          </w:tcPr>
          <w:p w14:paraId="7EBC4C7C" w14:textId="1A904FD9"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Pr>
                <w:sz w:val="17"/>
                <w:lang w:val="en-GB"/>
              </w:rPr>
              <w:tab/>
            </w:r>
            <w:r w:rsidRPr="000900D2">
              <w:rPr>
                <w:sz w:val="17"/>
                <w:lang w:val="en-GB"/>
              </w:rPr>
              <w:t>Meetings of:</w:t>
            </w:r>
          </w:p>
        </w:tc>
        <w:tc>
          <w:tcPr>
            <w:tcW w:w="707" w:type="dxa"/>
            <w:vAlign w:val="bottom"/>
          </w:tcPr>
          <w:p w14:paraId="18CF33F3"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08" w:type="dxa"/>
            <w:vAlign w:val="bottom"/>
          </w:tcPr>
          <w:p w14:paraId="6008B157"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07" w:type="dxa"/>
            <w:vAlign w:val="bottom"/>
          </w:tcPr>
          <w:p w14:paraId="48883C0F"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08" w:type="dxa"/>
            <w:vAlign w:val="bottom"/>
          </w:tcPr>
          <w:p w14:paraId="2D74E30B"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0900D2" w:rsidRPr="000900D2" w14:paraId="645FB65A" w14:textId="77777777" w:rsidTr="000900D2">
        <w:tc>
          <w:tcPr>
            <w:tcW w:w="7020" w:type="dxa"/>
            <w:vAlign w:val="bottom"/>
          </w:tcPr>
          <w:p w14:paraId="6BD9CD41" w14:textId="091AB47E"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Pr>
                <w:sz w:val="17"/>
                <w:lang w:val="en-GB"/>
              </w:rPr>
              <w:tab/>
            </w:r>
            <w:r w:rsidRPr="000900D2">
              <w:rPr>
                <w:sz w:val="17"/>
                <w:lang w:val="en-GB"/>
              </w:rPr>
              <w:t>1.</w:t>
            </w:r>
            <w:r>
              <w:rPr>
                <w:sz w:val="17"/>
                <w:lang w:val="en-GB"/>
              </w:rPr>
              <w:tab/>
            </w:r>
            <w:r w:rsidRPr="000900D2">
              <w:rPr>
                <w:sz w:val="17"/>
                <w:lang w:val="en-GB"/>
              </w:rPr>
              <w:t>The Advisory Committee on Administrative and Budgetary Questions</w:t>
            </w:r>
          </w:p>
        </w:tc>
        <w:tc>
          <w:tcPr>
            <w:tcW w:w="707" w:type="dxa"/>
            <w:vAlign w:val="bottom"/>
          </w:tcPr>
          <w:p w14:paraId="1DA4200A"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3</w:t>
            </w:r>
          </w:p>
        </w:tc>
        <w:tc>
          <w:tcPr>
            <w:tcW w:w="708" w:type="dxa"/>
            <w:vAlign w:val="bottom"/>
          </w:tcPr>
          <w:p w14:paraId="3C6DE8FD"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3</w:t>
            </w:r>
          </w:p>
        </w:tc>
        <w:tc>
          <w:tcPr>
            <w:tcW w:w="707" w:type="dxa"/>
            <w:vAlign w:val="bottom"/>
          </w:tcPr>
          <w:p w14:paraId="5F900514"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3</w:t>
            </w:r>
          </w:p>
        </w:tc>
        <w:tc>
          <w:tcPr>
            <w:tcW w:w="708" w:type="dxa"/>
            <w:vAlign w:val="bottom"/>
          </w:tcPr>
          <w:p w14:paraId="331FC1EF"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2</w:t>
            </w:r>
          </w:p>
        </w:tc>
      </w:tr>
      <w:tr w:rsidR="000900D2" w:rsidRPr="000900D2" w14:paraId="6F00442A" w14:textId="77777777" w:rsidTr="000900D2">
        <w:tc>
          <w:tcPr>
            <w:tcW w:w="7020" w:type="dxa"/>
            <w:vAlign w:val="bottom"/>
          </w:tcPr>
          <w:p w14:paraId="46E3944E" w14:textId="504949BF"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Pr>
                <w:sz w:val="17"/>
                <w:lang w:val="en-GB"/>
              </w:rPr>
              <w:tab/>
            </w:r>
            <w:r w:rsidRPr="000900D2">
              <w:rPr>
                <w:sz w:val="17"/>
                <w:lang w:val="en-GB"/>
              </w:rPr>
              <w:t>2.</w:t>
            </w:r>
            <w:r>
              <w:rPr>
                <w:sz w:val="17"/>
                <w:lang w:val="en-GB"/>
              </w:rPr>
              <w:tab/>
            </w:r>
            <w:r w:rsidRPr="000900D2">
              <w:rPr>
                <w:sz w:val="17"/>
                <w:lang w:val="en-GB"/>
              </w:rPr>
              <w:t>The Committee for Programme and Coordination</w:t>
            </w:r>
          </w:p>
        </w:tc>
        <w:tc>
          <w:tcPr>
            <w:tcW w:w="707" w:type="dxa"/>
            <w:vAlign w:val="bottom"/>
          </w:tcPr>
          <w:p w14:paraId="23BD469C"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1</w:t>
            </w:r>
          </w:p>
        </w:tc>
        <w:tc>
          <w:tcPr>
            <w:tcW w:w="708" w:type="dxa"/>
            <w:vAlign w:val="bottom"/>
          </w:tcPr>
          <w:p w14:paraId="2F4A9315"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1</w:t>
            </w:r>
          </w:p>
        </w:tc>
        <w:tc>
          <w:tcPr>
            <w:tcW w:w="707" w:type="dxa"/>
            <w:vAlign w:val="bottom"/>
          </w:tcPr>
          <w:p w14:paraId="5AF9603F"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1</w:t>
            </w:r>
          </w:p>
        </w:tc>
        <w:tc>
          <w:tcPr>
            <w:tcW w:w="708" w:type="dxa"/>
            <w:vAlign w:val="bottom"/>
          </w:tcPr>
          <w:p w14:paraId="2BEE4600"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1</w:t>
            </w:r>
          </w:p>
        </w:tc>
      </w:tr>
      <w:tr w:rsidR="000900D2" w:rsidRPr="000900D2" w14:paraId="5EE01C3E" w14:textId="77777777" w:rsidTr="000900D2">
        <w:tc>
          <w:tcPr>
            <w:tcW w:w="7020" w:type="dxa"/>
            <w:tcBorders>
              <w:bottom w:val="single" w:sz="12" w:space="0" w:color="auto"/>
            </w:tcBorders>
            <w:vAlign w:val="bottom"/>
          </w:tcPr>
          <w:p w14:paraId="7843FB1C" w14:textId="3DDEF97B"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Pr>
                <w:sz w:val="17"/>
                <w:lang w:val="en-GB"/>
              </w:rPr>
              <w:tab/>
            </w:r>
            <w:r w:rsidRPr="000900D2">
              <w:rPr>
                <w:sz w:val="17"/>
                <w:lang w:val="en-GB"/>
              </w:rPr>
              <w:t>3.</w:t>
            </w:r>
            <w:r>
              <w:rPr>
                <w:sz w:val="17"/>
                <w:lang w:val="en-GB"/>
              </w:rPr>
              <w:tab/>
            </w:r>
            <w:r w:rsidRPr="000900D2">
              <w:rPr>
                <w:sz w:val="17"/>
                <w:lang w:val="en-GB"/>
              </w:rPr>
              <w:t>The Fifth Committee</w:t>
            </w:r>
          </w:p>
        </w:tc>
        <w:tc>
          <w:tcPr>
            <w:tcW w:w="707" w:type="dxa"/>
            <w:tcBorders>
              <w:bottom w:val="single" w:sz="12" w:space="0" w:color="auto"/>
            </w:tcBorders>
            <w:vAlign w:val="bottom"/>
          </w:tcPr>
          <w:p w14:paraId="63056B1D"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3</w:t>
            </w:r>
          </w:p>
        </w:tc>
        <w:tc>
          <w:tcPr>
            <w:tcW w:w="708" w:type="dxa"/>
            <w:tcBorders>
              <w:bottom w:val="single" w:sz="12" w:space="0" w:color="auto"/>
            </w:tcBorders>
            <w:vAlign w:val="bottom"/>
          </w:tcPr>
          <w:p w14:paraId="61EB20CF"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3</w:t>
            </w:r>
          </w:p>
        </w:tc>
        <w:tc>
          <w:tcPr>
            <w:tcW w:w="707" w:type="dxa"/>
            <w:tcBorders>
              <w:bottom w:val="single" w:sz="12" w:space="0" w:color="auto"/>
            </w:tcBorders>
            <w:vAlign w:val="bottom"/>
          </w:tcPr>
          <w:p w14:paraId="145686E9"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3</w:t>
            </w:r>
          </w:p>
        </w:tc>
        <w:tc>
          <w:tcPr>
            <w:tcW w:w="708" w:type="dxa"/>
            <w:tcBorders>
              <w:bottom w:val="single" w:sz="12" w:space="0" w:color="auto"/>
            </w:tcBorders>
            <w:vAlign w:val="bottom"/>
          </w:tcPr>
          <w:p w14:paraId="568246B9"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900D2">
              <w:rPr>
                <w:sz w:val="17"/>
                <w:lang w:val="en-GB"/>
              </w:rPr>
              <w:t>2</w:t>
            </w:r>
          </w:p>
        </w:tc>
      </w:tr>
    </w:tbl>
    <w:p w14:paraId="2AD2216A" w14:textId="77777777" w:rsidR="000900D2" w:rsidRPr="000900D2" w:rsidRDefault="000900D2" w:rsidP="000900D2">
      <w:pPr>
        <w:pStyle w:val="SingleTxt"/>
        <w:spacing w:after="0" w:line="120" w:lineRule="exact"/>
        <w:rPr>
          <w:sz w:val="10"/>
          <w:lang w:val="en-GB"/>
        </w:rPr>
      </w:pPr>
    </w:p>
    <w:p w14:paraId="14E07AAA" w14:textId="77777777" w:rsidR="000900D2" w:rsidRPr="000900D2" w:rsidRDefault="000900D2" w:rsidP="000900D2">
      <w:pPr>
        <w:pStyle w:val="SingleTxt"/>
        <w:spacing w:after="0" w:line="120" w:lineRule="exact"/>
        <w:rPr>
          <w:sz w:val="10"/>
          <w:lang w:val="en-GB"/>
        </w:rPr>
      </w:pPr>
    </w:p>
    <w:p w14:paraId="45CEBFA9" w14:textId="77777777" w:rsidR="000900D2" w:rsidRPr="000900D2" w:rsidRDefault="000900D2" w:rsidP="000900D2">
      <w:pPr>
        <w:pStyle w:val="SingleTxt"/>
        <w:spacing w:after="0" w:line="120" w:lineRule="exact"/>
        <w:rPr>
          <w:sz w:val="10"/>
          <w:lang w:val="en-GB"/>
        </w:rPr>
      </w:pPr>
    </w:p>
    <w:p w14:paraId="2998AF4C" w14:textId="77777777" w:rsidR="000900D2" w:rsidRPr="00542BC7" w:rsidRDefault="000900D2" w:rsidP="000900D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Programme of work</w:t>
      </w:r>
    </w:p>
    <w:p w14:paraId="6189D0D2" w14:textId="77777777" w:rsidR="000900D2" w:rsidRPr="000900D2" w:rsidRDefault="000900D2" w:rsidP="000900D2">
      <w:pPr>
        <w:pStyle w:val="SingleTxt"/>
        <w:spacing w:after="0" w:line="120" w:lineRule="exact"/>
        <w:rPr>
          <w:sz w:val="10"/>
          <w:lang w:val="en-GB"/>
        </w:rPr>
      </w:pPr>
    </w:p>
    <w:p w14:paraId="048F521B" w14:textId="77777777" w:rsidR="000900D2" w:rsidRPr="000900D2" w:rsidRDefault="000900D2" w:rsidP="000900D2">
      <w:pPr>
        <w:pStyle w:val="SingleTxt"/>
        <w:spacing w:after="0" w:line="120" w:lineRule="exact"/>
        <w:rPr>
          <w:sz w:val="10"/>
          <w:lang w:val="en-GB"/>
        </w:rPr>
      </w:pPr>
    </w:p>
    <w:p w14:paraId="161B2F9F"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Subprogramme 1</w:t>
      </w:r>
    </w:p>
    <w:p w14:paraId="2BFEB703"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Programme planning, finance and budget</w:t>
      </w:r>
    </w:p>
    <w:p w14:paraId="65BFB62B" w14:textId="77777777" w:rsidR="000900D2" w:rsidRPr="000900D2" w:rsidRDefault="000900D2" w:rsidP="000900D2">
      <w:pPr>
        <w:pStyle w:val="SingleTxt"/>
        <w:spacing w:after="0" w:line="120" w:lineRule="exact"/>
        <w:rPr>
          <w:sz w:val="10"/>
          <w:lang w:val="en-GB"/>
        </w:rPr>
      </w:pPr>
    </w:p>
    <w:p w14:paraId="43322C9E" w14:textId="77777777" w:rsidR="000900D2" w:rsidRPr="000900D2" w:rsidRDefault="000900D2" w:rsidP="000900D2">
      <w:pPr>
        <w:pStyle w:val="SingleTxt"/>
        <w:spacing w:after="0" w:line="120" w:lineRule="exact"/>
        <w:rPr>
          <w:sz w:val="10"/>
          <w:lang w:val="en-GB"/>
        </w:rPr>
      </w:pPr>
    </w:p>
    <w:p w14:paraId="096534A8"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Objective</w:t>
      </w:r>
    </w:p>
    <w:p w14:paraId="0AA1D332" w14:textId="77777777" w:rsidR="000900D2" w:rsidRPr="000900D2" w:rsidRDefault="000900D2" w:rsidP="000900D2">
      <w:pPr>
        <w:pStyle w:val="SingleTxt"/>
        <w:spacing w:after="0" w:line="120" w:lineRule="exact"/>
        <w:rPr>
          <w:sz w:val="10"/>
          <w:lang w:val="en-GB"/>
        </w:rPr>
      </w:pPr>
    </w:p>
    <w:p w14:paraId="3021DCE8" w14:textId="77777777" w:rsidR="000900D2" w:rsidRPr="000900D2" w:rsidRDefault="000900D2" w:rsidP="000900D2">
      <w:pPr>
        <w:pStyle w:val="SingleTxt"/>
        <w:spacing w:after="0" w:line="120" w:lineRule="exact"/>
        <w:rPr>
          <w:sz w:val="10"/>
          <w:lang w:val="en-GB"/>
        </w:rPr>
      </w:pPr>
    </w:p>
    <w:p w14:paraId="31D2E384"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t>29D.15</w:t>
      </w:r>
      <w:r w:rsidRPr="00542BC7">
        <w:rPr>
          <w:lang w:val="en-GB"/>
        </w:rPr>
        <w:tab/>
        <w:t>The objective, to which this subprogramme contributes, is to ensure the sound, effective and efficient financial management and reporting by client offices.</w:t>
      </w:r>
    </w:p>
    <w:p w14:paraId="026F09F6" w14:textId="77777777" w:rsidR="000900D2" w:rsidRPr="000900D2" w:rsidRDefault="000900D2" w:rsidP="000900D2">
      <w:pPr>
        <w:pStyle w:val="SingleTxt"/>
        <w:spacing w:after="0" w:line="120" w:lineRule="exact"/>
        <w:rPr>
          <w:sz w:val="10"/>
          <w:lang w:val="en-GB"/>
        </w:rPr>
      </w:pPr>
    </w:p>
    <w:p w14:paraId="4EDE4ECC" w14:textId="77777777" w:rsidR="000900D2" w:rsidRPr="000900D2" w:rsidRDefault="000900D2" w:rsidP="000900D2">
      <w:pPr>
        <w:pStyle w:val="SingleTxt"/>
        <w:spacing w:after="0" w:line="120" w:lineRule="exact"/>
        <w:rPr>
          <w:sz w:val="10"/>
          <w:lang w:val="en-GB"/>
        </w:rPr>
      </w:pPr>
    </w:p>
    <w:p w14:paraId="705BFCE9"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Strategy</w:t>
      </w:r>
    </w:p>
    <w:p w14:paraId="14025E6C" w14:textId="77777777" w:rsidR="000900D2" w:rsidRPr="000900D2" w:rsidRDefault="000900D2" w:rsidP="000900D2">
      <w:pPr>
        <w:pStyle w:val="SingleTxt"/>
        <w:spacing w:after="0" w:line="120" w:lineRule="exact"/>
        <w:rPr>
          <w:sz w:val="10"/>
          <w:lang w:val="en-GB"/>
        </w:rPr>
      </w:pPr>
    </w:p>
    <w:p w14:paraId="4CB99152" w14:textId="77777777" w:rsidR="000900D2" w:rsidRPr="000900D2" w:rsidRDefault="000900D2" w:rsidP="000900D2">
      <w:pPr>
        <w:pStyle w:val="SingleTxt"/>
        <w:spacing w:after="0" w:line="120" w:lineRule="exact"/>
        <w:rPr>
          <w:sz w:val="10"/>
          <w:lang w:val="en-GB"/>
        </w:rPr>
      </w:pPr>
    </w:p>
    <w:p w14:paraId="58C119C4"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t>29D.16</w:t>
      </w:r>
      <w:r w:rsidRPr="00542BC7">
        <w:rPr>
          <w:lang w:val="en-GB"/>
        </w:rPr>
        <w:tab/>
        <w:t>To contribute to the objective, the subprogramme will:</w:t>
      </w:r>
    </w:p>
    <w:p w14:paraId="03065DA2"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(a)</w:t>
      </w:r>
      <w:r w:rsidRPr="00542BC7">
        <w:rPr>
          <w:lang w:val="en-GB"/>
        </w:rPr>
        <w:tab/>
        <w:t>Oversee the financial management and internal control of the regular budget and extrabudgetary funds of the programme and that of its clients;</w:t>
      </w:r>
    </w:p>
    <w:p w14:paraId="2642B2C5"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(b)</w:t>
      </w:r>
      <w:r w:rsidRPr="00542BC7">
        <w:rPr>
          <w:lang w:val="en-GB"/>
        </w:rPr>
        <w:tab/>
        <w:t>Streamline the financial procedures and workflows of client offices and ensure strict adherence to the Financial Regulations and Rules of the United Nations, including through assurance and visibility of United Nations resources management, monitored by improved financial dashboards for the programme and client entities;</w:t>
      </w:r>
    </w:p>
    <w:p w14:paraId="67D0FBC5" w14:textId="2B67EC39" w:rsidR="000900D2" w:rsidRPr="000900D2"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spacing w:val="3"/>
          <w:w w:val="102"/>
          <w:lang w:val="en-GB"/>
        </w:rPr>
      </w:pPr>
      <w:r w:rsidRPr="000900D2">
        <w:rPr>
          <w:spacing w:val="3"/>
          <w:w w:val="102"/>
          <w:lang w:val="en-GB"/>
        </w:rPr>
        <w:tab/>
      </w:r>
      <w:r w:rsidRPr="000900D2">
        <w:rPr>
          <w:spacing w:val="3"/>
          <w:w w:val="102"/>
          <w:lang w:val="en-GB"/>
        </w:rPr>
        <w:tab/>
        <w:t>(c)</w:t>
      </w:r>
      <w:r w:rsidRPr="000900D2">
        <w:rPr>
          <w:spacing w:val="3"/>
          <w:w w:val="102"/>
          <w:lang w:val="en-GB"/>
        </w:rPr>
        <w:tab/>
        <w:t>Maintain the financial accounts of its clients, improve the financial integrity of data, prepare the financial statements in compliance with the International Public Sector Accounting Standards (IPSAS), support the internal and external audit processes, produce accurate and timely financial reports for donors and manage funding arrangements with implementing partners;</w:t>
      </w:r>
    </w:p>
    <w:p w14:paraId="57579AFE"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(d)</w:t>
      </w:r>
      <w:r w:rsidRPr="00542BC7">
        <w:rPr>
          <w:lang w:val="en-GB"/>
        </w:rPr>
        <w:tab/>
        <w:t xml:space="preserve">Support the Department of Operational Support in the implementation of payroll consolidation by providing the integrated support functions and common administrative platform services to support the successful delivery of integrated payroll services; </w:t>
      </w:r>
    </w:p>
    <w:p w14:paraId="56E1E7BA"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(e)</w:t>
      </w:r>
      <w:r w:rsidRPr="00542BC7">
        <w:rPr>
          <w:lang w:val="en-GB"/>
        </w:rPr>
        <w:tab/>
        <w:t>Support client offices on results-based management and to implement the enhanced delegation of authority framework;</w:t>
      </w:r>
    </w:p>
    <w:p w14:paraId="3383A22A"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(f)</w:t>
      </w:r>
      <w:r w:rsidRPr="00542BC7">
        <w:rPr>
          <w:lang w:val="en-GB"/>
        </w:rPr>
        <w:tab/>
        <w:t>Establish appropriate service rates and service requirements and monitor service statistics and client satisfaction;</w:t>
      </w:r>
    </w:p>
    <w:p w14:paraId="5BF0E5B2"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(g)</w:t>
      </w:r>
      <w:r w:rsidRPr="00542BC7">
        <w:rPr>
          <w:lang w:val="en-GB"/>
        </w:rPr>
        <w:tab/>
        <w:t xml:space="preserve">Monitor and manage the financial risks of reform initiatives mandated to the United Nations Office at Nairobi. </w:t>
      </w:r>
    </w:p>
    <w:p w14:paraId="43A8BF98"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lastRenderedPageBreak/>
        <w:tab/>
        <w:t>29D.17</w:t>
      </w:r>
      <w:r w:rsidRPr="00542BC7">
        <w:rPr>
          <w:lang w:val="en-GB"/>
        </w:rPr>
        <w:tab/>
        <w:t>The above-mentioned work is expected to result in:</w:t>
      </w:r>
    </w:p>
    <w:p w14:paraId="3BCB1392"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(a)</w:t>
      </w:r>
      <w:r w:rsidRPr="00542BC7">
        <w:rPr>
          <w:lang w:val="en-GB"/>
        </w:rPr>
        <w:tab/>
        <w:t>Operational efficiency and improved stewardship of donor funds and other resources, through increased transparency and accountability, in accordance with the enhanced delegation of authority framework;</w:t>
      </w:r>
    </w:p>
    <w:p w14:paraId="78BA8A59"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r>
      <w:r w:rsidRPr="00542BC7">
        <w:rPr>
          <w:lang w:val="en-GB"/>
        </w:rPr>
        <w:tab/>
        <w:t>(b)</w:t>
      </w:r>
      <w:r w:rsidRPr="00542BC7">
        <w:rPr>
          <w:lang w:val="en-GB"/>
        </w:rPr>
        <w:tab/>
        <w:t>An unqualified audit opinion of the Board of Auditors for UNEP and UN-Habitat;</w:t>
      </w:r>
    </w:p>
    <w:p w14:paraId="275A6F05"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42BC7">
        <w:rPr>
          <w:lang w:val="en-GB"/>
        </w:rPr>
        <w:tab/>
      </w:r>
      <w:r w:rsidRPr="00542BC7">
        <w:rPr>
          <w:lang w:val="en-GB"/>
        </w:rPr>
        <w:tab/>
        <w:t>(c)</w:t>
      </w:r>
      <w:r w:rsidRPr="00542BC7">
        <w:rPr>
          <w:lang w:val="en-GB"/>
        </w:rPr>
        <w:tab/>
        <w:t>Enhanced visibility for Member States on the impact of their contributions to the programme and the project implementation of client entities.</w:t>
      </w:r>
    </w:p>
    <w:p w14:paraId="5361E1DD" w14:textId="77777777" w:rsidR="000900D2" w:rsidRPr="000900D2" w:rsidRDefault="000900D2" w:rsidP="000900D2">
      <w:pPr>
        <w:pStyle w:val="SingleTxt"/>
        <w:spacing w:after="0" w:line="120" w:lineRule="exact"/>
        <w:rPr>
          <w:sz w:val="10"/>
          <w:lang w:val="en-GB"/>
        </w:rPr>
      </w:pPr>
    </w:p>
    <w:p w14:paraId="09A174DA" w14:textId="77777777" w:rsidR="000900D2" w:rsidRPr="000900D2" w:rsidRDefault="000900D2" w:rsidP="000900D2">
      <w:pPr>
        <w:pStyle w:val="SingleTxt"/>
        <w:spacing w:after="0" w:line="120" w:lineRule="exact"/>
        <w:rPr>
          <w:sz w:val="10"/>
          <w:lang w:val="en-GB"/>
        </w:rPr>
      </w:pPr>
    </w:p>
    <w:p w14:paraId="6B2BD486"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Programme performance in 2025</w:t>
      </w:r>
    </w:p>
    <w:p w14:paraId="0B84FDC3" w14:textId="77777777" w:rsidR="000900D2" w:rsidRPr="000900D2" w:rsidRDefault="000900D2" w:rsidP="000900D2">
      <w:pPr>
        <w:pStyle w:val="SingleTxt"/>
        <w:spacing w:after="0" w:line="120" w:lineRule="exact"/>
        <w:rPr>
          <w:sz w:val="10"/>
          <w:lang w:val="en-GB"/>
        </w:rPr>
      </w:pPr>
    </w:p>
    <w:p w14:paraId="34362162" w14:textId="77777777" w:rsidR="000900D2" w:rsidRPr="000900D2" w:rsidRDefault="000900D2" w:rsidP="000900D2">
      <w:pPr>
        <w:pStyle w:val="SingleTxt"/>
        <w:spacing w:after="0" w:line="120" w:lineRule="exact"/>
        <w:rPr>
          <w:sz w:val="10"/>
          <w:lang w:val="en-GB"/>
        </w:rPr>
      </w:pPr>
    </w:p>
    <w:p w14:paraId="2FC313C5" w14:textId="42EB614D"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Improved timeliness in processing accounting journals for clients</w:t>
      </w:r>
    </w:p>
    <w:p w14:paraId="69DA4880" w14:textId="77777777" w:rsidR="000900D2" w:rsidRPr="000900D2" w:rsidRDefault="000900D2" w:rsidP="000900D2">
      <w:pPr>
        <w:pStyle w:val="SingleTxt"/>
        <w:spacing w:after="0" w:line="120" w:lineRule="exact"/>
        <w:rPr>
          <w:sz w:val="10"/>
          <w:lang w:val="en-GB"/>
        </w:rPr>
      </w:pPr>
    </w:p>
    <w:p w14:paraId="761C51D4" w14:textId="7432273C"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542BC7">
        <w:rPr>
          <w:lang w:val="en-GB"/>
        </w:rPr>
        <w:t>29D.18</w:t>
      </w:r>
      <w:r w:rsidRPr="00542BC7">
        <w:rPr>
          <w:lang w:val="en-GB"/>
        </w:rPr>
        <w:tab/>
        <w:t>The subprogramme enhanced the internal control integrated within the client relationship management system workflow, to reduce the processing time of the requests from clients for accounting journals. The workflow was enhanced to streamline the routing process of the requests through the appropriate levels of authorizations based on the segregation of duties, and to ensure complete documentation to fulfil audit requirements. These measures collectively ensured compliance with United Nations principles, IPSAS standards and delegation-of-authority requirements, providing robust assurance over the integrity of accounting adjustments. All enhancements were implemented in accordance with accounting guidelines and monitored against established key performance indicators. As a result, the subprogramme almost doubled the rate at which it processed accounting journals from 2023 to 2025, providing expedited services to its clients, while maintaining compliance with the internal control standards.</w:t>
      </w:r>
    </w:p>
    <w:p w14:paraId="377C3178" w14:textId="38D7AF34"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542BC7">
        <w:rPr>
          <w:lang w:val="en-GB"/>
        </w:rPr>
        <w:t>29D.19</w:t>
      </w:r>
      <w:r w:rsidRPr="00542BC7">
        <w:rPr>
          <w:lang w:val="en-GB"/>
        </w:rPr>
        <w:tab/>
        <w:t>Progress towards the objective is presented in the performance measure below (see figure 29D.I).</w:t>
      </w:r>
    </w:p>
    <w:p w14:paraId="3282A163" w14:textId="77777777" w:rsidR="000900D2" w:rsidRPr="000900D2" w:rsidRDefault="000900D2" w:rsidP="000900D2">
      <w:pPr>
        <w:pStyle w:val="SingleTxt"/>
        <w:spacing w:after="0" w:line="120" w:lineRule="exact"/>
        <w:rPr>
          <w:sz w:val="10"/>
          <w:lang w:val="en-GB"/>
        </w:rPr>
      </w:pPr>
    </w:p>
    <w:p w14:paraId="44493E8F"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Figure 29D.I</w:t>
      </w:r>
    </w:p>
    <w:p w14:paraId="48F1BCEE"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542BC7">
        <w:rPr>
          <w:lang w:val="en-GB"/>
        </w:rPr>
        <w:t>Performance measure: percentage of accounting journals processed within established timelines (annual)</w:t>
      </w:r>
    </w:p>
    <w:p w14:paraId="7CE9CD26" w14:textId="462D739F" w:rsidR="000900D2" w:rsidRPr="000900D2" w:rsidRDefault="000900D2" w:rsidP="000900D2">
      <w:pPr>
        <w:pStyle w:val="SingleTxt"/>
        <w:spacing w:after="0" w:line="120" w:lineRule="exact"/>
        <w:rPr>
          <w:sz w:val="10"/>
          <w:lang w:val="en-GB"/>
        </w:rPr>
      </w:pPr>
    </w:p>
    <w:p w14:paraId="3DFD9A9D" w14:textId="58B9646A" w:rsidR="000900D2" w:rsidRPr="000900D2" w:rsidRDefault="000900D2" w:rsidP="000900D2">
      <w:pPr>
        <w:pStyle w:val="SingleTxt"/>
        <w:spacing w:after="0" w:line="120" w:lineRule="exact"/>
        <w:rPr>
          <w:sz w:val="10"/>
          <w:lang w:val="en-GB"/>
        </w:rPr>
      </w:pPr>
      <w:r w:rsidRPr="00F506C0">
        <w:rPr>
          <w:b/>
          <w:noProof/>
          <w:color w:val="000000" w:themeColor="text1"/>
          <w:highlight w:val="cyan"/>
          <w:u w:val="single"/>
          <w:shd w:val="clear" w:color="auto" w:fill="E6E6E6"/>
          <w:lang w:eastAsia="en-GB"/>
        </w:rPr>
        <w:drawing>
          <wp:anchor distT="0" distB="0" distL="114300" distR="114300" simplePos="0" relativeHeight="251661312" behindDoc="0" locked="0" layoutInCell="1" allowOverlap="1" wp14:anchorId="026A4240" wp14:editId="55009C23">
            <wp:simplePos x="0" y="0"/>
            <wp:positionH relativeFrom="column">
              <wp:posOffset>3175</wp:posOffset>
            </wp:positionH>
            <wp:positionV relativeFrom="paragraph">
              <wp:posOffset>97790</wp:posOffset>
            </wp:positionV>
            <wp:extent cx="6254115" cy="2095500"/>
            <wp:effectExtent l="0" t="0" r="0" b="0"/>
            <wp:wrapTopAndBottom/>
            <wp:docPr id="714903061" name="Chart 714903061"/>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page">
              <wp14:pctWidth>0</wp14:pctWidth>
            </wp14:sizeRelH>
            <wp14:sizeRelV relativeFrom="page">
              <wp14:pctHeight>0</wp14:pctHeight>
            </wp14:sizeRelV>
          </wp:anchor>
        </w:drawing>
      </w:r>
    </w:p>
    <w:p w14:paraId="2B66A22F" w14:textId="193BA0BB" w:rsidR="000900D2" w:rsidRPr="000900D2" w:rsidRDefault="000900D2" w:rsidP="000900D2">
      <w:pPr>
        <w:pStyle w:val="SingleTxt"/>
        <w:spacing w:after="0" w:line="120" w:lineRule="exact"/>
        <w:rPr>
          <w:sz w:val="10"/>
          <w:lang w:val="en-GB"/>
        </w:rPr>
      </w:pPr>
    </w:p>
    <w:p w14:paraId="5B1792EC" w14:textId="77777777" w:rsidR="000900D2" w:rsidRPr="00542BC7" w:rsidRDefault="000900D2" w:rsidP="000900D2">
      <w:pPr>
        <w:pStyle w:val="FootnoteText"/>
        <w:tabs>
          <w:tab w:val="clear" w:pos="418"/>
          <w:tab w:val="right" w:pos="216"/>
          <w:tab w:val="left" w:pos="288"/>
          <w:tab w:val="right" w:pos="576"/>
          <w:tab w:val="left" w:pos="648"/>
        </w:tabs>
        <w:ind w:left="288" w:hanging="288"/>
        <w:rPr>
          <w:lang w:val="en-GB"/>
        </w:rPr>
      </w:pPr>
      <w:r w:rsidRPr="000900D2">
        <w:rPr>
          <w:i/>
          <w:iCs/>
          <w:lang w:val="en-GB"/>
        </w:rPr>
        <w:t>Note</w:t>
      </w:r>
      <w:r w:rsidRPr="00542BC7">
        <w:rPr>
          <w:lang w:val="en-GB"/>
        </w:rPr>
        <w:t xml:space="preserve">: The established timeline for processing accounting journals is 10 working days. </w:t>
      </w:r>
    </w:p>
    <w:p w14:paraId="326C4C97" w14:textId="77777777" w:rsidR="000900D2" w:rsidRPr="000900D2" w:rsidRDefault="000900D2" w:rsidP="000900D2">
      <w:pPr>
        <w:pStyle w:val="SingleTxt"/>
        <w:spacing w:after="0" w:line="120" w:lineRule="exact"/>
        <w:rPr>
          <w:sz w:val="10"/>
          <w:lang w:val="en-GB"/>
        </w:rPr>
      </w:pPr>
    </w:p>
    <w:p w14:paraId="45C75FBF" w14:textId="77777777" w:rsidR="000900D2" w:rsidRPr="000900D2" w:rsidRDefault="000900D2" w:rsidP="000900D2">
      <w:pPr>
        <w:pStyle w:val="SingleTxt"/>
        <w:spacing w:after="0" w:line="120" w:lineRule="exact"/>
        <w:rPr>
          <w:sz w:val="10"/>
          <w:lang w:val="en-GB"/>
        </w:rPr>
      </w:pPr>
    </w:p>
    <w:p w14:paraId="77595E37" w14:textId="77777777" w:rsidR="000900D2" w:rsidRPr="000900D2" w:rsidRDefault="000900D2" w:rsidP="000900D2">
      <w:pPr>
        <w:pStyle w:val="SingleTxt"/>
        <w:spacing w:after="0" w:line="120" w:lineRule="exact"/>
        <w:rPr>
          <w:sz w:val="10"/>
          <w:lang w:val="en-GB"/>
        </w:rPr>
      </w:pPr>
    </w:p>
    <w:p w14:paraId="6B53A806" w14:textId="77777777" w:rsidR="000900D2" w:rsidRPr="00542BC7" w:rsidRDefault="000900D2" w:rsidP="003A7D9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Planned results for 2027</w:t>
      </w:r>
    </w:p>
    <w:p w14:paraId="0361E937" w14:textId="77777777" w:rsidR="000900D2" w:rsidRPr="000900D2" w:rsidRDefault="000900D2" w:rsidP="003A7D92">
      <w:pPr>
        <w:pStyle w:val="SingleTxt"/>
        <w:spacing w:after="0" w:line="120" w:lineRule="exact"/>
        <w:rPr>
          <w:sz w:val="10"/>
          <w:lang w:val="en-GB"/>
        </w:rPr>
      </w:pPr>
    </w:p>
    <w:p w14:paraId="33CCA3A1" w14:textId="77777777" w:rsidR="000900D2" w:rsidRPr="000900D2" w:rsidRDefault="000900D2" w:rsidP="003A7D92">
      <w:pPr>
        <w:pStyle w:val="SingleTxt"/>
        <w:spacing w:after="0" w:line="120" w:lineRule="exact"/>
        <w:rPr>
          <w:sz w:val="10"/>
          <w:lang w:val="en-GB"/>
        </w:rPr>
      </w:pPr>
    </w:p>
    <w:p w14:paraId="56E0471B" w14:textId="77777777" w:rsidR="000900D2" w:rsidRPr="00542BC7" w:rsidRDefault="000900D2" w:rsidP="003A7D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Result 1: improved assets accounting for United Nations Office at Nairobi buildings, facilities and infrastructure</w:t>
      </w:r>
    </w:p>
    <w:p w14:paraId="19F8967D" w14:textId="77777777" w:rsidR="000900D2" w:rsidRPr="000900D2" w:rsidRDefault="000900D2" w:rsidP="000900D2">
      <w:pPr>
        <w:pStyle w:val="SingleTxt"/>
        <w:spacing w:after="0" w:line="120" w:lineRule="exact"/>
        <w:rPr>
          <w:sz w:val="10"/>
          <w:lang w:val="en-GB"/>
        </w:rPr>
      </w:pPr>
    </w:p>
    <w:p w14:paraId="7514A94D" w14:textId="75A888D3"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Programme performance in 2025 and target for 2027</w:t>
      </w:r>
    </w:p>
    <w:p w14:paraId="7600E81A" w14:textId="77777777" w:rsidR="000900D2" w:rsidRPr="000900D2" w:rsidRDefault="000900D2" w:rsidP="000900D2">
      <w:pPr>
        <w:pStyle w:val="SingleTxt"/>
        <w:spacing w:after="0" w:line="120" w:lineRule="exact"/>
        <w:rPr>
          <w:sz w:val="10"/>
          <w:lang w:val="en-GB"/>
        </w:rPr>
      </w:pPr>
    </w:p>
    <w:p w14:paraId="34AFEEA7" w14:textId="22035C84"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29D.20</w:t>
      </w:r>
      <w:r w:rsidRPr="00542BC7">
        <w:rPr>
          <w:lang w:val="en-GB"/>
        </w:rPr>
        <w:tab/>
        <w:t>The subprogramme’s work contributed to the recording of 99 per cent of capitalizable assets, which exceeded the planned target of 97 per cent.</w:t>
      </w:r>
    </w:p>
    <w:p w14:paraId="5C6343EC"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lastRenderedPageBreak/>
        <w:tab/>
        <w:t>29D.21</w:t>
      </w:r>
      <w:r w:rsidRPr="00542BC7">
        <w:rPr>
          <w:lang w:val="en-GB"/>
        </w:rPr>
        <w:tab/>
        <w:t xml:space="preserve">Progress towards the objective and the target for 2027 are presented in the performance measure below (see figure 29D.II). </w:t>
      </w:r>
    </w:p>
    <w:p w14:paraId="6731AAF8" w14:textId="77777777" w:rsidR="000900D2" w:rsidRPr="000900D2" w:rsidRDefault="000900D2" w:rsidP="000900D2">
      <w:pPr>
        <w:pStyle w:val="SingleTxt"/>
        <w:spacing w:after="0" w:line="120" w:lineRule="exact"/>
        <w:rPr>
          <w:sz w:val="10"/>
          <w:lang w:val="en-GB"/>
        </w:rPr>
      </w:pPr>
    </w:p>
    <w:p w14:paraId="72EBC9DA" w14:textId="5E5B6271"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Figure 29D.II</w:t>
      </w:r>
    </w:p>
    <w:p w14:paraId="5AAB9952"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542BC7">
        <w:rPr>
          <w:lang w:val="en-GB"/>
        </w:rPr>
        <w:t>Performance measure: comprehensiveness of recording of capitalizable assets under construction in the financial statements (annual)</w:t>
      </w:r>
    </w:p>
    <w:p w14:paraId="0425B2A3" w14:textId="77777777" w:rsidR="000900D2" w:rsidRPr="000900D2" w:rsidRDefault="000900D2" w:rsidP="004302F4">
      <w:pPr>
        <w:pStyle w:val="SingleTxt"/>
        <w:spacing w:after="0" w:line="200" w:lineRule="exact"/>
        <w:ind w:left="0"/>
        <w:rPr>
          <w:sz w:val="14"/>
          <w:szCs w:val="14"/>
          <w:lang w:val="en-GB"/>
        </w:rPr>
      </w:pPr>
      <w:r w:rsidRPr="000900D2">
        <w:rPr>
          <w:sz w:val="14"/>
          <w:szCs w:val="14"/>
          <w:lang w:val="en-GB"/>
        </w:rPr>
        <w:t>(Percentage of capitalizable assets recorded)</w:t>
      </w:r>
    </w:p>
    <w:p w14:paraId="3542D482" w14:textId="246BDBC2" w:rsidR="000900D2" w:rsidRPr="000900D2" w:rsidRDefault="000900D2" w:rsidP="000900D2">
      <w:pPr>
        <w:pStyle w:val="SingleTxt"/>
        <w:spacing w:after="0" w:line="120" w:lineRule="exact"/>
        <w:rPr>
          <w:sz w:val="10"/>
          <w:lang w:val="en-GB"/>
        </w:rPr>
      </w:pPr>
    </w:p>
    <w:p w14:paraId="484C2F07" w14:textId="58DA5A92" w:rsidR="000900D2" w:rsidRPr="000900D2" w:rsidRDefault="008E7012" w:rsidP="000900D2">
      <w:pPr>
        <w:pStyle w:val="SingleTxt"/>
        <w:spacing w:after="0" w:line="120" w:lineRule="exact"/>
        <w:rPr>
          <w:sz w:val="10"/>
          <w:lang w:val="en-GB"/>
        </w:rPr>
      </w:pPr>
      <w:r w:rsidRPr="002579D4">
        <w:rPr>
          <w:b/>
          <w:noProof/>
          <w:u w:val="single"/>
        </w:rPr>
        <w:drawing>
          <wp:anchor distT="0" distB="0" distL="114300" distR="114300" simplePos="0" relativeHeight="251663360" behindDoc="0" locked="0" layoutInCell="1" allowOverlap="1" wp14:anchorId="2130541E" wp14:editId="7AA5F373">
            <wp:simplePos x="0" y="0"/>
            <wp:positionH relativeFrom="column">
              <wp:posOffset>53975</wp:posOffset>
            </wp:positionH>
            <wp:positionV relativeFrom="paragraph">
              <wp:posOffset>78740</wp:posOffset>
            </wp:positionV>
            <wp:extent cx="6124575" cy="2159000"/>
            <wp:effectExtent l="0" t="0" r="0" b="0"/>
            <wp:wrapTopAndBottom/>
            <wp:docPr id="1490032930" name="Chart 1490032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page">
              <wp14:pctWidth>0</wp14:pctWidth>
            </wp14:sizeRelH>
            <wp14:sizeRelV relativeFrom="page">
              <wp14:pctHeight>0</wp14:pctHeight>
            </wp14:sizeRelV>
          </wp:anchor>
        </w:drawing>
      </w:r>
    </w:p>
    <w:p w14:paraId="13C72B28" w14:textId="080BA83A" w:rsidR="000900D2" w:rsidRPr="000900D2" w:rsidRDefault="000900D2" w:rsidP="004302F4">
      <w:pPr>
        <w:pStyle w:val="SingleTxt"/>
        <w:spacing w:after="0" w:line="100" w:lineRule="exact"/>
        <w:rPr>
          <w:sz w:val="10"/>
          <w:lang w:val="en-GB"/>
        </w:rPr>
      </w:pPr>
    </w:p>
    <w:p w14:paraId="5F8F6085" w14:textId="77777777" w:rsidR="000900D2" w:rsidRPr="000900D2" w:rsidRDefault="000900D2" w:rsidP="004302F4">
      <w:pPr>
        <w:pStyle w:val="SingleTxt"/>
        <w:spacing w:after="0" w:line="100" w:lineRule="exact"/>
        <w:rPr>
          <w:sz w:val="10"/>
          <w:lang w:val="en-GB"/>
        </w:rPr>
      </w:pPr>
    </w:p>
    <w:p w14:paraId="1AC5839F" w14:textId="4B748784"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Pr>
          <w:lang w:val="en-GB"/>
        </w:rPr>
        <w:tab/>
      </w:r>
      <w:r>
        <w:rPr>
          <w:lang w:val="en-GB"/>
        </w:rPr>
        <w:tab/>
      </w:r>
      <w:r w:rsidRPr="00542BC7">
        <w:rPr>
          <w:lang w:val="en-GB"/>
        </w:rPr>
        <w:t>Result 2: improved timeliness in the resolution of rejected and returned payments</w:t>
      </w:r>
    </w:p>
    <w:p w14:paraId="4C781E8F" w14:textId="77777777" w:rsidR="000900D2" w:rsidRPr="000900D2" w:rsidRDefault="000900D2" w:rsidP="000900D2">
      <w:pPr>
        <w:pStyle w:val="SingleTxt"/>
        <w:spacing w:after="0" w:line="120" w:lineRule="exact"/>
        <w:rPr>
          <w:sz w:val="10"/>
          <w:lang w:val="en-GB"/>
        </w:rPr>
      </w:pPr>
    </w:p>
    <w:p w14:paraId="2657358B" w14:textId="27A14FED"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Programme performance in 2025 and target for 2027</w:t>
      </w:r>
    </w:p>
    <w:p w14:paraId="77DE1C9A" w14:textId="77777777" w:rsidR="000900D2" w:rsidRPr="000900D2" w:rsidRDefault="000900D2" w:rsidP="000900D2">
      <w:pPr>
        <w:pStyle w:val="SingleTxt"/>
        <w:spacing w:after="0" w:line="120" w:lineRule="exact"/>
        <w:rPr>
          <w:sz w:val="10"/>
          <w:lang w:val="en-GB"/>
        </w:rPr>
      </w:pPr>
    </w:p>
    <w:p w14:paraId="7AADD39C" w14:textId="1E7B3648"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29D.22</w:t>
      </w:r>
      <w:r w:rsidRPr="00542BC7">
        <w:rPr>
          <w:lang w:val="en-GB"/>
        </w:rPr>
        <w:tab/>
        <w:t xml:space="preserve">The subprogramme’s work contributed to an average of 41 days taken for the resolution of returned and rejected payment documents, which did not meet the planned target of 30 days. The target was not met due to a higher-than-anticipated volume of returned payments during the reporting period, primarily resulting from the change in the global payment platform that required updates of beneficiary banking details, changes in routing numbers and additional compliance and mandatory checks required by correspondent banks. </w:t>
      </w:r>
    </w:p>
    <w:p w14:paraId="799BF7C3" w14:textId="77777777" w:rsidR="000900D2"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29D.23</w:t>
      </w:r>
      <w:r w:rsidRPr="00542BC7">
        <w:rPr>
          <w:lang w:val="en-GB"/>
        </w:rPr>
        <w:tab/>
        <w:t>Progress towards the objective and the target for 2027 are presented in the performance measure below (see figure 29D.III).</w:t>
      </w:r>
    </w:p>
    <w:p w14:paraId="5B65ECB7" w14:textId="48E2056D" w:rsidR="003A7D92" w:rsidRPr="003A7D92" w:rsidRDefault="003A7D92" w:rsidP="003A7D92">
      <w:pPr>
        <w:pStyle w:val="SingleTxt"/>
        <w:spacing w:after="0" w:line="120" w:lineRule="exact"/>
        <w:rPr>
          <w:sz w:val="10"/>
          <w:lang w:val="en-GB"/>
        </w:rPr>
      </w:pPr>
    </w:p>
    <w:p w14:paraId="54EBE753"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Figure 29D.III</w:t>
      </w:r>
    </w:p>
    <w:p w14:paraId="791645FF"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542BC7">
        <w:rPr>
          <w:lang w:val="en-GB"/>
        </w:rPr>
        <w:t>Performance measure: average time taken for the resolution of rejected and returned payments (annual)</w:t>
      </w:r>
    </w:p>
    <w:p w14:paraId="66884896" w14:textId="4BAB42E8" w:rsidR="000900D2" w:rsidRPr="000900D2" w:rsidRDefault="000900D2" w:rsidP="004302F4">
      <w:pPr>
        <w:pStyle w:val="SingleTxt"/>
        <w:spacing w:after="0" w:line="100" w:lineRule="exact"/>
        <w:rPr>
          <w:sz w:val="10"/>
          <w:lang w:val="en-GB"/>
        </w:rPr>
      </w:pPr>
    </w:p>
    <w:p w14:paraId="13F1F02C" w14:textId="0432A889" w:rsidR="000900D2" w:rsidRPr="000900D2" w:rsidRDefault="000900D2" w:rsidP="004302F4">
      <w:pPr>
        <w:pStyle w:val="SingleTxt"/>
        <w:spacing w:after="0" w:line="100" w:lineRule="exact"/>
        <w:rPr>
          <w:sz w:val="10"/>
          <w:lang w:val="en-GB"/>
        </w:rPr>
      </w:pPr>
      <w:r w:rsidRPr="002579D4">
        <w:rPr>
          <w:noProof/>
          <w:lang w:eastAsia="en-GB"/>
        </w:rPr>
        <w:drawing>
          <wp:anchor distT="0" distB="0" distL="114300" distR="114300" simplePos="0" relativeHeight="251665408" behindDoc="0" locked="0" layoutInCell="1" allowOverlap="1" wp14:anchorId="6578D065" wp14:editId="13EEFDF6">
            <wp:simplePos x="0" y="0"/>
            <wp:positionH relativeFrom="column">
              <wp:posOffset>3175</wp:posOffset>
            </wp:positionH>
            <wp:positionV relativeFrom="paragraph">
              <wp:posOffset>82550</wp:posOffset>
            </wp:positionV>
            <wp:extent cx="6254115" cy="2432050"/>
            <wp:effectExtent l="0" t="0" r="0" b="6350"/>
            <wp:wrapTopAndBottom/>
            <wp:docPr id="656754885" name="Chart 656754885"/>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V relativeFrom="margin">
              <wp14:pctHeight>0</wp14:pctHeight>
            </wp14:sizeRelV>
          </wp:anchor>
        </w:drawing>
      </w:r>
    </w:p>
    <w:p w14:paraId="276980C5" w14:textId="055AFF3A" w:rsidR="000900D2" w:rsidRPr="00542BC7" w:rsidRDefault="000900D2" w:rsidP="008E70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Pr>
          <w:lang w:val="en-GB"/>
        </w:rPr>
        <w:tab/>
      </w:r>
      <w:r w:rsidRPr="00542BC7">
        <w:rPr>
          <w:lang w:val="en-GB"/>
        </w:rPr>
        <w:t>Result 3: improved timeliness for financial reporting to donors</w:t>
      </w:r>
    </w:p>
    <w:p w14:paraId="440931FA" w14:textId="77777777" w:rsidR="000900D2" w:rsidRPr="000900D2" w:rsidRDefault="000900D2" w:rsidP="004302F4">
      <w:pPr>
        <w:pStyle w:val="SingleTxt"/>
        <w:spacing w:after="0" w:line="100" w:lineRule="exact"/>
        <w:rPr>
          <w:sz w:val="10"/>
          <w:lang w:val="en-GB"/>
        </w:rPr>
      </w:pPr>
    </w:p>
    <w:p w14:paraId="157DCC4D" w14:textId="35338AC7" w:rsidR="000900D2" w:rsidRPr="00542BC7" w:rsidRDefault="000900D2" w:rsidP="008E70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Proposed programme plan for 2027</w:t>
      </w:r>
    </w:p>
    <w:p w14:paraId="20AA6C31" w14:textId="77777777" w:rsidR="000900D2" w:rsidRPr="000900D2" w:rsidRDefault="000900D2" w:rsidP="004302F4">
      <w:pPr>
        <w:pStyle w:val="SingleTxt"/>
        <w:spacing w:after="0" w:line="100" w:lineRule="exact"/>
        <w:rPr>
          <w:sz w:val="10"/>
          <w:lang w:val="en-GB"/>
        </w:rPr>
      </w:pPr>
    </w:p>
    <w:p w14:paraId="16136B6F" w14:textId="369C2E56" w:rsidR="000900D2" w:rsidRPr="000900D2" w:rsidRDefault="000900D2" w:rsidP="008E7012">
      <w:pPr>
        <w:pStyle w:val="SingleTxt"/>
        <w:tabs>
          <w:tab w:val="right" w:pos="1022"/>
        </w:tabs>
        <w:suppressAutoHyphens w:val="0"/>
        <w:spacing w:line="230" w:lineRule="exact"/>
        <w:ind w:right="0" w:hanging="1267"/>
        <w:rPr>
          <w:spacing w:val="2"/>
          <w:w w:val="102"/>
          <w:lang w:val="en-GB"/>
        </w:rPr>
      </w:pPr>
      <w:r w:rsidRPr="000900D2">
        <w:rPr>
          <w:spacing w:val="2"/>
          <w:w w:val="102"/>
          <w:lang w:val="en-GB"/>
        </w:rPr>
        <w:tab/>
        <w:t>29D.24</w:t>
      </w:r>
      <w:r w:rsidRPr="000900D2">
        <w:rPr>
          <w:spacing w:val="2"/>
          <w:w w:val="102"/>
          <w:lang w:val="en-GB"/>
        </w:rPr>
        <w:tab/>
        <w:t xml:space="preserve">Timely financial reporting to donors for their voluntary contributions is crucial to </w:t>
      </w:r>
      <w:r w:rsidRPr="00127643">
        <w:rPr>
          <w:spacing w:val="2"/>
          <w:w w:val="102"/>
          <w:kern w:val="2"/>
          <w:lang w:val="en-US"/>
        </w:rPr>
        <w:t>build trust, demonstrates accountability, facilitates continued support for the missions and the mandates of the United Nations entities and helps donors evaluate impact and make informed funding decisions. The subprogramme has been supporting clients in producing financial reports to donors. The subprogramme has also reduced reliance on the legacy system used prior to Umoja and produces the majority of its financial reports using Umoja. This is expected to significantly reduce the time for reconciliation</w:t>
      </w:r>
      <w:r w:rsidRPr="000900D2">
        <w:rPr>
          <w:spacing w:val="2"/>
          <w:w w:val="102"/>
          <w:lang w:val="en-GB"/>
        </w:rPr>
        <w:t xml:space="preserve"> and data completion, which in turn will facilitate the timeliness of the production of these reports.</w:t>
      </w:r>
    </w:p>
    <w:p w14:paraId="13EB5A16" w14:textId="77777777" w:rsidR="000900D2" w:rsidRPr="000900D2" w:rsidRDefault="000900D2" w:rsidP="004302F4">
      <w:pPr>
        <w:pStyle w:val="SingleTxt"/>
        <w:spacing w:after="0" w:line="100" w:lineRule="exact"/>
        <w:rPr>
          <w:sz w:val="10"/>
          <w:lang w:val="en-GB"/>
        </w:rPr>
      </w:pPr>
    </w:p>
    <w:p w14:paraId="020D436A" w14:textId="023A5C16" w:rsidR="000900D2" w:rsidRPr="00542BC7" w:rsidRDefault="000900D2" w:rsidP="000900D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Lessons learned and planned change</w:t>
      </w:r>
    </w:p>
    <w:p w14:paraId="3C137B92" w14:textId="77777777" w:rsidR="000900D2" w:rsidRPr="000900D2" w:rsidRDefault="000900D2" w:rsidP="004302F4">
      <w:pPr>
        <w:pStyle w:val="SingleTxt"/>
        <w:spacing w:after="0" w:line="100" w:lineRule="exact"/>
        <w:rPr>
          <w:sz w:val="10"/>
          <w:lang w:val="en-GB"/>
        </w:rPr>
      </w:pPr>
    </w:p>
    <w:p w14:paraId="51DFF4ED" w14:textId="12A41703"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t>29D.25</w:t>
      </w:r>
      <w:r w:rsidRPr="00542BC7">
        <w:rPr>
          <w:lang w:val="en-GB"/>
        </w:rPr>
        <w:tab/>
        <w:t>The lesson for the subprogramme was the need to maintain close engagement and collaboration with the clients to ensure proactive monitoring of grants for which interim and final financial reports are due, and the importance of this collaboration in resolving incomplete accounting information. In applying the lesson, the subprogramme will proactively monitor the due dates and potential issues that can delay issuance of financial reports to donors, provide its staff with up-to-date training to produce the reports, enhance the reporting functionalities of Umoja Analytics and engage closely with the clients to quickly resolve pending financial transactions.</w:t>
      </w:r>
    </w:p>
    <w:p w14:paraId="17C40384"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29D.26</w:t>
      </w:r>
      <w:r w:rsidRPr="00542BC7">
        <w:rPr>
          <w:lang w:val="en-GB"/>
        </w:rPr>
        <w:tab/>
        <w:t>Expected progress is presented in the performance measure below (see figure 29D.IV).</w:t>
      </w:r>
    </w:p>
    <w:p w14:paraId="55C79A25" w14:textId="77777777" w:rsidR="000900D2" w:rsidRPr="000900D2" w:rsidRDefault="000900D2" w:rsidP="004302F4">
      <w:pPr>
        <w:pStyle w:val="SingleTxt"/>
        <w:spacing w:after="0" w:line="100" w:lineRule="exact"/>
        <w:rPr>
          <w:sz w:val="10"/>
          <w:lang w:val="en-GB"/>
        </w:rPr>
      </w:pPr>
    </w:p>
    <w:p w14:paraId="4B0855FB"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Figure 29D.IV</w:t>
      </w:r>
    </w:p>
    <w:p w14:paraId="19D74CA3" w14:textId="09809669"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spacing w:val="1"/>
          <w:w w:val="102"/>
          <w:lang w:val="en-GB"/>
        </w:rPr>
      </w:pPr>
      <w:r w:rsidRPr="000900D2">
        <w:rPr>
          <w:spacing w:val="1"/>
          <w:w w:val="102"/>
          <w:lang w:val="en-GB"/>
        </w:rPr>
        <w:t>Performance measure: percentage of financial reports received by donors within established timelines (annual)</w:t>
      </w:r>
    </w:p>
    <w:p w14:paraId="73A3C382" w14:textId="0322AA7C" w:rsidR="000900D2" w:rsidRPr="000900D2" w:rsidRDefault="000900D2" w:rsidP="004302F4">
      <w:pPr>
        <w:pStyle w:val="SingleTxt"/>
        <w:spacing w:after="0" w:line="100" w:lineRule="exact"/>
        <w:rPr>
          <w:sz w:val="10"/>
          <w:lang w:val="en-GB"/>
        </w:rPr>
      </w:pPr>
    </w:p>
    <w:p w14:paraId="3B7A7B1F" w14:textId="41149F14" w:rsidR="000900D2" w:rsidRPr="000900D2" w:rsidRDefault="004302F4" w:rsidP="004302F4">
      <w:pPr>
        <w:pStyle w:val="SingleTxt"/>
        <w:spacing w:after="0" w:line="100" w:lineRule="exact"/>
        <w:rPr>
          <w:sz w:val="10"/>
          <w:lang w:val="en-GB"/>
        </w:rPr>
      </w:pPr>
      <w:r w:rsidRPr="002579D4">
        <w:rPr>
          <w:noProof/>
          <w:color w:val="000000" w:themeColor="text1"/>
          <w:szCs w:val="20"/>
          <w:shd w:val="clear" w:color="auto" w:fill="E6E6E6"/>
          <w:lang w:val="en-GB" w:eastAsia="en-GB"/>
        </w:rPr>
        <w:drawing>
          <wp:anchor distT="0" distB="0" distL="114300" distR="114300" simplePos="0" relativeHeight="251667456" behindDoc="0" locked="0" layoutInCell="1" allowOverlap="1" wp14:anchorId="6DC117D9" wp14:editId="710FD0AF">
            <wp:simplePos x="0" y="0"/>
            <wp:positionH relativeFrom="margin">
              <wp:posOffset>3810</wp:posOffset>
            </wp:positionH>
            <wp:positionV relativeFrom="paragraph">
              <wp:posOffset>99060</wp:posOffset>
            </wp:positionV>
            <wp:extent cx="6254115" cy="2165985"/>
            <wp:effectExtent l="0" t="0" r="0" b="5715"/>
            <wp:wrapTopAndBottom/>
            <wp:docPr id="1734931996" name="Chart 1734931996"/>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page">
              <wp14:pctWidth>0</wp14:pctWidth>
            </wp14:sizeRelH>
            <wp14:sizeRelV relativeFrom="page">
              <wp14:pctHeight>0</wp14:pctHeight>
            </wp14:sizeRelV>
          </wp:anchor>
        </w:drawing>
      </w:r>
    </w:p>
    <w:p w14:paraId="6C8D6C1B" w14:textId="4B98D448" w:rsidR="000900D2" w:rsidRPr="000900D2" w:rsidRDefault="000900D2" w:rsidP="004302F4">
      <w:pPr>
        <w:pStyle w:val="SingleTxt"/>
        <w:spacing w:after="0" w:line="100" w:lineRule="exact"/>
        <w:rPr>
          <w:sz w:val="10"/>
          <w:lang w:val="en-GB"/>
        </w:rPr>
      </w:pPr>
    </w:p>
    <w:p w14:paraId="73C904F8" w14:textId="77777777" w:rsidR="000900D2" w:rsidRPr="00542BC7" w:rsidRDefault="000900D2" w:rsidP="000900D2">
      <w:pPr>
        <w:pStyle w:val="FootnoteText"/>
        <w:tabs>
          <w:tab w:val="clear" w:pos="418"/>
          <w:tab w:val="right" w:pos="216"/>
          <w:tab w:val="left" w:pos="288"/>
          <w:tab w:val="right" w:pos="576"/>
          <w:tab w:val="left" w:pos="648"/>
        </w:tabs>
        <w:ind w:left="288" w:hanging="288"/>
        <w:rPr>
          <w:lang w:val="en-GB"/>
        </w:rPr>
      </w:pPr>
      <w:r w:rsidRPr="000900D2">
        <w:rPr>
          <w:i/>
          <w:iCs/>
          <w:lang w:val="en-GB"/>
        </w:rPr>
        <w:t>Note</w:t>
      </w:r>
      <w:r w:rsidRPr="00542BC7">
        <w:rPr>
          <w:lang w:val="en-GB"/>
        </w:rPr>
        <w:t xml:space="preserve">: The established timeline for preparing and issuing a donor report is 10 working days. </w:t>
      </w:r>
    </w:p>
    <w:p w14:paraId="01D09575" w14:textId="77777777" w:rsidR="000900D2" w:rsidRPr="000900D2" w:rsidRDefault="000900D2" w:rsidP="00371ADE">
      <w:pPr>
        <w:pStyle w:val="SingleTxt"/>
        <w:spacing w:after="0" w:line="100" w:lineRule="exact"/>
        <w:rPr>
          <w:sz w:val="10"/>
          <w:lang w:val="en-GB"/>
        </w:rPr>
      </w:pPr>
    </w:p>
    <w:p w14:paraId="6A282133" w14:textId="77777777" w:rsidR="000900D2" w:rsidRPr="000900D2" w:rsidRDefault="000900D2" w:rsidP="00371ADE">
      <w:pPr>
        <w:pStyle w:val="SingleTxt"/>
        <w:spacing w:after="0" w:line="100" w:lineRule="exact"/>
        <w:rPr>
          <w:sz w:val="10"/>
          <w:lang w:val="en-GB"/>
        </w:rPr>
      </w:pPr>
    </w:p>
    <w:p w14:paraId="1ACE1562" w14:textId="77777777" w:rsidR="000900D2" w:rsidRPr="000900D2" w:rsidRDefault="000900D2" w:rsidP="00371ADE">
      <w:pPr>
        <w:pStyle w:val="SingleTxt"/>
        <w:spacing w:after="0" w:line="100" w:lineRule="exact"/>
        <w:rPr>
          <w:sz w:val="10"/>
          <w:lang w:val="en-GB"/>
        </w:rPr>
      </w:pPr>
    </w:p>
    <w:p w14:paraId="3A026A9E" w14:textId="1E46B9B1"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Deliverables</w:t>
      </w:r>
    </w:p>
    <w:p w14:paraId="09C10353" w14:textId="77777777" w:rsidR="000900D2" w:rsidRPr="000900D2" w:rsidRDefault="000900D2" w:rsidP="00371ADE">
      <w:pPr>
        <w:pStyle w:val="SingleTxt"/>
        <w:spacing w:after="0" w:line="100" w:lineRule="exact"/>
        <w:rPr>
          <w:sz w:val="10"/>
          <w:lang w:val="en-GB"/>
        </w:rPr>
      </w:pPr>
    </w:p>
    <w:p w14:paraId="40503F99" w14:textId="77777777" w:rsidR="000900D2" w:rsidRPr="000900D2" w:rsidRDefault="000900D2" w:rsidP="00371ADE">
      <w:pPr>
        <w:pStyle w:val="SingleTxt"/>
        <w:spacing w:after="0" w:line="100" w:lineRule="exact"/>
        <w:rPr>
          <w:sz w:val="10"/>
          <w:lang w:val="en-GB"/>
        </w:rPr>
      </w:pPr>
    </w:p>
    <w:p w14:paraId="1371A1B5"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t>29D.27</w:t>
      </w:r>
      <w:r w:rsidRPr="00542BC7">
        <w:rPr>
          <w:lang w:val="en-GB"/>
        </w:rPr>
        <w:tab/>
        <w:t>Table 29D.2 lists all deliverables of the subprogramme.</w:t>
      </w:r>
    </w:p>
    <w:p w14:paraId="09554E36" w14:textId="77777777" w:rsidR="000900D2" w:rsidRPr="000900D2" w:rsidRDefault="000900D2" w:rsidP="004302F4">
      <w:pPr>
        <w:pStyle w:val="SingleTxt"/>
        <w:spacing w:after="0" w:line="100" w:lineRule="exact"/>
        <w:rPr>
          <w:sz w:val="10"/>
          <w:lang w:val="en-GB"/>
        </w:rPr>
      </w:pPr>
    </w:p>
    <w:p w14:paraId="07A3EF27" w14:textId="77777777" w:rsidR="000900D2" w:rsidRPr="000900D2" w:rsidRDefault="000900D2" w:rsidP="001C77E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Table 29D.2</w:t>
      </w:r>
    </w:p>
    <w:p w14:paraId="371A6F47" w14:textId="77777777" w:rsidR="000900D2" w:rsidRPr="00542BC7" w:rsidRDefault="000900D2" w:rsidP="001C77E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Subprogramme 1: deliverables for the period 2025–2027, by category and subcategory</w:t>
      </w:r>
    </w:p>
    <w:p w14:paraId="0C2BD4E8" w14:textId="77777777" w:rsidR="000900D2" w:rsidRPr="000900D2" w:rsidRDefault="000900D2" w:rsidP="001C77E1">
      <w:pPr>
        <w:pStyle w:val="SingleTxt"/>
        <w:spacing w:after="0" w:line="100" w:lineRule="exact"/>
        <w:rPr>
          <w:sz w:val="10"/>
          <w:lang w:val="en-GB"/>
        </w:rPr>
      </w:pPr>
    </w:p>
    <w:p w14:paraId="08938128" w14:textId="77777777" w:rsidR="000900D2" w:rsidRPr="000900D2" w:rsidRDefault="000900D2" w:rsidP="001C77E1">
      <w:pPr>
        <w:pStyle w:val="SingleT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7"/>
        <w:gridCol w:w="655"/>
        <w:gridCol w:w="656"/>
        <w:gridCol w:w="656"/>
        <w:gridCol w:w="656"/>
      </w:tblGrid>
      <w:tr w:rsidR="000900D2" w:rsidRPr="000900D2" w14:paraId="2986A445" w14:textId="77777777" w:rsidTr="000900D2">
        <w:trPr>
          <w:tblHeader/>
        </w:trPr>
        <w:tc>
          <w:tcPr>
            <w:tcW w:w="7227" w:type="dxa"/>
            <w:tcBorders>
              <w:top w:val="single" w:sz="4" w:space="0" w:color="auto"/>
              <w:bottom w:val="single" w:sz="12" w:space="0" w:color="auto"/>
            </w:tcBorders>
            <w:vAlign w:val="bottom"/>
          </w:tcPr>
          <w:p w14:paraId="365F09DF"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900D2">
              <w:rPr>
                <w:i/>
                <w:sz w:val="14"/>
                <w:lang w:val="en-GB"/>
              </w:rPr>
              <w:t>Category and subcategory</w:t>
            </w:r>
          </w:p>
        </w:tc>
        <w:tc>
          <w:tcPr>
            <w:tcW w:w="655" w:type="dxa"/>
            <w:tcBorders>
              <w:top w:val="single" w:sz="4" w:space="0" w:color="auto"/>
              <w:bottom w:val="single" w:sz="12" w:space="0" w:color="auto"/>
            </w:tcBorders>
            <w:vAlign w:val="bottom"/>
          </w:tcPr>
          <w:p w14:paraId="770A85F4"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900D2">
              <w:rPr>
                <w:i/>
                <w:sz w:val="14"/>
                <w:lang w:val="en-GB"/>
              </w:rPr>
              <w:t>2025 planned</w:t>
            </w:r>
          </w:p>
        </w:tc>
        <w:tc>
          <w:tcPr>
            <w:tcW w:w="656" w:type="dxa"/>
            <w:tcBorders>
              <w:top w:val="single" w:sz="4" w:space="0" w:color="auto"/>
              <w:bottom w:val="single" w:sz="12" w:space="0" w:color="auto"/>
            </w:tcBorders>
            <w:vAlign w:val="bottom"/>
          </w:tcPr>
          <w:p w14:paraId="69C1C897"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900D2">
              <w:rPr>
                <w:i/>
                <w:sz w:val="14"/>
                <w:lang w:val="en-GB"/>
              </w:rPr>
              <w:t>2025 actual</w:t>
            </w:r>
          </w:p>
        </w:tc>
        <w:tc>
          <w:tcPr>
            <w:tcW w:w="656" w:type="dxa"/>
            <w:tcBorders>
              <w:top w:val="single" w:sz="4" w:space="0" w:color="auto"/>
              <w:bottom w:val="single" w:sz="12" w:space="0" w:color="auto"/>
            </w:tcBorders>
            <w:vAlign w:val="bottom"/>
          </w:tcPr>
          <w:p w14:paraId="4A3938DF"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900D2">
              <w:rPr>
                <w:i/>
                <w:sz w:val="14"/>
                <w:lang w:val="en-GB"/>
              </w:rPr>
              <w:t>2026 planned</w:t>
            </w:r>
          </w:p>
        </w:tc>
        <w:tc>
          <w:tcPr>
            <w:tcW w:w="656" w:type="dxa"/>
            <w:tcBorders>
              <w:top w:val="single" w:sz="4" w:space="0" w:color="auto"/>
              <w:bottom w:val="single" w:sz="12" w:space="0" w:color="auto"/>
            </w:tcBorders>
            <w:vAlign w:val="bottom"/>
          </w:tcPr>
          <w:p w14:paraId="1047B20F"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900D2">
              <w:rPr>
                <w:i/>
                <w:sz w:val="14"/>
                <w:lang w:val="en-GB"/>
              </w:rPr>
              <w:t>2027 planned</w:t>
            </w:r>
          </w:p>
        </w:tc>
      </w:tr>
      <w:tr w:rsidR="000900D2" w:rsidRPr="000900D2" w14:paraId="553D33BD" w14:textId="77777777" w:rsidTr="000900D2">
        <w:trPr>
          <w:trHeight w:hRule="exact" w:val="115"/>
          <w:tblHeader/>
        </w:trPr>
        <w:tc>
          <w:tcPr>
            <w:tcW w:w="7227" w:type="dxa"/>
            <w:tcBorders>
              <w:top w:val="single" w:sz="12" w:space="0" w:color="auto"/>
            </w:tcBorders>
            <w:vAlign w:val="bottom"/>
          </w:tcPr>
          <w:p w14:paraId="0A77C301"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55" w:type="dxa"/>
            <w:tcBorders>
              <w:top w:val="single" w:sz="12" w:space="0" w:color="auto"/>
            </w:tcBorders>
            <w:vAlign w:val="bottom"/>
          </w:tcPr>
          <w:p w14:paraId="2F80B230"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56" w:type="dxa"/>
            <w:tcBorders>
              <w:top w:val="single" w:sz="12" w:space="0" w:color="auto"/>
            </w:tcBorders>
            <w:vAlign w:val="bottom"/>
          </w:tcPr>
          <w:p w14:paraId="7740B772"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56" w:type="dxa"/>
            <w:tcBorders>
              <w:top w:val="single" w:sz="12" w:space="0" w:color="auto"/>
            </w:tcBorders>
            <w:vAlign w:val="bottom"/>
          </w:tcPr>
          <w:p w14:paraId="08CA92B8"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56" w:type="dxa"/>
            <w:tcBorders>
              <w:top w:val="single" w:sz="12" w:space="0" w:color="auto"/>
            </w:tcBorders>
            <w:vAlign w:val="bottom"/>
          </w:tcPr>
          <w:p w14:paraId="5E6B4B86"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0900D2" w:rsidRPr="00657ACE" w14:paraId="1A8B7A88" w14:textId="77777777" w:rsidTr="000900D2">
        <w:tc>
          <w:tcPr>
            <w:tcW w:w="7227" w:type="dxa"/>
            <w:vAlign w:val="bottom"/>
          </w:tcPr>
          <w:p w14:paraId="2D58B519" w14:textId="0BAF923D" w:rsidR="000900D2" w:rsidRPr="008E701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8E7012">
              <w:rPr>
                <w:b/>
                <w:bCs/>
                <w:sz w:val="17"/>
                <w:lang w:val="en-GB"/>
              </w:rPr>
              <w:t>B.</w:t>
            </w:r>
            <w:r w:rsidRPr="008E7012">
              <w:rPr>
                <w:b/>
                <w:bCs/>
                <w:sz w:val="17"/>
                <w:lang w:val="en-GB"/>
              </w:rPr>
              <w:tab/>
              <w:t>Generation and transfer of knowledge</w:t>
            </w:r>
          </w:p>
        </w:tc>
        <w:tc>
          <w:tcPr>
            <w:tcW w:w="655" w:type="dxa"/>
            <w:vAlign w:val="bottom"/>
          </w:tcPr>
          <w:p w14:paraId="3F28453E"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56" w:type="dxa"/>
            <w:vAlign w:val="bottom"/>
          </w:tcPr>
          <w:p w14:paraId="06F5281B"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56" w:type="dxa"/>
            <w:vAlign w:val="bottom"/>
          </w:tcPr>
          <w:p w14:paraId="0610395A"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56" w:type="dxa"/>
            <w:vAlign w:val="bottom"/>
          </w:tcPr>
          <w:p w14:paraId="3774E53F"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0900D2" w:rsidRPr="000900D2" w14:paraId="699B8B24" w14:textId="77777777" w:rsidTr="000900D2">
        <w:tc>
          <w:tcPr>
            <w:tcW w:w="7227" w:type="dxa"/>
            <w:vAlign w:val="bottom"/>
          </w:tcPr>
          <w:p w14:paraId="73E8624F" w14:textId="6989F4E4" w:rsidR="000900D2" w:rsidRPr="008E701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8E7012">
              <w:rPr>
                <w:sz w:val="17"/>
                <w:lang w:val="en-GB"/>
              </w:rPr>
              <w:tab/>
            </w:r>
            <w:r w:rsidRPr="008E7012">
              <w:rPr>
                <w:b/>
                <w:bCs/>
                <w:sz w:val="17"/>
                <w:lang w:val="en-GB"/>
              </w:rPr>
              <w:t>Seminars, workshops and training events</w:t>
            </w:r>
            <w:r w:rsidRPr="008E7012">
              <w:rPr>
                <w:sz w:val="17"/>
                <w:lang w:val="en-GB"/>
              </w:rPr>
              <w:t xml:space="preserve"> (number of days)</w:t>
            </w:r>
          </w:p>
        </w:tc>
        <w:tc>
          <w:tcPr>
            <w:tcW w:w="655" w:type="dxa"/>
            <w:vAlign w:val="bottom"/>
          </w:tcPr>
          <w:p w14:paraId="351065AA"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0900D2">
              <w:rPr>
                <w:b/>
                <w:bCs/>
                <w:sz w:val="17"/>
                <w:lang w:val="en-GB"/>
              </w:rPr>
              <w:t>30</w:t>
            </w:r>
          </w:p>
        </w:tc>
        <w:tc>
          <w:tcPr>
            <w:tcW w:w="656" w:type="dxa"/>
            <w:vAlign w:val="bottom"/>
          </w:tcPr>
          <w:p w14:paraId="5118F310"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0900D2">
              <w:rPr>
                <w:b/>
                <w:bCs/>
                <w:sz w:val="17"/>
                <w:lang w:val="en-GB"/>
              </w:rPr>
              <w:t>53</w:t>
            </w:r>
          </w:p>
        </w:tc>
        <w:tc>
          <w:tcPr>
            <w:tcW w:w="656" w:type="dxa"/>
            <w:vAlign w:val="bottom"/>
          </w:tcPr>
          <w:p w14:paraId="45319184"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0900D2">
              <w:rPr>
                <w:b/>
                <w:bCs/>
                <w:sz w:val="17"/>
                <w:lang w:val="en-GB"/>
              </w:rPr>
              <w:t>20</w:t>
            </w:r>
          </w:p>
        </w:tc>
        <w:tc>
          <w:tcPr>
            <w:tcW w:w="656" w:type="dxa"/>
            <w:vAlign w:val="bottom"/>
          </w:tcPr>
          <w:p w14:paraId="19A85397"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0900D2">
              <w:rPr>
                <w:b/>
                <w:bCs/>
                <w:sz w:val="17"/>
                <w:lang w:val="en-GB"/>
              </w:rPr>
              <w:t>20</w:t>
            </w:r>
          </w:p>
        </w:tc>
      </w:tr>
      <w:tr w:rsidR="000900D2" w:rsidRPr="000900D2" w14:paraId="117A8424" w14:textId="77777777" w:rsidTr="000900D2">
        <w:tc>
          <w:tcPr>
            <w:tcW w:w="7227" w:type="dxa"/>
            <w:vAlign w:val="bottom"/>
          </w:tcPr>
          <w:p w14:paraId="0F35C244" w14:textId="3AF95AC1" w:rsidR="000900D2" w:rsidRPr="008E701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8E7012">
              <w:rPr>
                <w:sz w:val="17"/>
                <w:lang w:val="en-GB"/>
              </w:rPr>
              <w:tab/>
              <w:t>1.</w:t>
            </w:r>
            <w:r w:rsidRPr="008E7012">
              <w:rPr>
                <w:sz w:val="17"/>
                <w:lang w:val="en-GB"/>
              </w:rPr>
              <w:tab/>
              <w:t>Training events on financial topics</w:t>
            </w:r>
          </w:p>
        </w:tc>
        <w:tc>
          <w:tcPr>
            <w:tcW w:w="655" w:type="dxa"/>
            <w:vAlign w:val="bottom"/>
          </w:tcPr>
          <w:p w14:paraId="1C6A6A8B"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0900D2">
              <w:rPr>
                <w:sz w:val="17"/>
                <w:lang w:val="en-GB"/>
              </w:rPr>
              <w:t>30</w:t>
            </w:r>
          </w:p>
        </w:tc>
        <w:tc>
          <w:tcPr>
            <w:tcW w:w="656" w:type="dxa"/>
            <w:vAlign w:val="bottom"/>
          </w:tcPr>
          <w:p w14:paraId="3986270B"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0900D2">
              <w:rPr>
                <w:sz w:val="17"/>
                <w:lang w:val="en-GB"/>
              </w:rPr>
              <w:t>53</w:t>
            </w:r>
          </w:p>
        </w:tc>
        <w:tc>
          <w:tcPr>
            <w:tcW w:w="656" w:type="dxa"/>
            <w:vAlign w:val="bottom"/>
          </w:tcPr>
          <w:p w14:paraId="6A94B4F3"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0900D2">
              <w:rPr>
                <w:sz w:val="17"/>
                <w:lang w:val="en-GB"/>
              </w:rPr>
              <w:t>20</w:t>
            </w:r>
          </w:p>
        </w:tc>
        <w:tc>
          <w:tcPr>
            <w:tcW w:w="656" w:type="dxa"/>
            <w:vAlign w:val="bottom"/>
          </w:tcPr>
          <w:p w14:paraId="65EEB3F4"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0900D2">
              <w:rPr>
                <w:sz w:val="17"/>
                <w:lang w:val="en-GB"/>
              </w:rPr>
              <w:t>20</w:t>
            </w:r>
          </w:p>
        </w:tc>
      </w:tr>
      <w:tr w:rsidR="000900D2" w:rsidRPr="000900D2" w14:paraId="0D11F3B8" w14:textId="77777777" w:rsidTr="000900D2">
        <w:tc>
          <w:tcPr>
            <w:tcW w:w="7227" w:type="dxa"/>
            <w:vAlign w:val="bottom"/>
          </w:tcPr>
          <w:p w14:paraId="242C0D28" w14:textId="0B1B800C" w:rsidR="000900D2" w:rsidRPr="008E701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sidRPr="008E7012">
              <w:rPr>
                <w:sz w:val="17"/>
                <w:lang w:val="en-GB"/>
              </w:rPr>
              <w:tab/>
            </w:r>
            <w:r w:rsidRPr="008E7012">
              <w:rPr>
                <w:b/>
                <w:bCs/>
                <w:sz w:val="17"/>
                <w:lang w:val="en-GB"/>
              </w:rPr>
              <w:t>Publications</w:t>
            </w:r>
            <w:r w:rsidRPr="008E7012">
              <w:rPr>
                <w:sz w:val="17"/>
                <w:lang w:val="en-GB"/>
              </w:rPr>
              <w:t xml:space="preserve"> (number of publications)</w:t>
            </w:r>
          </w:p>
        </w:tc>
        <w:tc>
          <w:tcPr>
            <w:tcW w:w="655" w:type="dxa"/>
            <w:vAlign w:val="bottom"/>
          </w:tcPr>
          <w:p w14:paraId="49017439"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0900D2">
              <w:rPr>
                <w:b/>
                <w:bCs/>
                <w:sz w:val="17"/>
                <w:lang w:val="en-GB"/>
              </w:rPr>
              <w:t>2</w:t>
            </w:r>
          </w:p>
        </w:tc>
        <w:tc>
          <w:tcPr>
            <w:tcW w:w="656" w:type="dxa"/>
            <w:vAlign w:val="bottom"/>
          </w:tcPr>
          <w:p w14:paraId="57D48D7D"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0900D2">
              <w:rPr>
                <w:b/>
                <w:bCs/>
                <w:sz w:val="17"/>
                <w:lang w:val="en-GB"/>
              </w:rPr>
              <w:t>3</w:t>
            </w:r>
          </w:p>
        </w:tc>
        <w:tc>
          <w:tcPr>
            <w:tcW w:w="656" w:type="dxa"/>
            <w:vAlign w:val="bottom"/>
          </w:tcPr>
          <w:p w14:paraId="1044EC00"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0900D2">
              <w:rPr>
                <w:b/>
                <w:bCs/>
                <w:sz w:val="17"/>
                <w:lang w:val="en-GB"/>
              </w:rPr>
              <w:t>12</w:t>
            </w:r>
          </w:p>
        </w:tc>
        <w:tc>
          <w:tcPr>
            <w:tcW w:w="656" w:type="dxa"/>
            <w:vAlign w:val="bottom"/>
          </w:tcPr>
          <w:p w14:paraId="3F1E6B94"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0900D2">
              <w:rPr>
                <w:b/>
                <w:bCs/>
                <w:sz w:val="17"/>
                <w:lang w:val="en-GB"/>
              </w:rPr>
              <w:t>12</w:t>
            </w:r>
          </w:p>
        </w:tc>
      </w:tr>
      <w:tr w:rsidR="000900D2" w:rsidRPr="000900D2" w14:paraId="73A6D869" w14:textId="77777777" w:rsidTr="000900D2">
        <w:tc>
          <w:tcPr>
            <w:tcW w:w="7227" w:type="dxa"/>
            <w:vAlign w:val="bottom"/>
          </w:tcPr>
          <w:p w14:paraId="04BFA35A" w14:textId="1EB58BA5" w:rsidR="000900D2" w:rsidRPr="008E701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sidRPr="008E7012">
              <w:rPr>
                <w:sz w:val="17"/>
                <w:lang w:val="en-GB"/>
              </w:rPr>
              <w:lastRenderedPageBreak/>
              <w:tab/>
              <w:t>2.</w:t>
            </w:r>
            <w:r w:rsidRPr="008E7012">
              <w:rPr>
                <w:sz w:val="17"/>
                <w:lang w:val="en-GB"/>
              </w:rPr>
              <w:tab/>
              <w:t>Publications on financial statement volumes for UNEP and UN-Habitat</w:t>
            </w:r>
          </w:p>
        </w:tc>
        <w:tc>
          <w:tcPr>
            <w:tcW w:w="655" w:type="dxa"/>
            <w:vAlign w:val="bottom"/>
          </w:tcPr>
          <w:p w14:paraId="46EA6E70"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900D2">
              <w:rPr>
                <w:sz w:val="17"/>
                <w:lang w:val="en-GB"/>
              </w:rPr>
              <w:t>2</w:t>
            </w:r>
          </w:p>
        </w:tc>
        <w:tc>
          <w:tcPr>
            <w:tcW w:w="656" w:type="dxa"/>
            <w:vAlign w:val="bottom"/>
          </w:tcPr>
          <w:p w14:paraId="2A9BA81D"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900D2">
              <w:rPr>
                <w:sz w:val="17"/>
                <w:lang w:val="en-GB"/>
              </w:rPr>
              <w:t>3</w:t>
            </w:r>
          </w:p>
        </w:tc>
        <w:tc>
          <w:tcPr>
            <w:tcW w:w="656" w:type="dxa"/>
            <w:vAlign w:val="bottom"/>
          </w:tcPr>
          <w:p w14:paraId="308D29D1"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900D2">
              <w:rPr>
                <w:sz w:val="17"/>
                <w:lang w:val="en-GB"/>
              </w:rPr>
              <w:t>12</w:t>
            </w:r>
          </w:p>
        </w:tc>
        <w:tc>
          <w:tcPr>
            <w:tcW w:w="656" w:type="dxa"/>
            <w:vAlign w:val="bottom"/>
          </w:tcPr>
          <w:p w14:paraId="328A0321" w14:textId="77777777" w:rsidR="000900D2" w:rsidRPr="000900D2" w:rsidRDefault="000900D2" w:rsidP="001C77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900D2">
              <w:rPr>
                <w:sz w:val="17"/>
                <w:lang w:val="en-GB"/>
              </w:rPr>
              <w:t>12</w:t>
            </w:r>
          </w:p>
        </w:tc>
      </w:tr>
      <w:tr w:rsidR="000900D2" w:rsidRPr="000900D2" w14:paraId="09EBF0DA" w14:textId="77777777" w:rsidTr="000900D2">
        <w:tc>
          <w:tcPr>
            <w:tcW w:w="7227" w:type="dxa"/>
            <w:vAlign w:val="bottom"/>
          </w:tcPr>
          <w:p w14:paraId="62C922A9" w14:textId="35BB0944" w:rsidR="000900D2" w:rsidRPr="008E7012"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8E7012">
              <w:rPr>
                <w:b/>
                <w:bCs/>
                <w:sz w:val="17"/>
                <w:lang w:val="en-GB"/>
              </w:rPr>
              <w:t>D.</w:t>
            </w:r>
            <w:r w:rsidRPr="008E7012">
              <w:rPr>
                <w:b/>
                <w:bCs/>
                <w:sz w:val="17"/>
                <w:lang w:val="en-GB"/>
              </w:rPr>
              <w:tab/>
              <w:t>Communication deliverables</w:t>
            </w:r>
          </w:p>
        </w:tc>
        <w:tc>
          <w:tcPr>
            <w:tcW w:w="655" w:type="dxa"/>
            <w:vAlign w:val="bottom"/>
          </w:tcPr>
          <w:p w14:paraId="5943AA99" w14:textId="77777777" w:rsidR="000900D2" w:rsidRPr="000900D2"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56" w:type="dxa"/>
            <w:vAlign w:val="bottom"/>
          </w:tcPr>
          <w:p w14:paraId="13F49D6E" w14:textId="77777777" w:rsidR="000900D2" w:rsidRPr="000900D2"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56" w:type="dxa"/>
            <w:vAlign w:val="bottom"/>
          </w:tcPr>
          <w:p w14:paraId="2A484361" w14:textId="77777777" w:rsidR="000900D2" w:rsidRPr="000900D2"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56" w:type="dxa"/>
            <w:vAlign w:val="bottom"/>
          </w:tcPr>
          <w:p w14:paraId="314D9F7B" w14:textId="77777777" w:rsidR="000900D2" w:rsidRPr="000900D2"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0900D2" w:rsidRPr="00657ACE" w14:paraId="08FFD159" w14:textId="77777777" w:rsidTr="000900D2">
        <w:tc>
          <w:tcPr>
            <w:tcW w:w="9850" w:type="dxa"/>
            <w:gridSpan w:val="5"/>
          </w:tcPr>
          <w:p w14:paraId="1237FD5F" w14:textId="70E0AE46" w:rsidR="000900D2" w:rsidRPr="009F09A7"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0" w:hanging="288"/>
              <w:jc w:val="left"/>
              <w:rPr>
                <w:sz w:val="17"/>
                <w:lang w:val="en-GB"/>
              </w:rPr>
            </w:pPr>
            <w:r w:rsidRPr="009F09A7">
              <w:rPr>
                <w:sz w:val="17"/>
                <w:lang w:val="en-GB"/>
              </w:rPr>
              <w:tab/>
            </w:r>
            <w:r w:rsidRPr="009F09A7">
              <w:rPr>
                <w:b/>
                <w:bCs/>
                <w:sz w:val="17"/>
                <w:lang w:val="en-GB"/>
              </w:rPr>
              <w:t>Digital platforms and multimedia content</w:t>
            </w:r>
            <w:r w:rsidRPr="009F09A7">
              <w:rPr>
                <w:sz w:val="17"/>
                <w:lang w:val="en-GB"/>
              </w:rPr>
              <w:t>: quarterly Programme Planning, Finance and Budget Section newsletter for client offices.</w:t>
            </w:r>
          </w:p>
        </w:tc>
      </w:tr>
      <w:tr w:rsidR="000900D2" w:rsidRPr="000900D2" w14:paraId="3A493933" w14:textId="77777777" w:rsidTr="000900D2">
        <w:tc>
          <w:tcPr>
            <w:tcW w:w="7227" w:type="dxa"/>
            <w:vAlign w:val="bottom"/>
          </w:tcPr>
          <w:p w14:paraId="590F00C6" w14:textId="635F44C0" w:rsidR="000900D2" w:rsidRPr="008E7012"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8E7012">
              <w:rPr>
                <w:b/>
                <w:bCs/>
                <w:sz w:val="17"/>
                <w:lang w:val="en-GB"/>
              </w:rPr>
              <w:t>E.</w:t>
            </w:r>
            <w:r w:rsidRPr="008E7012">
              <w:rPr>
                <w:b/>
                <w:bCs/>
                <w:sz w:val="17"/>
                <w:lang w:val="en-GB"/>
              </w:rPr>
              <w:tab/>
              <w:t>Enabling deliverables</w:t>
            </w:r>
          </w:p>
        </w:tc>
        <w:tc>
          <w:tcPr>
            <w:tcW w:w="655" w:type="dxa"/>
            <w:vAlign w:val="bottom"/>
          </w:tcPr>
          <w:p w14:paraId="2F9D83AC" w14:textId="77777777" w:rsidR="000900D2" w:rsidRPr="000900D2"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56" w:type="dxa"/>
            <w:vAlign w:val="bottom"/>
          </w:tcPr>
          <w:p w14:paraId="48D12BDC" w14:textId="77777777" w:rsidR="000900D2" w:rsidRPr="000900D2"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56" w:type="dxa"/>
            <w:vAlign w:val="bottom"/>
          </w:tcPr>
          <w:p w14:paraId="1B8C709D" w14:textId="77777777" w:rsidR="000900D2" w:rsidRPr="000900D2"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56" w:type="dxa"/>
            <w:vAlign w:val="bottom"/>
          </w:tcPr>
          <w:p w14:paraId="75C8FAC4" w14:textId="77777777" w:rsidR="000900D2" w:rsidRPr="000900D2"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0900D2" w:rsidRPr="00657ACE" w14:paraId="28F9AE73" w14:textId="77777777" w:rsidTr="000900D2">
        <w:tc>
          <w:tcPr>
            <w:tcW w:w="9850" w:type="dxa"/>
            <w:gridSpan w:val="5"/>
            <w:tcBorders>
              <w:bottom w:val="single" w:sz="12" w:space="0" w:color="auto"/>
            </w:tcBorders>
          </w:tcPr>
          <w:p w14:paraId="004317EE" w14:textId="4DAB256B" w:rsidR="000900D2" w:rsidRPr="009F09A7" w:rsidRDefault="000900D2" w:rsidP="001C77E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0" w:hanging="288"/>
              <w:jc w:val="left"/>
              <w:rPr>
                <w:sz w:val="17"/>
                <w:lang w:val="en-GB"/>
              </w:rPr>
            </w:pPr>
            <w:r w:rsidRPr="009F09A7">
              <w:rPr>
                <w:sz w:val="17"/>
                <w:lang w:val="en-GB"/>
              </w:rPr>
              <w:tab/>
            </w:r>
            <w:r w:rsidRPr="009F09A7">
              <w:rPr>
                <w:b/>
                <w:bCs/>
                <w:sz w:val="17"/>
                <w:lang w:val="en-GB"/>
              </w:rPr>
              <w:t>Administration</w:t>
            </w:r>
            <w:r w:rsidRPr="009F09A7">
              <w:rPr>
                <w:sz w:val="17"/>
                <w:lang w:val="en-GB"/>
              </w:rPr>
              <w:t xml:space="preserve">: financial management, including risk management, preparation and implementation of budgets and resource proposals; management of posts and 22,000 grants; financial reporting and accounting, including 1,700 donor reports; cash and revenue management; accounting services; cost recovery services; payment services; 84,000 treasury disbursements; guidance on all financial matters; management of after-service health insurance claims for approximately 400 staff and their dependants and beneficiaries. </w:t>
            </w:r>
          </w:p>
        </w:tc>
      </w:tr>
    </w:tbl>
    <w:p w14:paraId="30FE2F6E" w14:textId="77777777" w:rsidR="008E7012" w:rsidRPr="008E7012" w:rsidRDefault="008E7012" w:rsidP="008E7012">
      <w:pPr>
        <w:pStyle w:val="SingleTxt"/>
        <w:spacing w:after="0" w:line="120" w:lineRule="exact"/>
        <w:rPr>
          <w:sz w:val="10"/>
          <w:lang w:val="en-GB"/>
        </w:rPr>
      </w:pPr>
    </w:p>
    <w:p w14:paraId="0E80131B" w14:textId="77777777" w:rsidR="008E7012" w:rsidRPr="008E7012" w:rsidRDefault="008E7012" w:rsidP="008E7012">
      <w:pPr>
        <w:pStyle w:val="SingleTxt"/>
        <w:spacing w:after="0" w:line="120" w:lineRule="exact"/>
        <w:rPr>
          <w:sz w:val="10"/>
          <w:lang w:val="en-GB"/>
        </w:rPr>
      </w:pPr>
    </w:p>
    <w:p w14:paraId="0834662E" w14:textId="77777777" w:rsidR="008E7012" w:rsidRPr="008E7012" w:rsidRDefault="008E7012" w:rsidP="008E7012">
      <w:pPr>
        <w:pStyle w:val="SingleTxt"/>
        <w:spacing w:after="0" w:line="120" w:lineRule="exact"/>
        <w:rPr>
          <w:sz w:val="10"/>
          <w:lang w:val="en-GB"/>
        </w:rPr>
      </w:pPr>
    </w:p>
    <w:p w14:paraId="2E20FBAC" w14:textId="1D6E7153"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Subprogramme 2</w:t>
      </w:r>
    </w:p>
    <w:p w14:paraId="4263B566" w14:textId="53CB303C"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Human resources management</w:t>
      </w:r>
    </w:p>
    <w:p w14:paraId="0632E193" w14:textId="77777777" w:rsidR="000900D2" w:rsidRPr="000900D2" w:rsidRDefault="000900D2" w:rsidP="000900D2">
      <w:pPr>
        <w:pStyle w:val="SingleTxt"/>
        <w:spacing w:after="0" w:line="120" w:lineRule="exact"/>
        <w:rPr>
          <w:sz w:val="10"/>
          <w:lang w:val="en-GB"/>
        </w:rPr>
      </w:pPr>
    </w:p>
    <w:p w14:paraId="0C3C6E61" w14:textId="77777777" w:rsidR="000900D2" w:rsidRPr="000900D2" w:rsidRDefault="000900D2" w:rsidP="000900D2">
      <w:pPr>
        <w:pStyle w:val="SingleTxt"/>
        <w:spacing w:after="0" w:line="120" w:lineRule="exact"/>
        <w:rPr>
          <w:sz w:val="10"/>
          <w:lang w:val="en-GB"/>
        </w:rPr>
      </w:pPr>
    </w:p>
    <w:p w14:paraId="6C5DBA10" w14:textId="31617FB8"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Objective</w:t>
      </w:r>
    </w:p>
    <w:p w14:paraId="62B7E0C9" w14:textId="77777777" w:rsidR="000900D2" w:rsidRPr="000900D2" w:rsidRDefault="000900D2" w:rsidP="000900D2">
      <w:pPr>
        <w:pStyle w:val="SingleTxt"/>
        <w:spacing w:after="0" w:line="120" w:lineRule="exact"/>
        <w:rPr>
          <w:sz w:val="10"/>
          <w:lang w:val="en-GB"/>
        </w:rPr>
      </w:pPr>
    </w:p>
    <w:p w14:paraId="74F5FD12" w14:textId="77777777" w:rsidR="000900D2" w:rsidRPr="000900D2" w:rsidRDefault="000900D2" w:rsidP="000900D2">
      <w:pPr>
        <w:pStyle w:val="SingleTxt"/>
        <w:spacing w:after="0" w:line="120" w:lineRule="exact"/>
        <w:rPr>
          <w:sz w:val="10"/>
          <w:lang w:val="en-GB"/>
        </w:rPr>
      </w:pPr>
    </w:p>
    <w:p w14:paraId="401BE1C8"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29D.28</w:t>
      </w:r>
      <w:r w:rsidRPr="00542BC7">
        <w:rPr>
          <w:lang w:val="en-GB"/>
        </w:rPr>
        <w:tab/>
        <w:t>The objective, to which this subprogramme contributes, is to ensure the acquisition, development and retention of a competent, diverse, adaptable and healthy workforce with the highest standards of efficiency and integrity.</w:t>
      </w:r>
    </w:p>
    <w:p w14:paraId="08B17EB7" w14:textId="77777777" w:rsidR="000900D2" w:rsidRPr="000900D2" w:rsidRDefault="000900D2" w:rsidP="000900D2">
      <w:pPr>
        <w:pStyle w:val="SingleTxt"/>
        <w:spacing w:after="0" w:line="120" w:lineRule="exact"/>
        <w:rPr>
          <w:sz w:val="10"/>
          <w:lang w:val="en-GB"/>
        </w:rPr>
      </w:pPr>
    </w:p>
    <w:p w14:paraId="5D19D600" w14:textId="77777777" w:rsidR="000900D2" w:rsidRPr="000900D2" w:rsidRDefault="000900D2" w:rsidP="000900D2">
      <w:pPr>
        <w:pStyle w:val="SingleTxt"/>
        <w:spacing w:after="0" w:line="120" w:lineRule="exact"/>
        <w:rPr>
          <w:sz w:val="10"/>
          <w:lang w:val="en-GB"/>
        </w:rPr>
      </w:pPr>
    </w:p>
    <w:p w14:paraId="4D535314" w14:textId="422DD41C"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Strategy</w:t>
      </w:r>
    </w:p>
    <w:p w14:paraId="10A713AA" w14:textId="77777777" w:rsidR="000900D2" w:rsidRPr="000900D2" w:rsidRDefault="000900D2" w:rsidP="000900D2">
      <w:pPr>
        <w:pStyle w:val="SingleTxt"/>
        <w:spacing w:after="0" w:line="120" w:lineRule="exact"/>
        <w:rPr>
          <w:sz w:val="10"/>
          <w:lang w:val="en-GB"/>
        </w:rPr>
      </w:pPr>
    </w:p>
    <w:p w14:paraId="38A66700" w14:textId="77777777" w:rsidR="000900D2" w:rsidRPr="000900D2" w:rsidRDefault="000900D2" w:rsidP="000900D2">
      <w:pPr>
        <w:pStyle w:val="SingleTxt"/>
        <w:spacing w:after="0" w:line="120" w:lineRule="exact"/>
        <w:rPr>
          <w:sz w:val="10"/>
          <w:lang w:val="en-GB"/>
        </w:rPr>
      </w:pPr>
    </w:p>
    <w:p w14:paraId="3CF68689"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29D.29</w:t>
      </w:r>
      <w:r w:rsidRPr="00542BC7">
        <w:rPr>
          <w:lang w:val="en-GB"/>
        </w:rPr>
        <w:tab/>
        <w:t>To contribute to the objective, the subprogramme will:</w:t>
      </w:r>
    </w:p>
    <w:p w14:paraId="58941933"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42BC7">
        <w:rPr>
          <w:lang w:val="en-GB"/>
        </w:rPr>
        <w:tab/>
      </w:r>
      <w:r w:rsidRPr="00542BC7">
        <w:rPr>
          <w:lang w:val="en-GB"/>
        </w:rPr>
        <w:tab/>
        <w:t>(a)</w:t>
      </w:r>
      <w:r w:rsidRPr="00542BC7">
        <w:rPr>
          <w:lang w:val="en-GB"/>
        </w:rPr>
        <w:tab/>
        <w:t>Facilitate the recruitment process of personnel for its clients, ensuring fair and competitive recruitment processes;</w:t>
      </w:r>
    </w:p>
    <w:p w14:paraId="449794CA"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42BC7">
        <w:rPr>
          <w:lang w:val="en-GB"/>
        </w:rPr>
        <w:tab/>
      </w:r>
      <w:r w:rsidRPr="00542BC7">
        <w:rPr>
          <w:lang w:val="en-GB"/>
        </w:rPr>
        <w:tab/>
        <w:t>(b)</w:t>
      </w:r>
      <w:r w:rsidRPr="00542BC7">
        <w:rPr>
          <w:lang w:val="en-GB"/>
        </w:rPr>
        <w:tab/>
        <w:t>Develop and refine tools to streamline the recruitment process and assist hiring managers in their evaluation of candidates, in collaboration with United Nations Headquarters and other offices away from Headquarters;</w:t>
      </w:r>
    </w:p>
    <w:p w14:paraId="0633EC5E"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42BC7">
        <w:rPr>
          <w:lang w:val="en-GB"/>
        </w:rPr>
        <w:tab/>
      </w:r>
      <w:r w:rsidRPr="00542BC7">
        <w:rPr>
          <w:lang w:val="en-GB"/>
        </w:rPr>
        <w:tab/>
        <w:t>(c)</w:t>
      </w:r>
      <w:r w:rsidRPr="00542BC7">
        <w:rPr>
          <w:lang w:val="en-GB"/>
        </w:rPr>
        <w:tab/>
        <w:t>Foster greater interest from women and applicants from unrepresented and underrepresented countries, including through guidance to client entities to promote the selection of qualified candidates from these categories;</w:t>
      </w:r>
    </w:p>
    <w:p w14:paraId="10FF839B"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42BC7">
        <w:rPr>
          <w:lang w:val="en-GB"/>
        </w:rPr>
        <w:tab/>
      </w:r>
      <w:r w:rsidRPr="00542BC7">
        <w:rPr>
          <w:lang w:val="en-GB"/>
        </w:rPr>
        <w:tab/>
        <w:t>(d)</w:t>
      </w:r>
      <w:r w:rsidRPr="00542BC7">
        <w:rPr>
          <w:lang w:val="en-GB"/>
        </w:rPr>
        <w:tab/>
        <w:t>Develop and implement diverse training programmes for staff skills and competencies, in collaboration with other United Nations entities and external partners through jointly held training sessions;</w:t>
      </w:r>
    </w:p>
    <w:p w14:paraId="3568804A"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42BC7">
        <w:rPr>
          <w:lang w:val="en-GB"/>
        </w:rPr>
        <w:tab/>
      </w:r>
      <w:r w:rsidRPr="00542BC7">
        <w:rPr>
          <w:lang w:val="en-GB"/>
        </w:rPr>
        <w:tab/>
        <w:t>(e)</w:t>
      </w:r>
      <w:r w:rsidRPr="00542BC7">
        <w:rPr>
          <w:lang w:val="en-GB"/>
        </w:rPr>
        <w:tab/>
        <w:t>Implement outreach programmes for all staff members, through briefings and intranet platforms, on benefits and entitlements and the related authorization processes;</w:t>
      </w:r>
    </w:p>
    <w:p w14:paraId="050E6C74" w14:textId="77777777" w:rsidR="000900D2" w:rsidRPr="000900D2"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lang w:val="en-GB"/>
        </w:rPr>
      </w:pPr>
      <w:r w:rsidRPr="000900D2">
        <w:rPr>
          <w:spacing w:val="2"/>
          <w:lang w:val="en-GB"/>
        </w:rPr>
        <w:tab/>
      </w:r>
      <w:r w:rsidRPr="000900D2">
        <w:rPr>
          <w:spacing w:val="2"/>
          <w:lang w:val="en-GB"/>
        </w:rPr>
        <w:tab/>
        <w:t>(f)</w:t>
      </w:r>
      <w:r w:rsidRPr="000900D2">
        <w:rPr>
          <w:spacing w:val="2"/>
          <w:lang w:val="en-GB"/>
        </w:rPr>
        <w:tab/>
        <w:t xml:space="preserve">Deliver a comprehensive health and well-being programme, including through promotion and awareness-raising on staff mental health and physical well-being, health assessments and advice. </w:t>
      </w:r>
    </w:p>
    <w:p w14:paraId="15636241" w14:textId="77777777" w:rsidR="000900D2" w:rsidRPr="00542BC7" w:rsidRDefault="000900D2" w:rsidP="00371A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29D.30</w:t>
      </w:r>
      <w:r w:rsidRPr="00542BC7">
        <w:rPr>
          <w:lang w:val="en-GB"/>
        </w:rPr>
        <w:tab/>
        <w:t>The above-mentioned work is expected to result in:</w:t>
      </w:r>
    </w:p>
    <w:p w14:paraId="20BD0F5D" w14:textId="77777777" w:rsidR="000900D2" w:rsidRPr="00542BC7" w:rsidRDefault="000900D2" w:rsidP="00371A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r>
      <w:r w:rsidRPr="00542BC7">
        <w:rPr>
          <w:lang w:val="en-GB"/>
        </w:rPr>
        <w:tab/>
        <w:t>(a)</w:t>
      </w:r>
      <w:r w:rsidRPr="00542BC7">
        <w:rPr>
          <w:lang w:val="en-GB"/>
        </w:rPr>
        <w:tab/>
        <w:t>Increased knowledge and skills of staff members;</w:t>
      </w:r>
    </w:p>
    <w:p w14:paraId="10031BA9"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r>
      <w:r w:rsidRPr="00542BC7">
        <w:rPr>
          <w:lang w:val="en-GB"/>
        </w:rPr>
        <w:tab/>
        <w:t>(b)</w:t>
      </w:r>
      <w:r w:rsidRPr="00542BC7">
        <w:rPr>
          <w:lang w:val="en-GB"/>
        </w:rPr>
        <w:tab/>
        <w:t>Standardized services for clients across geographically dispersed locations;</w:t>
      </w:r>
    </w:p>
    <w:p w14:paraId="6248D0B3"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r>
      <w:r w:rsidRPr="00542BC7">
        <w:rPr>
          <w:lang w:val="en-GB"/>
        </w:rPr>
        <w:tab/>
        <w:t>(c)</w:t>
      </w:r>
      <w:r w:rsidRPr="00542BC7">
        <w:rPr>
          <w:lang w:val="en-GB"/>
        </w:rPr>
        <w:tab/>
        <w:t>Improved ability of client entities to respond to their shifting operational requirements;</w:t>
      </w:r>
    </w:p>
    <w:p w14:paraId="1E7B469C" w14:textId="77777777" w:rsidR="000900D2"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r>
      <w:r w:rsidRPr="00542BC7">
        <w:rPr>
          <w:lang w:val="en-GB"/>
        </w:rPr>
        <w:tab/>
        <w:t>(d)</w:t>
      </w:r>
      <w:r w:rsidRPr="00542BC7">
        <w:rPr>
          <w:lang w:val="en-GB"/>
        </w:rPr>
        <w:tab/>
        <w:t>Increased staff productivity.</w:t>
      </w:r>
    </w:p>
    <w:p w14:paraId="2E332AFE" w14:textId="77777777" w:rsidR="001C77E1" w:rsidRPr="001C77E1" w:rsidRDefault="001C77E1" w:rsidP="001C77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DD965E"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lastRenderedPageBreak/>
        <w:tab/>
      </w:r>
      <w:r w:rsidRPr="00542BC7">
        <w:rPr>
          <w:lang w:val="en-GB"/>
        </w:rPr>
        <w:tab/>
        <w:t>Programme performance in 2025</w:t>
      </w:r>
    </w:p>
    <w:p w14:paraId="50DE8FDB" w14:textId="77777777" w:rsidR="000900D2" w:rsidRPr="000900D2" w:rsidRDefault="000900D2" w:rsidP="000900D2">
      <w:pPr>
        <w:pStyle w:val="SingleTxt"/>
        <w:keepNext/>
        <w:keepLines/>
        <w:spacing w:after="0" w:line="120" w:lineRule="exact"/>
        <w:rPr>
          <w:sz w:val="10"/>
          <w:lang w:val="en-GB"/>
        </w:rPr>
      </w:pPr>
    </w:p>
    <w:p w14:paraId="1D640C97" w14:textId="77777777" w:rsidR="000900D2" w:rsidRPr="000900D2" w:rsidRDefault="000900D2" w:rsidP="000900D2">
      <w:pPr>
        <w:pStyle w:val="SingleTxt"/>
        <w:keepNext/>
        <w:keepLines/>
        <w:spacing w:after="0" w:line="120" w:lineRule="exact"/>
        <w:rPr>
          <w:sz w:val="10"/>
          <w:lang w:val="en-GB"/>
        </w:rPr>
      </w:pPr>
    </w:p>
    <w:p w14:paraId="40C587F8" w14:textId="33BA341E"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542BC7">
        <w:rPr>
          <w:lang w:val="en-GB"/>
        </w:rPr>
        <w:tab/>
      </w:r>
      <w:r w:rsidRPr="00542BC7">
        <w:rPr>
          <w:lang w:val="en-GB"/>
        </w:rPr>
        <w:tab/>
        <w:t xml:space="preserve">Staff and personnel have access to enhanced well-being and mental health support </w:t>
      </w:r>
    </w:p>
    <w:p w14:paraId="45583DCA" w14:textId="77777777" w:rsidR="000900D2" w:rsidRPr="000900D2" w:rsidRDefault="000900D2" w:rsidP="000900D2">
      <w:pPr>
        <w:pStyle w:val="SingleTxt"/>
        <w:spacing w:after="0" w:line="120" w:lineRule="exact"/>
        <w:rPr>
          <w:sz w:val="10"/>
          <w:lang w:val="en-GB"/>
        </w:rPr>
      </w:pPr>
    </w:p>
    <w:p w14:paraId="74FE0F14" w14:textId="055913C6"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29D.31</w:t>
      </w:r>
      <w:r w:rsidRPr="00542BC7">
        <w:rPr>
          <w:lang w:val="en-GB"/>
        </w:rPr>
        <w:tab/>
        <w:t xml:space="preserve">The subprogramme increased efforts to engage clients in mental health and well-being awareness sessions, in addition to the routine health and counselling services offered by the Office’s Joint Medical Service. This was in response to an increase in demand for mental health and well-being services. Tailored sessions were offered on general health awareness and promotion of well-being, building mental health resilience, managing uncertainty and increasing capacity among staff to support each other and their families through peer support mechanisms. </w:t>
      </w:r>
    </w:p>
    <w:p w14:paraId="5195783D"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29D.32</w:t>
      </w:r>
      <w:r w:rsidRPr="00542BC7">
        <w:rPr>
          <w:lang w:val="en-GB"/>
        </w:rPr>
        <w:tab/>
        <w:t>Progress towards the objective is presented in the performance measure below (see figure 29D.V).</w:t>
      </w:r>
    </w:p>
    <w:p w14:paraId="6E328D4E" w14:textId="77777777" w:rsidR="000900D2" w:rsidRPr="000900D2" w:rsidRDefault="000900D2" w:rsidP="000900D2">
      <w:pPr>
        <w:pStyle w:val="SingleTxt"/>
        <w:spacing w:after="0" w:line="120" w:lineRule="exact"/>
        <w:rPr>
          <w:sz w:val="10"/>
          <w:lang w:val="en-GB"/>
        </w:rPr>
      </w:pPr>
    </w:p>
    <w:p w14:paraId="266257B5"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Figure 29D.V</w:t>
      </w:r>
    </w:p>
    <w:p w14:paraId="25CB91D3"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542BC7">
        <w:rPr>
          <w:lang w:val="en-GB"/>
        </w:rPr>
        <w:t>Performance measure: number of staff and personnel who participated in sessions on well-being and mental health (annual)</w:t>
      </w:r>
    </w:p>
    <w:p w14:paraId="0DA601AE" w14:textId="3953D860" w:rsidR="000900D2" w:rsidRPr="000900D2" w:rsidRDefault="000900D2" w:rsidP="000900D2">
      <w:pPr>
        <w:pStyle w:val="SingleTxt"/>
        <w:spacing w:after="0" w:line="120" w:lineRule="exact"/>
        <w:rPr>
          <w:sz w:val="10"/>
          <w:lang w:val="en-GB"/>
        </w:rPr>
      </w:pPr>
    </w:p>
    <w:p w14:paraId="07D5E5E5" w14:textId="60A09F22" w:rsidR="000900D2" w:rsidRPr="000900D2" w:rsidRDefault="000900D2" w:rsidP="000900D2">
      <w:pPr>
        <w:pStyle w:val="SingleTxt"/>
        <w:spacing w:after="0" w:line="120" w:lineRule="exact"/>
        <w:rPr>
          <w:sz w:val="10"/>
          <w:lang w:val="en-GB"/>
        </w:rPr>
      </w:pPr>
      <w:r w:rsidRPr="00F506C0">
        <w:rPr>
          <w:b/>
          <w:noProof/>
          <w:color w:val="000000" w:themeColor="text1"/>
          <w:highlight w:val="cyan"/>
          <w:u w:val="single"/>
          <w:shd w:val="clear" w:color="auto" w:fill="E6E6E6"/>
          <w:lang w:eastAsia="en-GB"/>
        </w:rPr>
        <w:drawing>
          <wp:anchor distT="0" distB="0" distL="114300" distR="114300" simplePos="0" relativeHeight="251669504" behindDoc="0" locked="0" layoutInCell="1" allowOverlap="1" wp14:anchorId="35EDC740" wp14:editId="3ADEC054">
            <wp:simplePos x="0" y="0"/>
            <wp:positionH relativeFrom="column">
              <wp:posOffset>-15875</wp:posOffset>
            </wp:positionH>
            <wp:positionV relativeFrom="paragraph">
              <wp:posOffset>86360</wp:posOffset>
            </wp:positionV>
            <wp:extent cx="6254115" cy="2430145"/>
            <wp:effectExtent l="0" t="0" r="0" b="8255"/>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5F4B1005" w14:textId="7E756CC9" w:rsidR="000900D2" w:rsidRPr="000900D2" w:rsidRDefault="000900D2" w:rsidP="000900D2">
      <w:pPr>
        <w:pStyle w:val="SingleTxt"/>
        <w:spacing w:after="0" w:line="120" w:lineRule="exact"/>
        <w:rPr>
          <w:sz w:val="10"/>
          <w:lang w:val="en-GB"/>
        </w:rPr>
      </w:pPr>
    </w:p>
    <w:p w14:paraId="5F717F34" w14:textId="77777777" w:rsidR="000900D2" w:rsidRPr="000900D2" w:rsidRDefault="000900D2" w:rsidP="000900D2">
      <w:pPr>
        <w:pStyle w:val="SingleTxt"/>
        <w:spacing w:after="0" w:line="120" w:lineRule="exact"/>
        <w:rPr>
          <w:sz w:val="10"/>
          <w:lang w:val="en-GB"/>
        </w:rPr>
      </w:pPr>
    </w:p>
    <w:p w14:paraId="01ABB6E6" w14:textId="77777777" w:rsidR="000900D2" w:rsidRPr="000900D2" w:rsidRDefault="000900D2" w:rsidP="000900D2">
      <w:pPr>
        <w:pStyle w:val="SingleTxt"/>
        <w:spacing w:after="0" w:line="120" w:lineRule="exact"/>
        <w:rPr>
          <w:sz w:val="10"/>
          <w:lang w:val="en-GB"/>
        </w:rPr>
      </w:pPr>
    </w:p>
    <w:p w14:paraId="113A47B9" w14:textId="4A2D2A26"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Planned results for 2027</w:t>
      </w:r>
    </w:p>
    <w:p w14:paraId="03DE4181" w14:textId="77777777" w:rsidR="000900D2" w:rsidRPr="000900D2" w:rsidRDefault="000900D2" w:rsidP="000900D2">
      <w:pPr>
        <w:pStyle w:val="SingleTxt"/>
        <w:spacing w:after="0" w:line="120" w:lineRule="exact"/>
        <w:rPr>
          <w:sz w:val="10"/>
          <w:lang w:val="en-GB"/>
        </w:rPr>
      </w:pPr>
    </w:p>
    <w:p w14:paraId="59902D2B" w14:textId="77777777" w:rsidR="000900D2" w:rsidRPr="000900D2" w:rsidRDefault="000900D2" w:rsidP="000900D2">
      <w:pPr>
        <w:pStyle w:val="SingleTxt"/>
        <w:spacing w:after="0" w:line="120" w:lineRule="exact"/>
        <w:rPr>
          <w:sz w:val="10"/>
          <w:lang w:val="en-GB"/>
        </w:rPr>
      </w:pPr>
    </w:p>
    <w:p w14:paraId="0083954F"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 xml:space="preserve">Result 1: staff and personnel acquire new knowledge and skills to improve organizational effectiveness </w:t>
      </w:r>
    </w:p>
    <w:p w14:paraId="0DCBCCCF" w14:textId="77777777" w:rsidR="000900D2" w:rsidRPr="000900D2" w:rsidRDefault="000900D2" w:rsidP="000900D2">
      <w:pPr>
        <w:pStyle w:val="SingleTxt"/>
        <w:spacing w:after="0" w:line="120" w:lineRule="exact"/>
        <w:rPr>
          <w:sz w:val="10"/>
          <w:lang w:val="en-GB"/>
        </w:rPr>
      </w:pPr>
    </w:p>
    <w:p w14:paraId="5303A7F4" w14:textId="766ABD58"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Programme performance in 2025 and target for 2027</w:t>
      </w:r>
    </w:p>
    <w:p w14:paraId="198C4A0E" w14:textId="77777777" w:rsidR="000900D2" w:rsidRPr="000900D2" w:rsidRDefault="000900D2" w:rsidP="000900D2">
      <w:pPr>
        <w:pStyle w:val="SingleTxt"/>
        <w:spacing w:after="0" w:line="120" w:lineRule="exact"/>
        <w:rPr>
          <w:sz w:val="10"/>
          <w:lang w:val="en-GB"/>
        </w:rPr>
      </w:pPr>
    </w:p>
    <w:p w14:paraId="4E4F1495" w14:textId="1E540D3B"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29D.33</w:t>
      </w:r>
      <w:r w:rsidRPr="00542BC7">
        <w:rPr>
          <w:lang w:val="en-GB"/>
        </w:rPr>
        <w:tab/>
        <w:t xml:space="preserve">The subprogramme’s work contributed to a mandatory learning completion rate of 99 per cent, which exceeded the planned target of 90 per cent. The subprogramme’s work also contributed to the completion of instructor-facilitated classes by 3,349 personnel, which exceeded the planned target of 2,441; and the completion by 736 personnel of language programmes, which did not meet the planned target of 827. The target was not met due to the reprioritization of resources, which resulted in the discontinuation of a significant portion of language training. </w:t>
      </w:r>
    </w:p>
    <w:p w14:paraId="4AD56E5F" w14:textId="77777777" w:rsidR="000900D2"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29D.34</w:t>
      </w:r>
      <w:r w:rsidRPr="00542BC7">
        <w:rPr>
          <w:lang w:val="en-GB"/>
        </w:rPr>
        <w:tab/>
        <w:t>Progress towards the objective and the target for 2027 are presented in the performance measure below (see figure 29D.VI).</w:t>
      </w:r>
    </w:p>
    <w:p w14:paraId="731AD4ED" w14:textId="5FB98069" w:rsidR="008E7012" w:rsidRPr="00371ADE" w:rsidRDefault="008E7012" w:rsidP="00371ADE">
      <w:pPr>
        <w:pStyle w:val="SingleTxt"/>
        <w:spacing w:after="0" w:line="120" w:lineRule="exact"/>
        <w:rPr>
          <w:sz w:val="10"/>
          <w:lang w:val="en-GB"/>
        </w:rPr>
      </w:pPr>
    </w:p>
    <w:p w14:paraId="7E7B2BC8" w14:textId="4AD839D6" w:rsidR="000900D2" w:rsidRPr="000900D2" w:rsidRDefault="000900D2" w:rsidP="00371A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lastRenderedPageBreak/>
        <w:t>Figure 29D.VI</w:t>
      </w:r>
    </w:p>
    <w:p w14:paraId="564BA053" w14:textId="77777777" w:rsidR="000900D2" w:rsidRPr="00542BC7" w:rsidRDefault="000900D2" w:rsidP="00371A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42BC7">
        <w:rPr>
          <w:lang w:val="en-GB"/>
        </w:rPr>
        <w:t>Performance measure: number of personnel completing instructor-facilitated classes and language programmes, and mandatory course compliance rate (annual)</w:t>
      </w:r>
    </w:p>
    <w:p w14:paraId="2E5275FB" w14:textId="32E32461" w:rsidR="000900D2" w:rsidRPr="000900D2" w:rsidRDefault="000900D2" w:rsidP="00371ADE">
      <w:pPr>
        <w:pStyle w:val="SingleTxt"/>
        <w:keepNext/>
        <w:keepLines/>
        <w:spacing w:after="0" w:line="120" w:lineRule="exact"/>
        <w:rPr>
          <w:sz w:val="10"/>
          <w:lang w:val="en-GB"/>
        </w:rPr>
      </w:pPr>
    </w:p>
    <w:p w14:paraId="13163B75" w14:textId="4EF77A60" w:rsidR="000900D2" w:rsidRPr="000900D2" w:rsidRDefault="000900D2" w:rsidP="00371ADE">
      <w:pPr>
        <w:pStyle w:val="SingleTxt"/>
        <w:keepNext/>
        <w:keepLines/>
        <w:spacing w:after="0" w:line="120" w:lineRule="exact"/>
        <w:rPr>
          <w:sz w:val="10"/>
          <w:lang w:val="en-GB"/>
        </w:rPr>
      </w:pPr>
      <w:r w:rsidRPr="002579D4">
        <w:rPr>
          <w:noProof/>
          <w:lang w:eastAsia="en-GB"/>
        </w:rPr>
        <w:drawing>
          <wp:anchor distT="0" distB="0" distL="114300" distR="114300" simplePos="0" relativeHeight="251671552" behindDoc="0" locked="0" layoutInCell="1" allowOverlap="1" wp14:anchorId="32C0CE90" wp14:editId="205DBA0E">
            <wp:simplePos x="0" y="0"/>
            <wp:positionH relativeFrom="margin">
              <wp:posOffset>-6350</wp:posOffset>
            </wp:positionH>
            <wp:positionV relativeFrom="paragraph">
              <wp:posOffset>85725</wp:posOffset>
            </wp:positionV>
            <wp:extent cx="6235065" cy="2698750"/>
            <wp:effectExtent l="0" t="0" r="0" b="6350"/>
            <wp:wrapTopAndBottom/>
            <wp:docPr id="938288024" name="Chart 938288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p w14:paraId="3811188A" w14:textId="77777777" w:rsidR="008E7012" w:rsidRPr="008E7012" w:rsidRDefault="008E7012" w:rsidP="008E7012">
      <w:pPr>
        <w:pStyle w:val="SingleTxt"/>
        <w:spacing w:after="0" w:line="120" w:lineRule="exact"/>
        <w:rPr>
          <w:sz w:val="10"/>
          <w:lang w:val="en-GB"/>
        </w:rPr>
      </w:pPr>
    </w:p>
    <w:p w14:paraId="1A2C4545" w14:textId="77777777" w:rsidR="008E7012" w:rsidRPr="008E7012" w:rsidRDefault="008E7012" w:rsidP="008E7012">
      <w:pPr>
        <w:pStyle w:val="SingleTxt"/>
        <w:spacing w:after="0" w:line="120" w:lineRule="exact"/>
        <w:rPr>
          <w:sz w:val="10"/>
          <w:lang w:val="en-GB"/>
        </w:rPr>
      </w:pPr>
    </w:p>
    <w:p w14:paraId="6AA5515F" w14:textId="2424EFD2"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542BC7">
        <w:rPr>
          <w:lang w:val="en-GB"/>
        </w:rPr>
        <w:tab/>
      </w:r>
      <w:r w:rsidRPr="00542BC7">
        <w:rPr>
          <w:lang w:val="en-GB"/>
        </w:rPr>
        <w:tab/>
        <w:t>Result 2: improved timeliness of staff benefits and entitlements services for all clients</w:t>
      </w:r>
    </w:p>
    <w:p w14:paraId="632F8B11" w14:textId="77777777" w:rsidR="000900D2" w:rsidRPr="000900D2" w:rsidRDefault="000900D2" w:rsidP="000900D2">
      <w:pPr>
        <w:pStyle w:val="SingleTxt"/>
        <w:spacing w:after="0" w:line="120" w:lineRule="exact"/>
        <w:rPr>
          <w:sz w:val="10"/>
          <w:lang w:val="en-GB"/>
        </w:rPr>
      </w:pPr>
    </w:p>
    <w:p w14:paraId="31F6F80C" w14:textId="2B813011"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Programme performance in 2025 and target for 2027</w:t>
      </w:r>
    </w:p>
    <w:p w14:paraId="38478F41" w14:textId="77777777" w:rsidR="000900D2" w:rsidRPr="000900D2" w:rsidRDefault="000900D2" w:rsidP="000900D2">
      <w:pPr>
        <w:pStyle w:val="SingleTxt"/>
        <w:spacing w:after="0" w:line="120" w:lineRule="exact"/>
        <w:rPr>
          <w:sz w:val="10"/>
          <w:lang w:val="en-GB"/>
        </w:rPr>
      </w:pPr>
    </w:p>
    <w:p w14:paraId="6A96BB46" w14:textId="77DEC564"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29D.35</w:t>
      </w:r>
      <w:r w:rsidRPr="00542BC7">
        <w:rPr>
          <w:lang w:val="en-GB"/>
        </w:rPr>
        <w:tab/>
        <w:t xml:space="preserve">The subprogramme’s work contributed to the accurate and timely delivery of staff benefits and entitlements services for the global service clientele of the Office, with 98 per cent of education grant requests, travel requests and other staff entitlements completed within established timelines, which exceeded the planned targets of 95 per cent, 92 per cent and 91 per cent, respectively. </w:t>
      </w:r>
    </w:p>
    <w:p w14:paraId="339B613E"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29D.36</w:t>
      </w:r>
      <w:r w:rsidRPr="00542BC7">
        <w:rPr>
          <w:lang w:val="en-GB"/>
        </w:rPr>
        <w:tab/>
        <w:t>Progress towards the objective and the target for 2027 are presented in the performance measure below (see figure 29D.VII).</w:t>
      </w:r>
    </w:p>
    <w:p w14:paraId="6AEE682E" w14:textId="77777777" w:rsidR="000900D2" w:rsidRPr="000900D2" w:rsidRDefault="000900D2" w:rsidP="000900D2">
      <w:pPr>
        <w:pStyle w:val="SingleTxt"/>
        <w:spacing w:after="0" w:line="120" w:lineRule="exact"/>
        <w:rPr>
          <w:sz w:val="10"/>
          <w:lang w:val="en-GB"/>
        </w:rPr>
      </w:pPr>
    </w:p>
    <w:p w14:paraId="714B4C04"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Figure 29D.VII</w:t>
      </w:r>
    </w:p>
    <w:p w14:paraId="70B02CBC" w14:textId="77777777" w:rsidR="000900D2" w:rsidRPr="00542BC7" w:rsidRDefault="000900D2" w:rsidP="008E70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0"/>
        <w:rPr>
          <w:lang w:val="en-GB"/>
        </w:rPr>
      </w:pPr>
      <w:r w:rsidRPr="00542BC7">
        <w:rPr>
          <w:lang w:val="en-GB"/>
        </w:rPr>
        <w:t xml:space="preserve">Performance measure: percentage of staff benefits and entitlements processes completed within established timelines </w:t>
      </w:r>
    </w:p>
    <w:p w14:paraId="31B12F18" w14:textId="205BA2D2" w:rsidR="000900D2" w:rsidRPr="000900D2" w:rsidRDefault="000900D2" w:rsidP="000900D2">
      <w:pPr>
        <w:pStyle w:val="SingleTxt"/>
        <w:spacing w:after="0" w:line="120" w:lineRule="exact"/>
        <w:rPr>
          <w:sz w:val="10"/>
          <w:lang w:val="en-GB"/>
        </w:rPr>
      </w:pPr>
    </w:p>
    <w:p w14:paraId="78DA9DD2" w14:textId="082DB708" w:rsidR="000900D2" w:rsidRPr="000900D2" w:rsidRDefault="008E7012" w:rsidP="000900D2">
      <w:pPr>
        <w:pStyle w:val="SingleTxt"/>
        <w:spacing w:after="0" w:line="120" w:lineRule="exact"/>
        <w:rPr>
          <w:sz w:val="10"/>
          <w:lang w:val="en-GB"/>
        </w:rPr>
      </w:pPr>
      <w:r w:rsidRPr="002579D4">
        <w:rPr>
          <w:noProof/>
          <w:lang w:eastAsia="en-GB"/>
        </w:rPr>
        <w:drawing>
          <wp:anchor distT="0" distB="0" distL="114300" distR="114300" simplePos="0" relativeHeight="251673600" behindDoc="0" locked="0" layoutInCell="1" allowOverlap="1" wp14:anchorId="7F089072" wp14:editId="3F06F0B2">
            <wp:simplePos x="0" y="0"/>
            <wp:positionH relativeFrom="margin">
              <wp:posOffset>18415</wp:posOffset>
            </wp:positionH>
            <wp:positionV relativeFrom="paragraph">
              <wp:posOffset>104140</wp:posOffset>
            </wp:positionV>
            <wp:extent cx="6254115" cy="2395855"/>
            <wp:effectExtent l="0" t="0" r="0" b="4445"/>
            <wp:wrapTopAndBottom/>
            <wp:docPr id="1542036083" name="Chart 1542036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V relativeFrom="margin">
              <wp14:pctHeight>0</wp14:pctHeight>
            </wp14:sizeRelV>
          </wp:anchor>
        </w:drawing>
      </w:r>
    </w:p>
    <w:p w14:paraId="7F805DB5" w14:textId="057F8569" w:rsidR="000900D2" w:rsidRPr="000900D2" w:rsidRDefault="000900D2" w:rsidP="000900D2">
      <w:pPr>
        <w:pStyle w:val="SingleTxt"/>
        <w:spacing w:after="0" w:line="120" w:lineRule="exact"/>
        <w:rPr>
          <w:sz w:val="10"/>
          <w:lang w:val="en-GB"/>
        </w:rPr>
      </w:pPr>
    </w:p>
    <w:p w14:paraId="284901FC" w14:textId="77777777" w:rsidR="000900D2" w:rsidRPr="00542BC7" w:rsidRDefault="000900D2" w:rsidP="000900D2">
      <w:pPr>
        <w:pStyle w:val="FootnoteText"/>
        <w:tabs>
          <w:tab w:val="clear" w:pos="418"/>
          <w:tab w:val="right" w:pos="216"/>
          <w:tab w:val="left" w:pos="288"/>
          <w:tab w:val="right" w:pos="576"/>
          <w:tab w:val="left" w:pos="648"/>
        </w:tabs>
        <w:ind w:left="288" w:hanging="288"/>
        <w:rPr>
          <w:lang w:val="en-GB"/>
        </w:rPr>
      </w:pPr>
      <w:r w:rsidRPr="000900D2">
        <w:rPr>
          <w:i/>
          <w:iCs/>
          <w:lang w:val="en-GB"/>
        </w:rPr>
        <w:t>Note</w:t>
      </w:r>
      <w:r w:rsidRPr="00542BC7">
        <w:rPr>
          <w:lang w:val="en-GB"/>
        </w:rPr>
        <w:t>: The established timelines are 30 days for the education grant, 5 days for travel and 15 days for other staff entitlements.</w:t>
      </w:r>
    </w:p>
    <w:p w14:paraId="2EB1E008" w14:textId="193FDB82"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Pr>
          <w:lang w:val="en-GB"/>
        </w:rPr>
        <w:lastRenderedPageBreak/>
        <w:tab/>
      </w:r>
      <w:r w:rsidRPr="00542BC7">
        <w:rPr>
          <w:lang w:val="en-GB"/>
        </w:rPr>
        <w:tab/>
        <w:t xml:space="preserve">Result 3: improved timeliness by client offices in recruitment pre-screening processes </w:t>
      </w:r>
    </w:p>
    <w:p w14:paraId="12AB7B58" w14:textId="77777777" w:rsidR="000900D2" w:rsidRPr="000900D2" w:rsidRDefault="000900D2" w:rsidP="000900D2">
      <w:pPr>
        <w:pStyle w:val="SingleTxt"/>
        <w:spacing w:after="0" w:line="120" w:lineRule="exact"/>
        <w:rPr>
          <w:sz w:val="10"/>
          <w:lang w:val="en-GB"/>
        </w:rPr>
      </w:pPr>
    </w:p>
    <w:p w14:paraId="78EC6DDE" w14:textId="56672605"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Proposed programme plan for 2027</w:t>
      </w:r>
    </w:p>
    <w:p w14:paraId="5F2634D0" w14:textId="77777777" w:rsidR="000900D2" w:rsidRPr="000900D2" w:rsidRDefault="000900D2" w:rsidP="000900D2">
      <w:pPr>
        <w:pStyle w:val="SingleTxt"/>
        <w:spacing w:after="0" w:line="120" w:lineRule="exact"/>
        <w:rPr>
          <w:sz w:val="10"/>
          <w:lang w:val="en-GB"/>
        </w:rPr>
      </w:pPr>
    </w:p>
    <w:p w14:paraId="213FCB1F" w14:textId="3B4EF553" w:rsidR="000900D2" w:rsidRPr="00542BC7" w:rsidRDefault="000900D2" w:rsidP="000900D2">
      <w:pPr>
        <w:pStyle w:val="SingleTxt"/>
        <w:tabs>
          <w:tab w:val="right" w:pos="1022"/>
        </w:tabs>
        <w:suppressAutoHyphens w:val="0"/>
        <w:ind w:right="0" w:hanging="1267"/>
        <w:rPr>
          <w:lang w:val="en-GB"/>
        </w:rPr>
      </w:pPr>
      <w:r w:rsidRPr="00542BC7">
        <w:rPr>
          <w:lang w:val="en-GB"/>
        </w:rPr>
        <w:tab/>
        <w:t>29D.37</w:t>
      </w:r>
      <w:r w:rsidRPr="00542BC7">
        <w:rPr>
          <w:lang w:val="en-GB"/>
        </w:rPr>
        <w:tab/>
        <w:t xml:space="preserve">Hiring personnel with the highest standards of efficiency, competence and integrity remains a key priority as the means to strengthen the Office’s </w:t>
      </w:r>
      <w:r w:rsidRPr="00127643">
        <w:rPr>
          <w:kern w:val="2"/>
          <w:lang w:val="en-US"/>
        </w:rPr>
        <w:t>programme implementation and its clients. Following the Secretariat-wide upgrade of the Inspira platform and issuance of administrative instructions on the staff selection system and t</w:t>
      </w:r>
      <w:r w:rsidRPr="00542BC7">
        <w:rPr>
          <w:lang w:val="en-GB"/>
        </w:rPr>
        <w:t xml:space="preserve">he administration of appointments in 2025, the subprogramme will develop and support the capacity of hiring managers in the Office’s client entities by offering training and providing additional tracking tools. </w:t>
      </w:r>
    </w:p>
    <w:p w14:paraId="239586EC" w14:textId="77777777" w:rsidR="000900D2" w:rsidRPr="000900D2" w:rsidRDefault="000900D2" w:rsidP="000900D2">
      <w:pPr>
        <w:pStyle w:val="SingleTxt"/>
        <w:spacing w:after="0" w:line="120" w:lineRule="exact"/>
        <w:rPr>
          <w:sz w:val="10"/>
          <w:lang w:val="en-GB"/>
        </w:rPr>
      </w:pPr>
    </w:p>
    <w:p w14:paraId="27602646" w14:textId="6CA57C11" w:rsidR="000900D2" w:rsidRPr="00542BC7" w:rsidRDefault="000900D2" w:rsidP="000900D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Lessons learned and planned change</w:t>
      </w:r>
    </w:p>
    <w:p w14:paraId="2541AD5F" w14:textId="77777777" w:rsidR="000900D2" w:rsidRPr="000900D2" w:rsidRDefault="000900D2" w:rsidP="000900D2">
      <w:pPr>
        <w:pStyle w:val="SingleTxt"/>
        <w:spacing w:after="0" w:line="120" w:lineRule="exact"/>
        <w:rPr>
          <w:sz w:val="10"/>
          <w:lang w:val="en-GB"/>
        </w:rPr>
      </w:pPr>
    </w:p>
    <w:p w14:paraId="2EA9263F" w14:textId="61CA3435"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29D.38</w:t>
      </w:r>
      <w:r w:rsidRPr="00542BC7">
        <w:rPr>
          <w:lang w:val="en-GB"/>
        </w:rPr>
        <w:tab/>
        <w:t>The lesson for the subprogramme was that well-informed and trained hiring managers enable effective and efficient recruitment. In applying the lesson, the subprogramme will train hiring managers on recruitment knowledge and skills, including on processes for pre-screening of candidates, and brief them on any changes to United Nations policies impacting recruitment. The subprogramme will continue to collaborate with hiring managers and provide them with tracking tools regarding the progress of recruitment cases. This will contribute to the effective and efficient execution of recruitment processes by hiring managers.</w:t>
      </w:r>
    </w:p>
    <w:p w14:paraId="2A2CF80F" w14:textId="2B645198"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29D.39</w:t>
      </w:r>
      <w:r w:rsidRPr="00542BC7">
        <w:rPr>
          <w:lang w:val="en-GB"/>
        </w:rPr>
        <w:tab/>
        <w:t>Expected progress towards the objective is presented in the performance measure below (see figure</w:t>
      </w:r>
      <w:r w:rsidR="00371ADE">
        <w:rPr>
          <w:lang w:val="en-GB"/>
        </w:rPr>
        <w:t> </w:t>
      </w:r>
      <w:r w:rsidRPr="00542BC7">
        <w:rPr>
          <w:lang w:val="en-GB"/>
        </w:rPr>
        <w:t>29D.VIII).</w:t>
      </w:r>
    </w:p>
    <w:p w14:paraId="1A3521A2" w14:textId="77777777" w:rsidR="000900D2" w:rsidRPr="000900D2" w:rsidRDefault="000900D2" w:rsidP="000900D2">
      <w:pPr>
        <w:pStyle w:val="SingleTxt"/>
        <w:spacing w:after="0" w:line="120" w:lineRule="exact"/>
        <w:rPr>
          <w:sz w:val="10"/>
          <w:lang w:val="en-GB"/>
        </w:rPr>
      </w:pPr>
    </w:p>
    <w:p w14:paraId="5FB56ED3"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Figure 29D.VIII</w:t>
      </w:r>
    </w:p>
    <w:p w14:paraId="4E6987AB"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542BC7">
        <w:rPr>
          <w:lang w:val="en-GB"/>
        </w:rPr>
        <w:t>Performance measure: percentage of human resources pre-screening assessments completed within five working days (annual)</w:t>
      </w:r>
    </w:p>
    <w:p w14:paraId="41867DFE" w14:textId="77777777" w:rsidR="000900D2" w:rsidRPr="000900D2" w:rsidRDefault="000900D2" w:rsidP="000900D2">
      <w:pPr>
        <w:pStyle w:val="SingleTxt"/>
        <w:spacing w:after="0" w:line="120" w:lineRule="exact"/>
        <w:rPr>
          <w:sz w:val="10"/>
          <w:lang w:val="en-GB"/>
        </w:rPr>
      </w:pPr>
    </w:p>
    <w:p w14:paraId="55DB584C" w14:textId="26A3ADD3" w:rsidR="000900D2" w:rsidRPr="000900D2" w:rsidRDefault="000900D2" w:rsidP="000900D2">
      <w:pPr>
        <w:pStyle w:val="SingleTxt"/>
        <w:spacing w:after="0" w:line="120" w:lineRule="exact"/>
        <w:rPr>
          <w:sz w:val="10"/>
          <w:lang w:val="en-GB"/>
        </w:rPr>
      </w:pPr>
      <w:r w:rsidRPr="002579D4">
        <w:rPr>
          <w:noProof/>
          <w:color w:val="000000" w:themeColor="text1"/>
          <w:szCs w:val="20"/>
          <w:shd w:val="clear" w:color="auto" w:fill="E6E6E6"/>
          <w:lang w:val="en-GB" w:eastAsia="en-GB"/>
        </w:rPr>
        <w:drawing>
          <wp:anchor distT="0" distB="0" distL="114300" distR="114300" simplePos="0" relativeHeight="251675648" behindDoc="0" locked="0" layoutInCell="1" allowOverlap="1" wp14:anchorId="56DFA95F" wp14:editId="6A9B6A55">
            <wp:simplePos x="0" y="0"/>
            <wp:positionH relativeFrom="margin">
              <wp:posOffset>-1270</wp:posOffset>
            </wp:positionH>
            <wp:positionV relativeFrom="paragraph">
              <wp:posOffset>78105</wp:posOffset>
            </wp:positionV>
            <wp:extent cx="6254115" cy="2546985"/>
            <wp:effectExtent l="0" t="0" r="0" b="5715"/>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page">
              <wp14:pctWidth>0</wp14:pctWidth>
            </wp14:sizeRelH>
            <wp14:sizeRelV relativeFrom="page">
              <wp14:pctHeight>0</wp14:pctHeight>
            </wp14:sizeRelV>
          </wp:anchor>
        </w:drawing>
      </w:r>
    </w:p>
    <w:p w14:paraId="0CDCB1F2" w14:textId="53BA217D" w:rsidR="000900D2" w:rsidRPr="000900D2" w:rsidRDefault="000900D2" w:rsidP="000900D2">
      <w:pPr>
        <w:pStyle w:val="SingleTxt"/>
        <w:spacing w:after="0" w:line="120" w:lineRule="exact"/>
        <w:rPr>
          <w:sz w:val="10"/>
          <w:lang w:val="en-GB"/>
        </w:rPr>
      </w:pPr>
    </w:p>
    <w:p w14:paraId="12C9A0F2" w14:textId="77777777" w:rsidR="000900D2" w:rsidRPr="000900D2" w:rsidRDefault="000900D2" w:rsidP="000900D2">
      <w:pPr>
        <w:pStyle w:val="SingleTxt"/>
        <w:spacing w:after="0" w:line="120" w:lineRule="exact"/>
        <w:rPr>
          <w:sz w:val="10"/>
          <w:lang w:val="en-GB"/>
        </w:rPr>
      </w:pPr>
    </w:p>
    <w:p w14:paraId="35FE5BDC" w14:textId="77777777" w:rsidR="000900D2" w:rsidRPr="000900D2" w:rsidRDefault="000900D2" w:rsidP="000900D2">
      <w:pPr>
        <w:pStyle w:val="SingleTxt"/>
        <w:spacing w:after="0" w:line="120" w:lineRule="exact"/>
        <w:rPr>
          <w:sz w:val="10"/>
          <w:lang w:val="en-GB"/>
        </w:rPr>
      </w:pPr>
    </w:p>
    <w:p w14:paraId="434215FB"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Deliverables</w:t>
      </w:r>
    </w:p>
    <w:p w14:paraId="59520D9B" w14:textId="77777777" w:rsidR="000900D2" w:rsidRPr="000900D2" w:rsidRDefault="000900D2" w:rsidP="000900D2">
      <w:pPr>
        <w:pStyle w:val="SingleTxt"/>
        <w:spacing w:after="0" w:line="120" w:lineRule="exact"/>
        <w:rPr>
          <w:sz w:val="10"/>
          <w:lang w:val="en-GB"/>
        </w:rPr>
      </w:pPr>
    </w:p>
    <w:p w14:paraId="491F1232" w14:textId="77777777" w:rsidR="000900D2" w:rsidRPr="000900D2" w:rsidRDefault="000900D2" w:rsidP="000900D2">
      <w:pPr>
        <w:pStyle w:val="SingleTxt"/>
        <w:spacing w:after="0" w:line="120" w:lineRule="exact"/>
        <w:rPr>
          <w:sz w:val="10"/>
          <w:lang w:val="en-GB"/>
        </w:rPr>
      </w:pPr>
    </w:p>
    <w:p w14:paraId="3D4458C8"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29D.40</w:t>
      </w:r>
      <w:r w:rsidRPr="00542BC7">
        <w:rPr>
          <w:lang w:val="en-GB"/>
        </w:rPr>
        <w:tab/>
        <w:t>Table 29D.3 lists all deliverables of the subprogramme.</w:t>
      </w:r>
    </w:p>
    <w:p w14:paraId="020ED789" w14:textId="77777777" w:rsidR="000900D2" w:rsidRPr="000900D2" w:rsidRDefault="000900D2" w:rsidP="000900D2">
      <w:pPr>
        <w:pStyle w:val="SingleTxt"/>
        <w:spacing w:after="0" w:line="120" w:lineRule="exact"/>
        <w:rPr>
          <w:sz w:val="10"/>
          <w:lang w:val="en-GB"/>
        </w:rPr>
      </w:pPr>
    </w:p>
    <w:p w14:paraId="628E4691" w14:textId="77777777" w:rsidR="000900D2" w:rsidRPr="000900D2" w:rsidRDefault="000900D2" w:rsidP="008E701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lastRenderedPageBreak/>
        <w:t>Table 29D.3</w:t>
      </w:r>
    </w:p>
    <w:p w14:paraId="0736025E" w14:textId="77777777" w:rsidR="000900D2" w:rsidRPr="00542BC7" w:rsidRDefault="000900D2" w:rsidP="008E701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Subprogramme 2: deliverables for 2027, by category and subcategory</w:t>
      </w:r>
    </w:p>
    <w:p w14:paraId="3E0593E2" w14:textId="77777777" w:rsidR="000900D2" w:rsidRPr="000900D2" w:rsidRDefault="000900D2" w:rsidP="00371ADE">
      <w:pPr>
        <w:pStyle w:val="SingleTxt"/>
        <w:keepNext/>
        <w:spacing w:after="0" w:line="100" w:lineRule="exact"/>
        <w:rPr>
          <w:sz w:val="10"/>
          <w:lang w:val="en-GB"/>
        </w:rPr>
      </w:pPr>
    </w:p>
    <w:p w14:paraId="7ABD5273" w14:textId="77777777" w:rsidR="000900D2" w:rsidRPr="000900D2" w:rsidRDefault="000900D2" w:rsidP="00371ADE">
      <w:pPr>
        <w:pStyle w:val="SingleTxt"/>
        <w:keepNe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0900D2" w:rsidRPr="000900D2" w14:paraId="375EDADD" w14:textId="77777777" w:rsidTr="000900D2">
        <w:trPr>
          <w:tblHeader/>
        </w:trPr>
        <w:tc>
          <w:tcPr>
            <w:tcW w:w="9850" w:type="dxa"/>
            <w:tcBorders>
              <w:top w:val="single" w:sz="4" w:space="0" w:color="auto"/>
              <w:bottom w:val="single" w:sz="12" w:space="0" w:color="auto"/>
            </w:tcBorders>
            <w:vAlign w:val="bottom"/>
          </w:tcPr>
          <w:p w14:paraId="2CD30B22" w14:textId="77777777" w:rsidR="000900D2" w:rsidRPr="000900D2" w:rsidRDefault="000900D2" w:rsidP="008E7012">
            <w:pPr>
              <w:pStyle w:val="SingleTxt"/>
              <w:keepNext/>
              <w:spacing w:before="81" w:after="81" w:line="160" w:lineRule="exact"/>
              <w:ind w:left="0" w:right="40"/>
              <w:rPr>
                <w:i/>
                <w:sz w:val="14"/>
                <w:lang w:val="en-GB"/>
              </w:rPr>
            </w:pPr>
            <w:r w:rsidRPr="000900D2">
              <w:rPr>
                <w:i/>
                <w:sz w:val="14"/>
                <w:lang w:val="en-GB"/>
              </w:rPr>
              <w:t>Category and subcategory</w:t>
            </w:r>
          </w:p>
        </w:tc>
      </w:tr>
      <w:tr w:rsidR="000900D2" w:rsidRPr="000900D2" w14:paraId="3E5F4B7F" w14:textId="77777777" w:rsidTr="000900D2">
        <w:trPr>
          <w:trHeight w:hRule="exact" w:val="115"/>
          <w:tblHeader/>
        </w:trPr>
        <w:tc>
          <w:tcPr>
            <w:tcW w:w="9850" w:type="dxa"/>
            <w:tcBorders>
              <w:top w:val="single" w:sz="12" w:space="0" w:color="auto"/>
            </w:tcBorders>
            <w:vAlign w:val="bottom"/>
          </w:tcPr>
          <w:p w14:paraId="4B48AE9B" w14:textId="77777777" w:rsidR="000900D2" w:rsidRPr="000900D2" w:rsidRDefault="000900D2" w:rsidP="008E7012">
            <w:pPr>
              <w:pStyle w:val="SingleTxt"/>
              <w:keepNext/>
              <w:spacing w:before="40" w:after="40" w:line="210" w:lineRule="exact"/>
              <w:ind w:left="144" w:right="40"/>
              <w:jc w:val="right"/>
              <w:rPr>
                <w:sz w:val="17"/>
                <w:lang w:val="en-GB"/>
              </w:rPr>
            </w:pPr>
          </w:p>
        </w:tc>
      </w:tr>
      <w:tr w:rsidR="000900D2" w:rsidRPr="000900D2" w14:paraId="7208D5ED" w14:textId="77777777" w:rsidTr="000900D2">
        <w:tc>
          <w:tcPr>
            <w:tcW w:w="9850" w:type="dxa"/>
            <w:vAlign w:val="bottom"/>
          </w:tcPr>
          <w:p w14:paraId="4CFF1D03" w14:textId="68E02326" w:rsidR="000900D2" w:rsidRPr="000900D2" w:rsidRDefault="000900D2" w:rsidP="00371ADE">
            <w:pPr>
              <w:pStyle w:val="SingleTxt"/>
              <w:keepNext/>
              <w:tabs>
                <w:tab w:val="left" w:pos="288"/>
                <w:tab w:val="left" w:pos="576"/>
                <w:tab w:val="left" w:pos="864"/>
                <w:tab w:val="left" w:pos="1152"/>
              </w:tabs>
              <w:spacing w:before="40" w:after="40" w:line="200" w:lineRule="exact"/>
              <w:ind w:left="0" w:right="43"/>
              <w:rPr>
                <w:b/>
                <w:bCs/>
                <w:sz w:val="17"/>
                <w:lang w:val="en-GB"/>
              </w:rPr>
            </w:pPr>
            <w:r w:rsidRPr="000900D2">
              <w:rPr>
                <w:b/>
                <w:bCs/>
                <w:sz w:val="17"/>
                <w:lang w:val="en-GB"/>
              </w:rPr>
              <w:t>E.</w:t>
            </w:r>
            <w:r w:rsidRPr="000900D2">
              <w:rPr>
                <w:b/>
                <w:bCs/>
                <w:sz w:val="17"/>
                <w:lang w:val="en-GB"/>
              </w:rPr>
              <w:tab/>
              <w:t>Enabling deliverables</w:t>
            </w:r>
          </w:p>
        </w:tc>
      </w:tr>
      <w:tr w:rsidR="000900D2" w:rsidRPr="00657ACE" w14:paraId="27473AE5" w14:textId="77777777" w:rsidTr="000900D2">
        <w:tc>
          <w:tcPr>
            <w:tcW w:w="9850" w:type="dxa"/>
            <w:tcBorders>
              <w:bottom w:val="single" w:sz="12" w:space="0" w:color="auto"/>
            </w:tcBorders>
            <w:vAlign w:val="bottom"/>
          </w:tcPr>
          <w:p w14:paraId="5803DD22" w14:textId="79B144BD" w:rsidR="000900D2" w:rsidRPr="000900D2" w:rsidRDefault="000900D2" w:rsidP="00371ADE">
            <w:pPr>
              <w:pStyle w:val="SingleTxt"/>
              <w:keepNext/>
              <w:tabs>
                <w:tab w:val="left" w:pos="288"/>
                <w:tab w:val="left" w:pos="576"/>
                <w:tab w:val="left" w:pos="864"/>
                <w:tab w:val="left" w:pos="1152"/>
              </w:tabs>
              <w:spacing w:before="40" w:after="40" w:line="200" w:lineRule="exact"/>
              <w:ind w:left="288" w:right="43" w:hanging="288"/>
              <w:jc w:val="left"/>
              <w:rPr>
                <w:sz w:val="17"/>
                <w:lang w:val="en-GB"/>
              </w:rPr>
            </w:pPr>
            <w:r>
              <w:rPr>
                <w:sz w:val="17"/>
                <w:lang w:val="en-GB"/>
              </w:rPr>
              <w:tab/>
            </w:r>
            <w:r w:rsidRPr="000900D2">
              <w:rPr>
                <w:b/>
                <w:bCs/>
                <w:sz w:val="17"/>
                <w:lang w:val="en-GB"/>
              </w:rPr>
              <w:t>Administration</w:t>
            </w:r>
            <w:r w:rsidRPr="000900D2">
              <w:rPr>
                <w:sz w:val="17"/>
                <w:lang w:val="en-GB"/>
              </w:rPr>
              <w:t>: first-level review in administration of justice process; training and career development made available to 7,192 United Nations common system staff; performance management; inter-agency learning coordination of Nairobi-based entities; administration of 85 tests; 25 health campaigns; expert advice and guidance on staff selection processes and staff and non-staff hiring; annual staff survey on local salaries; administration of staff benefits and entitlements; outreach activities and guidance on human resources policies; administration of onboarding and separation from service; contract management; medical consultations; staff counselling services.</w:t>
            </w:r>
          </w:p>
        </w:tc>
      </w:tr>
    </w:tbl>
    <w:p w14:paraId="729E64CA" w14:textId="77777777" w:rsidR="000900D2" w:rsidRPr="000900D2" w:rsidRDefault="000900D2" w:rsidP="000900D2">
      <w:pPr>
        <w:pStyle w:val="SingleTxt"/>
        <w:spacing w:after="0" w:line="120" w:lineRule="exact"/>
        <w:rPr>
          <w:sz w:val="10"/>
          <w:lang w:val="en-GB"/>
        </w:rPr>
      </w:pPr>
    </w:p>
    <w:p w14:paraId="42044683" w14:textId="77777777" w:rsidR="000900D2" w:rsidRPr="000900D2" w:rsidRDefault="000900D2" w:rsidP="000900D2">
      <w:pPr>
        <w:pStyle w:val="SingleTxt"/>
        <w:spacing w:after="0" w:line="120" w:lineRule="exact"/>
        <w:rPr>
          <w:sz w:val="10"/>
          <w:lang w:val="en-GB"/>
        </w:rPr>
      </w:pPr>
    </w:p>
    <w:p w14:paraId="01207C86" w14:textId="77777777" w:rsidR="000900D2" w:rsidRPr="000900D2" w:rsidRDefault="000900D2" w:rsidP="000900D2">
      <w:pPr>
        <w:pStyle w:val="SingleTxt"/>
        <w:spacing w:after="0" w:line="120" w:lineRule="exact"/>
        <w:rPr>
          <w:sz w:val="10"/>
          <w:lang w:val="en-GB"/>
        </w:rPr>
      </w:pPr>
    </w:p>
    <w:p w14:paraId="18534D26"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Subprogramme 3</w:t>
      </w:r>
    </w:p>
    <w:p w14:paraId="4EC35DAE"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Support services</w:t>
      </w:r>
    </w:p>
    <w:p w14:paraId="37EDC2DD" w14:textId="77777777" w:rsidR="000900D2" w:rsidRPr="000900D2" w:rsidRDefault="000900D2" w:rsidP="000900D2">
      <w:pPr>
        <w:pStyle w:val="SingleTxt"/>
        <w:spacing w:after="0" w:line="120" w:lineRule="exact"/>
        <w:rPr>
          <w:sz w:val="10"/>
          <w:lang w:val="en-GB"/>
        </w:rPr>
      </w:pPr>
    </w:p>
    <w:p w14:paraId="6580328E" w14:textId="77777777" w:rsidR="000900D2" w:rsidRPr="000900D2" w:rsidRDefault="000900D2" w:rsidP="000900D2">
      <w:pPr>
        <w:pStyle w:val="SingleTxt"/>
        <w:spacing w:after="0" w:line="120" w:lineRule="exact"/>
        <w:rPr>
          <w:sz w:val="10"/>
          <w:lang w:val="en-GB"/>
        </w:rPr>
      </w:pPr>
    </w:p>
    <w:p w14:paraId="7C9BD162"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Objective</w:t>
      </w:r>
    </w:p>
    <w:p w14:paraId="00BC8488" w14:textId="77777777" w:rsidR="000900D2" w:rsidRPr="000900D2" w:rsidRDefault="000900D2" w:rsidP="000900D2">
      <w:pPr>
        <w:pStyle w:val="SingleTxt"/>
        <w:spacing w:after="0" w:line="120" w:lineRule="exact"/>
        <w:rPr>
          <w:sz w:val="10"/>
          <w:lang w:val="en-GB"/>
        </w:rPr>
      </w:pPr>
    </w:p>
    <w:p w14:paraId="39B2105C" w14:textId="77777777" w:rsidR="000900D2" w:rsidRPr="000900D2" w:rsidRDefault="000900D2" w:rsidP="000900D2">
      <w:pPr>
        <w:pStyle w:val="SingleTxt"/>
        <w:spacing w:after="0" w:line="120" w:lineRule="exact"/>
        <w:rPr>
          <w:sz w:val="10"/>
          <w:lang w:val="en-GB"/>
        </w:rPr>
      </w:pPr>
    </w:p>
    <w:p w14:paraId="1C469BEA" w14:textId="27106CB9" w:rsidR="000900D2" w:rsidRPr="000900D2"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0900D2">
        <w:rPr>
          <w:spacing w:val="2"/>
          <w:lang w:val="en-GB"/>
        </w:rPr>
        <w:tab/>
        <w:t>29D.41</w:t>
      </w:r>
      <w:r w:rsidRPr="000900D2">
        <w:rPr>
          <w:spacing w:val="2"/>
          <w:lang w:val="en-GB"/>
        </w:rPr>
        <w:tab/>
        <w:t>The objective, to which this subprogramme contributes, is to ensure the efficient, environmentally sound and effective functioning of client offices with regard to conference and facilities management, host country services, asset management, travel and transportation, mail and pouch services, commercial activities and procurement services, as well as archives and records management.</w:t>
      </w:r>
    </w:p>
    <w:p w14:paraId="5BD82F48" w14:textId="77777777" w:rsidR="000900D2" w:rsidRPr="000900D2" w:rsidRDefault="000900D2" w:rsidP="000900D2">
      <w:pPr>
        <w:pStyle w:val="SingleTxt"/>
        <w:spacing w:after="0" w:line="120" w:lineRule="exact"/>
        <w:rPr>
          <w:sz w:val="10"/>
          <w:lang w:val="en-GB"/>
        </w:rPr>
      </w:pPr>
    </w:p>
    <w:p w14:paraId="58BE5066" w14:textId="77777777" w:rsidR="000900D2" w:rsidRPr="000900D2" w:rsidRDefault="000900D2" w:rsidP="000900D2">
      <w:pPr>
        <w:pStyle w:val="SingleTxt"/>
        <w:spacing w:after="0" w:line="120" w:lineRule="exact"/>
        <w:rPr>
          <w:sz w:val="10"/>
          <w:lang w:val="en-GB"/>
        </w:rPr>
      </w:pPr>
    </w:p>
    <w:p w14:paraId="0F9ABDBE"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Strategy</w:t>
      </w:r>
    </w:p>
    <w:p w14:paraId="3E6DDAAB" w14:textId="77777777" w:rsidR="000900D2" w:rsidRPr="000900D2" w:rsidRDefault="000900D2" w:rsidP="000900D2">
      <w:pPr>
        <w:pStyle w:val="SingleTxt"/>
        <w:spacing w:after="0" w:line="120" w:lineRule="exact"/>
        <w:rPr>
          <w:sz w:val="10"/>
          <w:lang w:val="en-GB"/>
        </w:rPr>
      </w:pPr>
    </w:p>
    <w:p w14:paraId="52AD36D2" w14:textId="77777777" w:rsidR="000900D2" w:rsidRPr="000900D2" w:rsidRDefault="000900D2" w:rsidP="000900D2">
      <w:pPr>
        <w:pStyle w:val="SingleTxt"/>
        <w:spacing w:after="0" w:line="120" w:lineRule="exact"/>
        <w:rPr>
          <w:sz w:val="10"/>
          <w:lang w:val="en-GB"/>
        </w:rPr>
      </w:pPr>
    </w:p>
    <w:p w14:paraId="742B38D4"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29D.42</w:t>
      </w:r>
      <w:r w:rsidRPr="00542BC7">
        <w:rPr>
          <w:lang w:val="en-GB"/>
        </w:rPr>
        <w:tab/>
        <w:t>To contribute to the objective, the subprogramme will:</w:t>
      </w:r>
    </w:p>
    <w:p w14:paraId="39300517"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42BC7">
        <w:rPr>
          <w:lang w:val="en-GB"/>
        </w:rPr>
        <w:tab/>
      </w:r>
      <w:r w:rsidRPr="00542BC7">
        <w:rPr>
          <w:lang w:val="en-GB"/>
        </w:rPr>
        <w:tab/>
        <w:t>(a)</w:t>
      </w:r>
      <w:r w:rsidRPr="00542BC7">
        <w:rPr>
          <w:lang w:val="en-GB"/>
        </w:rPr>
        <w:tab/>
        <w:t>Provide sustainable and efficient solutions with a specific focus on the management of energy, water, wastewater, waste and biodiversity, in accordance with International Organization for Standardization (ISO) 14001; and maintain the Office’s environmental management system, including the requisite ISO 14001-related post-certification annual internal audits and subsequent external annual surveillance activities, training and awareness;</w:t>
      </w:r>
    </w:p>
    <w:p w14:paraId="024028BD" w14:textId="77777777" w:rsidR="000900D2" w:rsidRPr="000900D2"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spacing w:val="2"/>
          <w:w w:val="102"/>
          <w:lang w:val="en-GB"/>
        </w:rPr>
      </w:pPr>
      <w:r w:rsidRPr="000900D2">
        <w:rPr>
          <w:spacing w:val="2"/>
          <w:w w:val="102"/>
          <w:lang w:val="en-GB"/>
        </w:rPr>
        <w:tab/>
      </w:r>
      <w:r w:rsidRPr="000900D2">
        <w:rPr>
          <w:spacing w:val="2"/>
          <w:w w:val="102"/>
          <w:lang w:val="en-GB"/>
        </w:rPr>
        <w:tab/>
        <w:t>(b)</w:t>
      </w:r>
      <w:r w:rsidRPr="000900D2">
        <w:rPr>
          <w:spacing w:val="2"/>
          <w:w w:val="102"/>
          <w:lang w:val="en-GB"/>
        </w:rPr>
        <w:tab/>
        <w:t>Manage clients’ changing workspace needs by optimizing usage and working conditions in the available office space, including through redesign, in consultation with client entities, and through revisions of office space standards, to support the operational requirements of each tenant;</w:t>
      </w:r>
    </w:p>
    <w:p w14:paraId="726784EB"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(c)</w:t>
      </w:r>
      <w:r w:rsidRPr="00542BC7">
        <w:rPr>
          <w:lang w:val="en-GB"/>
        </w:rPr>
        <w:tab/>
        <w:t xml:space="preserve">Provide staff transport solutions through an efficient distribution between internal and external transport service providers; </w:t>
      </w:r>
    </w:p>
    <w:p w14:paraId="0863164D"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(d)</w:t>
      </w:r>
      <w:r w:rsidRPr="00542BC7">
        <w:rPr>
          <w:lang w:val="en-GB"/>
        </w:rPr>
        <w:tab/>
        <w:t>Provide immediate and effective travel, host country and property management services, especially leading up to major scheduled meetings;</w:t>
      </w:r>
    </w:p>
    <w:p w14:paraId="5C5B33CE"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(e)</w:t>
      </w:r>
      <w:r w:rsidRPr="00542BC7">
        <w:rPr>
          <w:lang w:val="en-GB"/>
        </w:rPr>
        <w:tab/>
        <w:t>Provide client-centric and solution-oriented procurement services to client entities and continuously strive to maximize value for money with due consideration to whole-life costs and effective international competition.</w:t>
      </w:r>
    </w:p>
    <w:p w14:paraId="31DF49A4"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t>29D.43</w:t>
      </w:r>
      <w:r w:rsidRPr="00542BC7">
        <w:rPr>
          <w:lang w:val="en-GB"/>
        </w:rPr>
        <w:tab/>
        <w:t>The above-mentioned work is expected to result in:</w:t>
      </w:r>
    </w:p>
    <w:p w14:paraId="5E18F051"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(a)</w:t>
      </w:r>
      <w:r w:rsidRPr="00542BC7">
        <w:rPr>
          <w:lang w:val="en-GB"/>
        </w:rPr>
        <w:tab/>
        <w:t>Improved physical infrastructure, optimized use of space and enhanced environmental management to support a sustainable, safe and flexible working environment;</w:t>
      </w:r>
    </w:p>
    <w:p w14:paraId="7DC84829"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r>
      <w:r w:rsidRPr="00542BC7">
        <w:rPr>
          <w:lang w:val="en-GB"/>
        </w:rPr>
        <w:tab/>
        <w:t>(b)</w:t>
      </w:r>
      <w:r w:rsidRPr="00542BC7">
        <w:rPr>
          <w:lang w:val="en-GB"/>
        </w:rPr>
        <w:tab/>
        <w:t>Efficient and convenient travel, host country and property management services for all clients;</w:t>
      </w:r>
    </w:p>
    <w:p w14:paraId="07854CF3"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r>
      <w:r w:rsidRPr="00542BC7">
        <w:rPr>
          <w:lang w:val="en-GB"/>
        </w:rPr>
        <w:tab/>
        <w:t>(c)</w:t>
      </w:r>
      <w:r w:rsidRPr="00542BC7">
        <w:rPr>
          <w:lang w:val="en-GB"/>
        </w:rPr>
        <w:tab/>
        <w:t>Efficient and convenient transport solutions in use by all clients;</w:t>
      </w:r>
    </w:p>
    <w:p w14:paraId="1FE5CA17"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r>
      <w:r w:rsidRPr="00542BC7">
        <w:rPr>
          <w:lang w:val="en-GB"/>
        </w:rPr>
        <w:tab/>
        <w:t>(d)</w:t>
      </w:r>
      <w:r w:rsidRPr="00542BC7">
        <w:rPr>
          <w:lang w:val="en-GB"/>
        </w:rPr>
        <w:tab/>
        <w:t>Efficient and convenient procurement services available virtually to all global clients.</w:t>
      </w:r>
    </w:p>
    <w:p w14:paraId="4D869697" w14:textId="77777777" w:rsidR="000900D2" w:rsidRPr="000900D2" w:rsidRDefault="000900D2" w:rsidP="000900D2">
      <w:pPr>
        <w:pStyle w:val="SingleTxt"/>
        <w:spacing w:after="0" w:line="120" w:lineRule="exact"/>
        <w:rPr>
          <w:sz w:val="10"/>
          <w:lang w:val="en-GB"/>
        </w:rPr>
      </w:pPr>
    </w:p>
    <w:p w14:paraId="1B82227A" w14:textId="77777777" w:rsidR="000900D2" w:rsidRPr="000900D2" w:rsidRDefault="000900D2" w:rsidP="000900D2">
      <w:pPr>
        <w:pStyle w:val="SingleTxt"/>
        <w:spacing w:after="0" w:line="120" w:lineRule="exact"/>
        <w:rPr>
          <w:sz w:val="10"/>
          <w:lang w:val="en-GB"/>
        </w:rPr>
      </w:pPr>
    </w:p>
    <w:p w14:paraId="63D7F092" w14:textId="74A9F0A3"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lastRenderedPageBreak/>
        <w:tab/>
      </w:r>
      <w:r w:rsidRPr="00542BC7">
        <w:rPr>
          <w:lang w:val="en-GB"/>
        </w:rPr>
        <w:tab/>
        <w:t>Programme performance in 2025</w:t>
      </w:r>
    </w:p>
    <w:p w14:paraId="6E3502B4" w14:textId="77777777" w:rsidR="000900D2" w:rsidRPr="000900D2" w:rsidRDefault="000900D2" w:rsidP="000900D2">
      <w:pPr>
        <w:pStyle w:val="SingleTxt"/>
        <w:spacing w:after="0" w:line="120" w:lineRule="exact"/>
        <w:rPr>
          <w:sz w:val="10"/>
          <w:lang w:val="en-GB"/>
        </w:rPr>
      </w:pPr>
    </w:p>
    <w:p w14:paraId="77382AA0" w14:textId="77777777" w:rsidR="000900D2" w:rsidRPr="000900D2" w:rsidRDefault="000900D2" w:rsidP="000900D2">
      <w:pPr>
        <w:pStyle w:val="SingleTxt"/>
        <w:spacing w:after="0" w:line="120" w:lineRule="exact"/>
        <w:rPr>
          <w:sz w:val="10"/>
          <w:lang w:val="en-GB"/>
        </w:rPr>
      </w:pPr>
    </w:p>
    <w:p w14:paraId="02B5A24A" w14:textId="4D692D86"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Pr>
          <w:lang w:val="en-GB"/>
        </w:rPr>
        <w:tab/>
      </w:r>
      <w:r>
        <w:rPr>
          <w:lang w:val="en-GB"/>
        </w:rPr>
        <w:tab/>
      </w:r>
      <w:r w:rsidRPr="00542BC7">
        <w:rPr>
          <w:lang w:val="en-GB"/>
        </w:rPr>
        <w:t>United Nations entities in Kenya have access to an events centre inside the United Nations complex in Nairobi</w:t>
      </w:r>
    </w:p>
    <w:p w14:paraId="23E2F63E" w14:textId="77777777" w:rsidR="000900D2" w:rsidRPr="000900D2" w:rsidRDefault="000900D2" w:rsidP="000900D2">
      <w:pPr>
        <w:pStyle w:val="SingleTxt"/>
        <w:spacing w:after="0" w:line="120" w:lineRule="exact"/>
        <w:rPr>
          <w:sz w:val="10"/>
          <w:lang w:val="en-GB"/>
        </w:rPr>
      </w:pPr>
    </w:p>
    <w:p w14:paraId="10F43A7B" w14:textId="3FB0D958"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t>29D.44</w:t>
      </w:r>
      <w:r w:rsidRPr="00542BC7">
        <w:rPr>
          <w:lang w:val="en-GB"/>
        </w:rPr>
        <w:tab/>
        <w:t>The subprogramme, as a response to the service requirements for Kenya Common Back Office entities, has repurposed and introduced a more efficient use of an existing, previously underutilized building as a venue that features a diverse selection of indoor and outdoor settings, suitable for a broad array of small to medium-sized events for the entities hosted at the United Nations complex. Provision of this new events centre venue streamlines events management activities for entities by mitigating the costs, time, procurement and other logistical challenges associated with the use of external hotel venues elsewhere in Nairobi.</w:t>
      </w:r>
    </w:p>
    <w:p w14:paraId="047435BA"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t>29D.45</w:t>
      </w:r>
      <w:r w:rsidRPr="00542BC7">
        <w:rPr>
          <w:lang w:val="en-GB"/>
        </w:rPr>
        <w:tab/>
        <w:t>Progress towards the objective is presented in the performance measure below (see table 29D.4).</w:t>
      </w:r>
    </w:p>
    <w:p w14:paraId="793DDBDF" w14:textId="77777777" w:rsidR="000900D2" w:rsidRPr="000900D2" w:rsidRDefault="000900D2" w:rsidP="000900D2">
      <w:pPr>
        <w:pStyle w:val="SingleTxt"/>
        <w:spacing w:after="0" w:line="120" w:lineRule="exact"/>
        <w:rPr>
          <w:sz w:val="10"/>
          <w:lang w:val="en-GB"/>
        </w:rPr>
      </w:pPr>
    </w:p>
    <w:p w14:paraId="55290484"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Table 29D.4</w:t>
      </w:r>
    </w:p>
    <w:p w14:paraId="219F1FFC"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 xml:space="preserve">Performance measure </w:t>
      </w:r>
    </w:p>
    <w:p w14:paraId="709ACCD4" w14:textId="77777777" w:rsidR="000900D2" w:rsidRPr="000900D2" w:rsidRDefault="000900D2" w:rsidP="000900D2">
      <w:pPr>
        <w:pStyle w:val="SingleTxt"/>
        <w:spacing w:after="0" w:line="120" w:lineRule="exact"/>
        <w:rPr>
          <w:sz w:val="10"/>
          <w:lang w:val="en-GB"/>
        </w:rPr>
      </w:pPr>
    </w:p>
    <w:p w14:paraId="67ECD16D" w14:textId="77777777" w:rsidR="000900D2" w:rsidRPr="000900D2" w:rsidRDefault="000900D2" w:rsidP="000900D2">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0900D2" w:rsidRPr="000900D2" w14:paraId="44C01FAB" w14:textId="77777777" w:rsidTr="000900D2">
        <w:trPr>
          <w:tblHeader/>
        </w:trPr>
        <w:tc>
          <w:tcPr>
            <w:tcW w:w="3283" w:type="dxa"/>
            <w:tcBorders>
              <w:top w:val="single" w:sz="4" w:space="0" w:color="auto"/>
              <w:bottom w:val="single" w:sz="12" w:space="0" w:color="auto"/>
            </w:tcBorders>
            <w:vAlign w:val="bottom"/>
          </w:tcPr>
          <w:p w14:paraId="2CD94541"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900D2">
              <w:rPr>
                <w:i/>
                <w:sz w:val="14"/>
                <w:lang w:val="en-GB"/>
              </w:rPr>
              <w:t>2023 (actual)</w:t>
            </w:r>
          </w:p>
        </w:tc>
        <w:tc>
          <w:tcPr>
            <w:tcW w:w="3283" w:type="dxa"/>
            <w:tcBorders>
              <w:top w:val="single" w:sz="4" w:space="0" w:color="auto"/>
              <w:bottom w:val="single" w:sz="12" w:space="0" w:color="auto"/>
            </w:tcBorders>
            <w:vAlign w:val="bottom"/>
          </w:tcPr>
          <w:p w14:paraId="264290AA"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900D2">
              <w:rPr>
                <w:i/>
                <w:sz w:val="14"/>
                <w:lang w:val="en-GB"/>
              </w:rPr>
              <w:t>2024 (actual)</w:t>
            </w:r>
          </w:p>
        </w:tc>
        <w:tc>
          <w:tcPr>
            <w:tcW w:w="3283" w:type="dxa"/>
            <w:tcBorders>
              <w:top w:val="single" w:sz="4" w:space="0" w:color="auto"/>
              <w:bottom w:val="single" w:sz="12" w:space="0" w:color="auto"/>
            </w:tcBorders>
            <w:vAlign w:val="bottom"/>
          </w:tcPr>
          <w:p w14:paraId="62B494DF"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900D2">
              <w:rPr>
                <w:i/>
                <w:sz w:val="14"/>
                <w:lang w:val="en-GB"/>
              </w:rPr>
              <w:t>2025 (actual)</w:t>
            </w:r>
          </w:p>
        </w:tc>
      </w:tr>
      <w:tr w:rsidR="000900D2" w:rsidRPr="000900D2" w14:paraId="037F2245" w14:textId="77777777" w:rsidTr="000900D2">
        <w:trPr>
          <w:trHeight w:hRule="exact" w:val="115"/>
          <w:tblHeader/>
        </w:trPr>
        <w:tc>
          <w:tcPr>
            <w:tcW w:w="3283" w:type="dxa"/>
            <w:tcBorders>
              <w:top w:val="single" w:sz="12" w:space="0" w:color="auto"/>
            </w:tcBorders>
            <w:vAlign w:val="bottom"/>
          </w:tcPr>
          <w:p w14:paraId="0D1D8077"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3FD601AA"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100AA596"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0900D2" w:rsidRPr="00657ACE" w14:paraId="1D95426F" w14:textId="77777777" w:rsidTr="000900D2">
        <w:tc>
          <w:tcPr>
            <w:tcW w:w="3283" w:type="dxa"/>
            <w:tcBorders>
              <w:bottom w:val="single" w:sz="12" w:space="0" w:color="auto"/>
            </w:tcBorders>
          </w:tcPr>
          <w:p w14:paraId="198BAD74"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0900D2">
              <w:rPr>
                <w:lang w:val="en-GB"/>
              </w:rPr>
              <w:t>–</w:t>
            </w:r>
          </w:p>
        </w:tc>
        <w:tc>
          <w:tcPr>
            <w:tcW w:w="3283" w:type="dxa"/>
            <w:tcBorders>
              <w:bottom w:val="single" w:sz="12" w:space="0" w:color="auto"/>
            </w:tcBorders>
          </w:tcPr>
          <w:p w14:paraId="1E89F5D0"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0900D2">
              <w:rPr>
                <w:lang w:val="en-GB"/>
              </w:rPr>
              <w:t>127 events were hosted within two indoor events spaces, two holding rooms, a covered terrace space for functions and an uncovered outdoor events venue space</w:t>
            </w:r>
          </w:p>
        </w:tc>
        <w:tc>
          <w:tcPr>
            <w:tcW w:w="3283" w:type="dxa"/>
            <w:tcBorders>
              <w:bottom w:val="single" w:sz="12" w:space="0" w:color="auto"/>
            </w:tcBorders>
          </w:tcPr>
          <w:p w14:paraId="2DA7E8A8" w14:textId="77777777" w:rsidR="000900D2" w:rsidRPr="000900D2" w:rsidRDefault="000900D2" w:rsidP="00090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0900D2">
              <w:rPr>
                <w:lang w:val="en-GB"/>
              </w:rPr>
              <w:t>157 events were hosted within two indoor events spaces, two holding/ bilateral spaces, a covered terrace space for functions and an additional two covered outdoor events venue spaces</w:t>
            </w:r>
          </w:p>
        </w:tc>
      </w:tr>
    </w:tbl>
    <w:p w14:paraId="113B0AFB" w14:textId="77777777" w:rsidR="000900D2" w:rsidRPr="000900D2" w:rsidRDefault="000900D2" w:rsidP="000900D2">
      <w:pPr>
        <w:pStyle w:val="SingleTxt"/>
        <w:spacing w:after="0" w:line="120" w:lineRule="exact"/>
        <w:rPr>
          <w:sz w:val="10"/>
          <w:lang w:val="en-GB"/>
        </w:rPr>
      </w:pPr>
    </w:p>
    <w:p w14:paraId="55A328C8" w14:textId="77777777" w:rsidR="000900D2" w:rsidRPr="000900D2" w:rsidRDefault="000900D2" w:rsidP="000900D2">
      <w:pPr>
        <w:pStyle w:val="SingleTxt"/>
        <w:spacing w:after="0" w:line="120" w:lineRule="exact"/>
        <w:rPr>
          <w:sz w:val="10"/>
          <w:lang w:val="en-GB"/>
        </w:rPr>
      </w:pPr>
    </w:p>
    <w:p w14:paraId="5F376367" w14:textId="77777777" w:rsidR="000900D2" w:rsidRPr="000900D2" w:rsidRDefault="000900D2" w:rsidP="000900D2">
      <w:pPr>
        <w:pStyle w:val="SingleTxt"/>
        <w:spacing w:after="0" w:line="120" w:lineRule="exact"/>
        <w:rPr>
          <w:sz w:val="10"/>
          <w:lang w:val="en-GB"/>
        </w:rPr>
      </w:pPr>
    </w:p>
    <w:p w14:paraId="74DFEC4E" w14:textId="62A00D71"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Planned results for 2027</w:t>
      </w:r>
    </w:p>
    <w:p w14:paraId="4D7952C3" w14:textId="77777777" w:rsidR="000900D2" w:rsidRPr="000900D2" w:rsidRDefault="000900D2" w:rsidP="000900D2">
      <w:pPr>
        <w:pStyle w:val="SingleTxt"/>
        <w:spacing w:after="0" w:line="120" w:lineRule="exact"/>
        <w:rPr>
          <w:sz w:val="10"/>
          <w:lang w:val="en-GB"/>
        </w:rPr>
      </w:pPr>
    </w:p>
    <w:p w14:paraId="4FFD3BF3" w14:textId="77777777" w:rsidR="000900D2" w:rsidRPr="000900D2" w:rsidRDefault="000900D2" w:rsidP="000900D2">
      <w:pPr>
        <w:pStyle w:val="SingleTxt"/>
        <w:spacing w:after="0" w:line="120" w:lineRule="exact"/>
        <w:rPr>
          <w:sz w:val="10"/>
          <w:lang w:val="en-GB"/>
        </w:rPr>
      </w:pPr>
    </w:p>
    <w:p w14:paraId="4268E85E"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Result 1: new meeting and collaboration areas for delegates, staff and personnel</w:t>
      </w:r>
    </w:p>
    <w:p w14:paraId="4DA73CB5" w14:textId="77777777" w:rsidR="000900D2" w:rsidRPr="000900D2" w:rsidRDefault="000900D2" w:rsidP="000900D2">
      <w:pPr>
        <w:pStyle w:val="SingleTxt"/>
        <w:spacing w:after="0" w:line="120" w:lineRule="exact"/>
        <w:rPr>
          <w:sz w:val="10"/>
          <w:lang w:val="en-GB"/>
        </w:rPr>
      </w:pPr>
    </w:p>
    <w:p w14:paraId="23D0CE70" w14:textId="2A6A9AC2"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Programme performance in 2025 and target for 2027</w:t>
      </w:r>
    </w:p>
    <w:p w14:paraId="1C8C5AA2" w14:textId="77777777" w:rsidR="000900D2" w:rsidRPr="000900D2" w:rsidRDefault="000900D2" w:rsidP="000900D2">
      <w:pPr>
        <w:pStyle w:val="SingleTxt"/>
        <w:spacing w:after="0" w:line="120" w:lineRule="exact"/>
        <w:rPr>
          <w:sz w:val="10"/>
          <w:lang w:val="en-GB"/>
        </w:rPr>
      </w:pPr>
    </w:p>
    <w:p w14:paraId="4F7DB851"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29D.46</w:t>
      </w:r>
      <w:r w:rsidRPr="00542BC7">
        <w:rPr>
          <w:lang w:val="en-GB"/>
        </w:rPr>
        <w:tab/>
        <w:t xml:space="preserve">The subprogramme’s work contributed to the availability of an additional 532 seats for meetings and collaboration for a total of 984 additional seats, which exceeded the planned target of 580. </w:t>
      </w:r>
    </w:p>
    <w:p w14:paraId="2514CF7F"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29D.47</w:t>
      </w:r>
      <w:r w:rsidRPr="00542BC7">
        <w:rPr>
          <w:lang w:val="en-GB"/>
        </w:rPr>
        <w:tab/>
        <w:t xml:space="preserve">Progress towards the objective and the target for 2027 are presented in the performance measure below (see figure 29D.IX). </w:t>
      </w:r>
    </w:p>
    <w:p w14:paraId="2A690D56" w14:textId="77777777" w:rsidR="000900D2" w:rsidRPr="000900D2" w:rsidRDefault="000900D2" w:rsidP="000900D2">
      <w:pPr>
        <w:pStyle w:val="SingleTxt"/>
        <w:spacing w:after="0" w:line="120" w:lineRule="exact"/>
        <w:rPr>
          <w:sz w:val="10"/>
          <w:lang w:val="en-GB"/>
        </w:rPr>
      </w:pPr>
    </w:p>
    <w:p w14:paraId="1B3159B0"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Figure 29D.IX</w:t>
      </w:r>
    </w:p>
    <w:p w14:paraId="4F4A6651"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542BC7">
        <w:rPr>
          <w:lang w:val="en-GB"/>
        </w:rPr>
        <w:t>Performance measure: number of additional seats available for meeting and collaboration (cumulative)</w:t>
      </w:r>
    </w:p>
    <w:p w14:paraId="7443FFCC" w14:textId="25DB0B6D" w:rsidR="000900D2" w:rsidRPr="000900D2" w:rsidRDefault="000900D2" w:rsidP="000900D2">
      <w:pPr>
        <w:pStyle w:val="SingleTxt"/>
        <w:spacing w:after="0" w:line="120" w:lineRule="exact"/>
        <w:rPr>
          <w:sz w:val="10"/>
          <w:lang w:val="en-GB"/>
        </w:rPr>
      </w:pPr>
    </w:p>
    <w:p w14:paraId="22D58949" w14:textId="5F52109D" w:rsidR="000900D2" w:rsidRPr="000900D2" w:rsidRDefault="008E7012" w:rsidP="000900D2">
      <w:pPr>
        <w:pStyle w:val="SingleTxt"/>
        <w:spacing w:after="0" w:line="120" w:lineRule="exact"/>
        <w:rPr>
          <w:sz w:val="10"/>
          <w:lang w:val="en-GB"/>
        </w:rPr>
      </w:pPr>
      <w:r w:rsidRPr="00F506C0">
        <w:rPr>
          <w:b/>
          <w:noProof/>
          <w:highlight w:val="cyan"/>
          <w:u w:val="single"/>
        </w:rPr>
        <w:drawing>
          <wp:anchor distT="0" distB="0" distL="114300" distR="114300" simplePos="0" relativeHeight="251677696" behindDoc="0" locked="0" layoutInCell="1" allowOverlap="1" wp14:anchorId="616ABF21" wp14:editId="2F12528F">
            <wp:simplePos x="0" y="0"/>
            <wp:positionH relativeFrom="column">
              <wp:posOffset>3810</wp:posOffset>
            </wp:positionH>
            <wp:positionV relativeFrom="paragraph">
              <wp:posOffset>86995</wp:posOffset>
            </wp:positionV>
            <wp:extent cx="6210935" cy="2146300"/>
            <wp:effectExtent l="0" t="0" r="0" b="6350"/>
            <wp:wrapTopAndBottom/>
            <wp:docPr id="762857987" name="Chart 762857987"/>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page">
              <wp14:pctWidth>0</wp14:pctWidth>
            </wp14:sizeRelH>
            <wp14:sizeRelV relativeFrom="page">
              <wp14:pctHeight>0</wp14:pctHeight>
            </wp14:sizeRelV>
          </wp:anchor>
        </w:drawing>
      </w:r>
    </w:p>
    <w:p w14:paraId="114D105E"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542BC7">
        <w:rPr>
          <w:lang w:val="en-GB"/>
        </w:rPr>
        <w:lastRenderedPageBreak/>
        <w:tab/>
      </w:r>
      <w:r w:rsidRPr="00542BC7">
        <w:rPr>
          <w:lang w:val="en-GB"/>
        </w:rPr>
        <w:tab/>
        <w:t>Result 2: United Nations personnel in Kenya and the region receive smooth and efficient host country services</w:t>
      </w:r>
    </w:p>
    <w:p w14:paraId="5479B1D3" w14:textId="77777777" w:rsidR="000900D2" w:rsidRPr="000900D2" w:rsidRDefault="000900D2" w:rsidP="000900D2">
      <w:pPr>
        <w:pStyle w:val="SingleTxt"/>
        <w:spacing w:after="0" w:line="120" w:lineRule="exact"/>
        <w:rPr>
          <w:sz w:val="10"/>
          <w:lang w:val="en-GB"/>
        </w:rPr>
      </w:pPr>
    </w:p>
    <w:p w14:paraId="5BA7D706" w14:textId="46CC72D4"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Programme performance in 2025 and target for 2027</w:t>
      </w:r>
    </w:p>
    <w:p w14:paraId="50F0E62F" w14:textId="77777777" w:rsidR="000900D2" w:rsidRPr="000900D2" w:rsidRDefault="000900D2" w:rsidP="000900D2">
      <w:pPr>
        <w:pStyle w:val="SingleTxt"/>
        <w:spacing w:after="0" w:line="120" w:lineRule="exact"/>
        <w:rPr>
          <w:sz w:val="10"/>
          <w:lang w:val="en-GB"/>
        </w:rPr>
      </w:pPr>
    </w:p>
    <w:p w14:paraId="44BB6D38"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29D.48</w:t>
      </w:r>
      <w:r w:rsidRPr="00542BC7">
        <w:rPr>
          <w:lang w:val="en-GB"/>
        </w:rPr>
        <w:tab/>
        <w:t xml:space="preserve">The subprogramme’s work contributed to 2,847 personnel from 70 different United Nations entities receiving host country services in 2025, which exceeded the planned target of 2,755. </w:t>
      </w:r>
    </w:p>
    <w:p w14:paraId="6559D682"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29D.49</w:t>
      </w:r>
      <w:r w:rsidRPr="00542BC7">
        <w:rPr>
          <w:lang w:val="en-GB"/>
        </w:rPr>
        <w:tab/>
        <w:t>Progress towards the objective and the target for 2027 are presented in the performance measure below (see figure 29D.X).</w:t>
      </w:r>
    </w:p>
    <w:p w14:paraId="428718E9" w14:textId="77777777" w:rsidR="000900D2" w:rsidRPr="000900D2" w:rsidRDefault="000900D2" w:rsidP="000900D2">
      <w:pPr>
        <w:pStyle w:val="SingleTxt"/>
        <w:spacing w:after="0" w:line="120" w:lineRule="exact"/>
        <w:rPr>
          <w:sz w:val="10"/>
          <w:lang w:val="en-GB"/>
        </w:rPr>
      </w:pPr>
    </w:p>
    <w:p w14:paraId="53D37AC2" w14:textId="77777777"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Figure 29D.X</w:t>
      </w:r>
    </w:p>
    <w:p w14:paraId="731955B1"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542BC7">
        <w:rPr>
          <w:lang w:val="en-GB"/>
        </w:rPr>
        <w:t>Performance measure: number of United Nations personnel who receive efficient provision of host country services when onboarding in Kenya and the region (annual)</w:t>
      </w:r>
    </w:p>
    <w:p w14:paraId="2DF952C0" w14:textId="7BB4C460" w:rsidR="000900D2" w:rsidRPr="000900D2" w:rsidRDefault="000900D2" w:rsidP="000900D2">
      <w:pPr>
        <w:pStyle w:val="SingleTxt"/>
        <w:spacing w:after="0" w:line="120" w:lineRule="exact"/>
        <w:rPr>
          <w:sz w:val="10"/>
          <w:lang w:val="en-GB"/>
        </w:rPr>
      </w:pPr>
    </w:p>
    <w:p w14:paraId="0A6B7F3E" w14:textId="008DE65D" w:rsidR="000900D2" w:rsidRPr="000900D2" w:rsidRDefault="000900D2" w:rsidP="000900D2">
      <w:pPr>
        <w:pStyle w:val="SingleTxt"/>
        <w:spacing w:after="0" w:line="120" w:lineRule="exact"/>
        <w:rPr>
          <w:sz w:val="10"/>
          <w:lang w:val="en-GB"/>
        </w:rPr>
      </w:pPr>
      <w:r w:rsidRPr="002579D4">
        <w:rPr>
          <w:b/>
          <w:noProof/>
          <w:u w:val="single"/>
        </w:rPr>
        <w:drawing>
          <wp:anchor distT="0" distB="0" distL="114300" distR="114300" simplePos="0" relativeHeight="251679744" behindDoc="0" locked="0" layoutInCell="1" allowOverlap="1" wp14:anchorId="3D545C4B" wp14:editId="5F8D67D0">
            <wp:simplePos x="0" y="0"/>
            <wp:positionH relativeFrom="margin">
              <wp:posOffset>3810</wp:posOffset>
            </wp:positionH>
            <wp:positionV relativeFrom="paragraph">
              <wp:posOffset>85725</wp:posOffset>
            </wp:positionV>
            <wp:extent cx="6210935" cy="2185670"/>
            <wp:effectExtent l="0" t="0" r="0" b="5080"/>
            <wp:wrapTopAndBottom/>
            <wp:docPr id="1870674031" name="Chart 187067403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page">
              <wp14:pctWidth>0</wp14:pctWidth>
            </wp14:sizeRelH>
            <wp14:sizeRelV relativeFrom="page">
              <wp14:pctHeight>0</wp14:pctHeight>
            </wp14:sizeRelV>
          </wp:anchor>
        </w:drawing>
      </w:r>
    </w:p>
    <w:p w14:paraId="0385BC0E" w14:textId="20D0AD1D" w:rsidR="000900D2" w:rsidRPr="000900D2" w:rsidRDefault="000900D2" w:rsidP="000900D2">
      <w:pPr>
        <w:pStyle w:val="SingleTxt"/>
        <w:spacing w:after="0" w:line="120" w:lineRule="exact"/>
        <w:rPr>
          <w:sz w:val="10"/>
          <w:lang w:val="en-GB"/>
        </w:rPr>
      </w:pPr>
    </w:p>
    <w:p w14:paraId="4A0B3B22" w14:textId="77777777" w:rsidR="000900D2" w:rsidRPr="000900D2" w:rsidRDefault="000900D2" w:rsidP="000900D2">
      <w:pPr>
        <w:pStyle w:val="SingleTxt"/>
        <w:spacing w:after="0" w:line="120" w:lineRule="exact"/>
        <w:rPr>
          <w:sz w:val="10"/>
          <w:lang w:val="en-GB"/>
        </w:rPr>
      </w:pPr>
    </w:p>
    <w:p w14:paraId="3B3614BC" w14:textId="24FE56F0"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Pr>
          <w:lang w:val="en-GB"/>
        </w:rPr>
        <w:tab/>
      </w:r>
      <w:r>
        <w:rPr>
          <w:lang w:val="en-GB"/>
        </w:rPr>
        <w:tab/>
      </w:r>
      <w:r w:rsidRPr="00542BC7">
        <w:rPr>
          <w:lang w:val="en-GB"/>
        </w:rPr>
        <w:t xml:space="preserve">Result 3: improved conference service facilities that are integrated with the United Nations premises in Nairobi </w:t>
      </w:r>
    </w:p>
    <w:p w14:paraId="24C64D49" w14:textId="77777777" w:rsidR="000900D2" w:rsidRPr="000900D2" w:rsidRDefault="000900D2" w:rsidP="000900D2">
      <w:pPr>
        <w:pStyle w:val="SingleTxt"/>
        <w:spacing w:after="0" w:line="120" w:lineRule="exact"/>
        <w:rPr>
          <w:sz w:val="10"/>
          <w:lang w:val="en-GB"/>
        </w:rPr>
      </w:pPr>
    </w:p>
    <w:p w14:paraId="668FACF4" w14:textId="59775B14"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Proposed programme plan for 2027</w:t>
      </w:r>
    </w:p>
    <w:p w14:paraId="30EAF8C3" w14:textId="77777777" w:rsidR="000900D2" w:rsidRPr="000900D2" w:rsidRDefault="000900D2" w:rsidP="000900D2">
      <w:pPr>
        <w:pStyle w:val="SingleTxt"/>
        <w:spacing w:after="0" w:line="120" w:lineRule="exact"/>
        <w:rPr>
          <w:sz w:val="10"/>
          <w:lang w:val="en-GB"/>
        </w:rPr>
      </w:pPr>
    </w:p>
    <w:p w14:paraId="41562ECD" w14:textId="69149B9D"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542BC7">
        <w:rPr>
          <w:lang w:val="en-GB"/>
        </w:rPr>
        <w:t>29D.50</w:t>
      </w:r>
      <w:r>
        <w:rPr>
          <w:lang w:val="en-GB"/>
        </w:rPr>
        <w:tab/>
      </w:r>
      <w:r w:rsidRPr="00542BC7">
        <w:rPr>
          <w:lang w:val="en-GB"/>
        </w:rPr>
        <w:t xml:space="preserve">The subprogramme supports the provision of conference services through the operations and maintenance of integrated facilities and associated infrastructure. In 2025, more than 6,000 delegates participated in the seventh United Nations Environment Assembly, far exceeding the capacity of the existing facilities. The subprogramme had to ensure the readiness of the conference facilities, increase the parking capacity in the complex and provide logistical support for the temporary spaces used to host the side events. </w:t>
      </w:r>
    </w:p>
    <w:p w14:paraId="14F7EDBB" w14:textId="77777777" w:rsidR="000900D2" w:rsidRPr="000900D2" w:rsidRDefault="000900D2" w:rsidP="000900D2">
      <w:pPr>
        <w:pStyle w:val="SingleTxt"/>
        <w:spacing w:after="0" w:line="120" w:lineRule="exact"/>
        <w:rPr>
          <w:sz w:val="10"/>
          <w:lang w:val="en-GB"/>
        </w:rPr>
      </w:pPr>
    </w:p>
    <w:p w14:paraId="224E3FC6" w14:textId="5B44522E" w:rsidR="000900D2" w:rsidRPr="00542BC7" w:rsidRDefault="000900D2" w:rsidP="000900D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Lessons learned and planned change</w:t>
      </w:r>
    </w:p>
    <w:p w14:paraId="2EF1457B" w14:textId="77777777" w:rsidR="000900D2" w:rsidRPr="000900D2" w:rsidRDefault="000900D2" w:rsidP="000900D2">
      <w:pPr>
        <w:pStyle w:val="SingleTxt"/>
        <w:spacing w:after="0" w:line="120" w:lineRule="exact"/>
        <w:rPr>
          <w:sz w:val="10"/>
          <w:lang w:val="en-GB"/>
        </w:rPr>
      </w:pPr>
    </w:p>
    <w:p w14:paraId="79033C26" w14:textId="431815AB" w:rsidR="000900D2" w:rsidRPr="000900D2"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lang w:val="en-GB"/>
        </w:rPr>
      </w:pPr>
      <w:r w:rsidRPr="000900D2">
        <w:rPr>
          <w:w w:val="102"/>
          <w:lang w:val="en-GB"/>
        </w:rPr>
        <w:tab/>
        <w:t>29D.51</w:t>
      </w:r>
      <w:r w:rsidRPr="000900D2">
        <w:rPr>
          <w:w w:val="102"/>
          <w:lang w:val="en-GB"/>
        </w:rPr>
        <w:tab/>
        <w:t xml:space="preserve">The lesson for the subprogramme was that servicing conferences require not only additional capacity and more flexible spaces with modern technology, but also integrated operations of the United Nations premises supporting the conference facilities. In applying the lesson, the subprogramme will operate and manage the completed components of the conference facilities that will start to come online from 2027, as part of the Office’s complex facilities under the responsibilities of its central facilities management services. This will ensure seamless integration of conference service facilities with the entire United Nations complex facilities and infrastructure. This integration of services and facilities will meet the needs of the United Nations official calendar of meetings and the meetings of Member States and will provide adequate, safe and accessible conference and meeting spaces for delegates, participants, staff members and visitors, including the United Nations Environment Assembly and the UN-Habitat Assembly. The ultimate result will be improved conference facility services with an increase in capacity from the current 2,000 participants to 9,000 participants by 2029. </w:t>
      </w:r>
    </w:p>
    <w:p w14:paraId="0C276E0D" w14:textId="4F193150"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lastRenderedPageBreak/>
        <w:tab/>
      </w:r>
      <w:r w:rsidRPr="00542BC7">
        <w:rPr>
          <w:lang w:val="en-GB"/>
        </w:rPr>
        <w:t>29D.52</w:t>
      </w:r>
      <w:r w:rsidRPr="00542BC7">
        <w:rPr>
          <w:lang w:val="en-GB"/>
        </w:rPr>
        <w:tab/>
        <w:t>Expected progress towards the objective is presented in the performance measure below (see figure</w:t>
      </w:r>
      <w:r w:rsidR="00371ADE">
        <w:rPr>
          <w:lang w:val="en-GB"/>
        </w:rPr>
        <w:t> </w:t>
      </w:r>
      <w:r w:rsidRPr="00542BC7">
        <w:rPr>
          <w:lang w:val="en-GB"/>
        </w:rPr>
        <w:t>29D.XI).</w:t>
      </w:r>
    </w:p>
    <w:p w14:paraId="785457D5" w14:textId="77777777" w:rsidR="000900D2" w:rsidRPr="000900D2" w:rsidRDefault="000900D2" w:rsidP="000900D2">
      <w:pPr>
        <w:pStyle w:val="SingleTxt"/>
        <w:spacing w:after="0" w:line="120" w:lineRule="exact"/>
        <w:rPr>
          <w:sz w:val="10"/>
          <w:lang w:val="en-GB"/>
        </w:rPr>
      </w:pPr>
    </w:p>
    <w:p w14:paraId="5FB5A018" w14:textId="253B8B1B" w:rsidR="000900D2" w:rsidRP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900D2">
        <w:rPr>
          <w:b w:val="0"/>
          <w:bCs/>
          <w:lang w:val="en-GB"/>
        </w:rPr>
        <w:t>Figure 29D.XI</w:t>
      </w:r>
    </w:p>
    <w:p w14:paraId="55CB9B79"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Performance measure: capacity and size of conference and meeting spaces (cumulative)</w:t>
      </w:r>
    </w:p>
    <w:p w14:paraId="7F185A3A" w14:textId="0CA6657F" w:rsidR="000900D2" w:rsidRPr="000900D2" w:rsidRDefault="000900D2" w:rsidP="000900D2">
      <w:pPr>
        <w:pStyle w:val="SingleTxt"/>
        <w:spacing w:after="0" w:line="120" w:lineRule="exact"/>
        <w:rPr>
          <w:sz w:val="10"/>
          <w:lang w:val="en-GB"/>
        </w:rPr>
      </w:pPr>
    </w:p>
    <w:p w14:paraId="70E98D63" w14:textId="66906052" w:rsidR="000900D2" w:rsidRPr="000900D2" w:rsidRDefault="000900D2" w:rsidP="000900D2">
      <w:pPr>
        <w:pStyle w:val="SingleTxt"/>
        <w:spacing w:after="0" w:line="120" w:lineRule="exact"/>
        <w:rPr>
          <w:sz w:val="10"/>
          <w:lang w:val="en-GB"/>
        </w:rPr>
      </w:pPr>
      <w:r w:rsidRPr="002579D4">
        <w:rPr>
          <w:noProof/>
          <w:lang w:eastAsia="en-GB"/>
        </w:rPr>
        <w:drawing>
          <wp:anchor distT="0" distB="0" distL="114300" distR="114300" simplePos="0" relativeHeight="251681792" behindDoc="0" locked="0" layoutInCell="1" allowOverlap="1" wp14:anchorId="165E1F41" wp14:editId="69B64B91">
            <wp:simplePos x="0" y="0"/>
            <wp:positionH relativeFrom="margin">
              <wp:posOffset>-15875</wp:posOffset>
            </wp:positionH>
            <wp:positionV relativeFrom="paragraph">
              <wp:posOffset>89535</wp:posOffset>
            </wp:positionV>
            <wp:extent cx="6254115" cy="2595880"/>
            <wp:effectExtent l="0" t="0" r="0" b="0"/>
            <wp:wrapTopAndBottom/>
            <wp:docPr id="1483929681" name="Chart 148392968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48A6B5FC" w14:textId="77777777" w:rsidR="000900D2" w:rsidRPr="001B480E" w:rsidRDefault="000900D2" w:rsidP="000900D2">
      <w:pPr>
        <w:pStyle w:val="SingleTxt"/>
        <w:spacing w:after="0" w:line="120" w:lineRule="exact"/>
        <w:rPr>
          <w:sz w:val="10"/>
          <w:lang w:val="en-GB"/>
        </w:rPr>
      </w:pPr>
    </w:p>
    <w:p w14:paraId="3EA06A4D" w14:textId="77777777" w:rsidR="000900D2" w:rsidRPr="001B480E" w:rsidRDefault="000900D2" w:rsidP="000900D2">
      <w:pPr>
        <w:pStyle w:val="SingleTxt"/>
        <w:spacing w:after="0" w:line="120" w:lineRule="exact"/>
        <w:rPr>
          <w:sz w:val="10"/>
          <w:lang w:val="en-GB"/>
        </w:rPr>
      </w:pPr>
    </w:p>
    <w:p w14:paraId="2B1AD913" w14:textId="77777777" w:rsidR="000900D2" w:rsidRPr="001B480E" w:rsidRDefault="000900D2" w:rsidP="000900D2">
      <w:pPr>
        <w:pStyle w:val="SingleTxt"/>
        <w:spacing w:after="0" w:line="120" w:lineRule="exact"/>
        <w:rPr>
          <w:sz w:val="10"/>
          <w:lang w:val="en-GB"/>
        </w:rPr>
      </w:pPr>
    </w:p>
    <w:p w14:paraId="40068438"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Deliverables</w:t>
      </w:r>
    </w:p>
    <w:p w14:paraId="550B3BC6" w14:textId="77777777" w:rsidR="000900D2" w:rsidRPr="001B480E" w:rsidRDefault="000900D2" w:rsidP="000900D2">
      <w:pPr>
        <w:pStyle w:val="SingleTxt"/>
        <w:spacing w:after="0" w:line="120" w:lineRule="exact"/>
        <w:rPr>
          <w:sz w:val="10"/>
          <w:lang w:val="en-GB"/>
        </w:rPr>
      </w:pPr>
    </w:p>
    <w:p w14:paraId="2B00F632" w14:textId="77777777" w:rsidR="000900D2" w:rsidRPr="001B480E" w:rsidRDefault="000900D2" w:rsidP="000900D2">
      <w:pPr>
        <w:pStyle w:val="SingleTxt"/>
        <w:spacing w:after="0" w:line="120" w:lineRule="exact"/>
        <w:rPr>
          <w:sz w:val="10"/>
          <w:lang w:val="en-GB"/>
        </w:rPr>
      </w:pPr>
    </w:p>
    <w:p w14:paraId="5EF198C8"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542BC7">
        <w:rPr>
          <w:lang w:val="en-GB"/>
        </w:rPr>
        <w:t>29D.53</w:t>
      </w:r>
      <w:r w:rsidRPr="00542BC7">
        <w:rPr>
          <w:lang w:val="en-GB"/>
        </w:rPr>
        <w:tab/>
        <w:t>Table 29D.5 lists all deliverables of the subprogramme.</w:t>
      </w:r>
    </w:p>
    <w:p w14:paraId="757F0878" w14:textId="77777777" w:rsidR="000900D2" w:rsidRPr="001B480E" w:rsidRDefault="000900D2" w:rsidP="000900D2">
      <w:pPr>
        <w:pStyle w:val="SingleTxt"/>
        <w:spacing w:after="0" w:line="120" w:lineRule="exact"/>
        <w:rPr>
          <w:sz w:val="10"/>
          <w:lang w:val="en-GB"/>
        </w:rPr>
      </w:pPr>
    </w:p>
    <w:p w14:paraId="2574DF4D" w14:textId="77777777" w:rsidR="000900D2" w:rsidRPr="001B480E"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B480E">
        <w:rPr>
          <w:b w:val="0"/>
          <w:bCs/>
          <w:lang w:val="en-GB"/>
        </w:rPr>
        <w:t>Table 29D.5</w:t>
      </w:r>
    </w:p>
    <w:p w14:paraId="0FA7629E"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Subprogramme 3: deliverables for 2027, by category and subcategory</w:t>
      </w:r>
    </w:p>
    <w:p w14:paraId="237F127B" w14:textId="77777777" w:rsidR="000900D2" w:rsidRPr="001B480E" w:rsidRDefault="000900D2" w:rsidP="000900D2">
      <w:pPr>
        <w:pStyle w:val="SingleTxt"/>
        <w:spacing w:after="0" w:line="120" w:lineRule="exact"/>
        <w:rPr>
          <w:sz w:val="10"/>
          <w:lang w:val="en-GB"/>
        </w:rPr>
      </w:pPr>
    </w:p>
    <w:p w14:paraId="5CF4AC4F" w14:textId="77777777" w:rsidR="000900D2" w:rsidRPr="001B480E" w:rsidRDefault="000900D2" w:rsidP="000900D2">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0900D2" w:rsidRPr="001B480E" w14:paraId="112DD1DA" w14:textId="77777777" w:rsidTr="0085108A">
        <w:trPr>
          <w:tblHeader/>
        </w:trPr>
        <w:tc>
          <w:tcPr>
            <w:tcW w:w="9850" w:type="dxa"/>
            <w:tcBorders>
              <w:top w:val="single" w:sz="4" w:space="0" w:color="auto"/>
              <w:bottom w:val="single" w:sz="12" w:space="0" w:color="auto"/>
            </w:tcBorders>
            <w:vAlign w:val="bottom"/>
          </w:tcPr>
          <w:p w14:paraId="3183324F" w14:textId="77777777" w:rsidR="000900D2" w:rsidRPr="001B480E"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1B480E">
              <w:rPr>
                <w:i/>
                <w:sz w:val="14"/>
                <w:lang w:val="en-GB"/>
              </w:rPr>
              <w:t>Category and subcategory</w:t>
            </w:r>
          </w:p>
        </w:tc>
      </w:tr>
      <w:tr w:rsidR="000900D2" w:rsidRPr="001B480E" w14:paraId="743B09E8" w14:textId="77777777" w:rsidTr="0085108A">
        <w:trPr>
          <w:trHeight w:hRule="exact" w:val="115"/>
          <w:tblHeader/>
        </w:trPr>
        <w:tc>
          <w:tcPr>
            <w:tcW w:w="9850" w:type="dxa"/>
            <w:tcBorders>
              <w:top w:val="single" w:sz="12" w:space="0" w:color="auto"/>
            </w:tcBorders>
            <w:vAlign w:val="bottom"/>
          </w:tcPr>
          <w:p w14:paraId="25D840CF" w14:textId="77777777" w:rsidR="000900D2" w:rsidRPr="001B480E"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0900D2" w:rsidRPr="001B480E" w14:paraId="1F0FA890" w14:textId="77777777" w:rsidTr="0085108A">
        <w:tc>
          <w:tcPr>
            <w:tcW w:w="9850" w:type="dxa"/>
            <w:vAlign w:val="bottom"/>
          </w:tcPr>
          <w:p w14:paraId="17F7F8C7" w14:textId="77777777" w:rsidR="000900D2" w:rsidRPr="001B480E"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1B480E">
              <w:rPr>
                <w:b/>
                <w:bCs/>
                <w:sz w:val="17"/>
                <w:lang w:val="en-GB"/>
              </w:rPr>
              <w:t>E.</w:t>
            </w:r>
            <w:r w:rsidRPr="001B480E">
              <w:rPr>
                <w:b/>
                <w:bCs/>
                <w:sz w:val="17"/>
                <w:lang w:val="en-GB"/>
              </w:rPr>
              <w:tab/>
              <w:t>Enabling deliverables</w:t>
            </w:r>
          </w:p>
        </w:tc>
      </w:tr>
      <w:tr w:rsidR="000900D2" w:rsidRPr="00657ACE" w14:paraId="57286DCE" w14:textId="77777777" w:rsidTr="0085108A">
        <w:tc>
          <w:tcPr>
            <w:tcW w:w="9850" w:type="dxa"/>
            <w:vAlign w:val="bottom"/>
          </w:tcPr>
          <w:p w14:paraId="36C24D9E" w14:textId="77777777" w:rsidR="000900D2" w:rsidRPr="001B480E" w:rsidRDefault="000900D2" w:rsidP="009F09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Pr>
                <w:sz w:val="17"/>
                <w:lang w:val="en-GB"/>
              </w:rPr>
              <w:tab/>
            </w:r>
            <w:r w:rsidRPr="001B480E">
              <w:rPr>
                <w:b/>
                <w:bCs/>
                <w:sz w:val="17"/>
                <w:lang w:val="en-GB"/>
              </w:rPr>
              <w:t>Administration</w:t>
            </w:r>
            <w:r w:rsidRPr="001B480E">
              <w:rPr>
                <w:sz w:val="17"/>
                <w:lang w:val="en-GB"/>
              </w:rPr>
              <w:t>: management and maintenance of United Nations-owned land/buildings (142 acres), including 17 office blocks and 4 logistics blocks, and 8 office blocks for the UNEP and UN-Habitat facilities, totalling 79 office floors and 14 conference rooms; management of office space and redesign of office layouts and configurations to serve the needs of the United Nations offices, other Secretariat departments and offices of other entities in Nairobi.</w:t>
            </w:r>
          </w:p>
        </w:tc>
      </w:tr>
      <w:tr w:rsidR="000900D2" w:rsidRPr="00657ACE" w14:paraId="122784AB" w14:textId="77777777" w:rsidTr="0085108A">
        <w:tc>
          <w:tcPr>
            <w:tcW w:w="9850" w:type="dxa"/>
            <w:tcBorders>
              <w:bottom w:val="single" w:sz="12" w:space="0" w:color="auto"/>
            </w:tcBorders>
            <w:vAlign w:val="bottom"/>
          </w:tcPr>
          <w:p w14:paraId="450955A5" w14:textId="77777777" w:rsidR="000900D2" w:rsidRPr="001B480E" w:rsidRDefault="000900D2" w:rsidP="009F09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Pr>
                <w:sz w:val="17"/>
                <w:lang w:val="en-GB"/>
              </w:rPr>
              <w:tab/>
            </w:r>
            <w:r w:rsidRPr="001B480E">
              <w:rPr>
                <w:b/>
                <w:bCs/>
                <w:sz w:val="17"/>
                <w:lang w:val="en-GB"/>
              </w:rPr>
              <w:t>Logistics</w:t>
            </w:r>
            <w:r w:rsidRPr="001B480E">
              <w:rPr>
                <w:sz w:val="17"/>
                <w:lang w:val="en-GB"/>
              </w:rPr>
              <w:t>: receipt and inspection for 11 United Nations entities; issuance of 250 laissez-passer and 16,000 travel requests; travel arrangements for staff and meeting participants; handling of privileges and immunities for 71 United Nations entities; procurement, sourcing and issuance support of 5,000 lines of purchase orders; inventory advice, warehousing and disposal for 20 United Nations entities; shipment of official property, bulk consignments including for conferences, and the removal of personal effects; mail, pouch, distribution, registry and archiving services.</w:t>
            </w:r>
          </w:p>
        </w:tc>
      </w:tr>
    </w:tbl>
    <w:p w14:paraId="111952EA" w14:textId="77777777" w:rsidR="000900D2" w:rsidRPr="001B480E" w:rsidRDefault="000900D2" w:rsidP="000900D2">
      <w:pPr>
        <w:pStyle w:val="SingleTxt"/>
        <w:spacing w:after="0" w:line="120" w:lineRule="exact"/>
        <w:rPr>
          <w:sz w:val="10"/>
          <w:lang w:val="en-GB"/>
        </w:rPr>
      </w:pPr>
    </w:p>
    <w:p w14:paraId="138E96BB" w14:textId="77777777" w:rsidR="000900D2" w:rsidRPr="001B480E" w:rsidRDefault="000900D2" w:rsidP="000900D2">
      <w:pPr>
        <w:pStyle w:val="SingleTxt"/>
        <w:spacing w:after="0" w:line="120" w:lineRule="exact"/>
        <w:rPr>
          <w:sz w:val="10"/>
          <w:lang w:val="en-GB"/>
        </w:rPr>
      </w:pPr>
    </w:p>
    <w:p w14:paraId="60392E7E" w14:textId="77777777" w:rsidR="000900D2" w:rsidRPr="001B480E" w:rsidRDefault="000900D2" w:rsidP="000900D2">
      <w:pPr>
        <w:pStyle w:val="SingleTxt"/>
        <w:spacing w:after="0" w:line="120" w:lineRule="exact"/>
        <w:rPr>
          <w:sz w:val="10"/>
          <w:lang w:val="en-GB"/>
        </w:rPr>
      </w:pPr>
    </w:p>
    <w:p w14:paraId="0CB97836"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Subprogramme 4</w:t>
      </w:r>
    </w:p>
    <w:p w14:paraId="42455A54"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Information and communications technology operations</w:t>
      </w:r>
    </w:p>
    <w:p w14:paraId="79A71085" w14:textId="77777777" w:rsidR="000900D2" w:rsidRPr="001B480E" w:rsidRDefault="000900D2" w:rsidP="000900D2">
      <w:pPr>
        <w:pStyle w:val="SingleTxt"/>
        <w:spacing w:after="0" w:line="120" w:lineRule="exact"/>
        <w:rPr>
          <w:sz w:val="10"/>
          <w:lang w:val="en-GB"/>
        </w:rPr>
      </w:pPr>
    </w:p>
    <w:p w14:paraId="1931AD83" w14:textId="77777777" w:rsidR="000900D2" w:rsidRPr="001B480E" w:rsidRDefault="000900D2" w:rsidP="000900D2">
      <w:pPr>
        <w:pStyle w:val="SingleTxt"/>
        <w:spacing w:after="0" w:line="120" w:lineRule="exact"/>
        <w:rPr>
          <w:sz w:val="10"/>
          <w:lang w:val="en-GB"/>
        </w:rPr>
      </w:pPr>
    </w:p>
    <w:p w14:paraId="21DA4359"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Objective</w:t>
      </w:r>
    </w:p>
    <w:p w14:paraId="4D566F1E" w14:textId="77777777" w:rsidR="000900D2" w:rsidRPr="001B480E" w:rsidRDefault="000900D2" w:rsidP="000900D2">
      <w:pPr>
        <w:pStyle w:val="SingleTxt"/>
        <w:spacing w:after="0" w:line="120" w:lineRule="exact"/>
        <w:rPr>
          <w:sz w:val="10"/>
          <w:lang w:val="en-GB"/>
        </w:rPr>
      </w:pPr>
    </w:p>
    <w:p w14:paraId="07F1BE2C" w14:textId="77777777" w:rsidR="000900D2" w:rsidRPr="001B480E" w:rsidRDefault="000900D2" w:rsidP="000900D2">
      <w:pPr>
        <w:pStyle w:val="SingleTxt"/>
        <w:spacing w:after="0" w:line="120" w:lineRule="exact"/>
        <w:rPr>
          <w:sz w:val="10"/>
          <w:lang w:val="en-GB"/>
        </w:rPr>
      </w:pPr>
    </w:p>
    <w:p w14:paraId="60196384"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29D.54</w:t>
      </w:r>
      <w:r w:rsidRPr="00542BC7">
        <w:rPr>
          <w:lang w:val="en-GB"/>
        </w:rPr>
        <w:tab/>
        <w:t>The objective, to which this subprogramme contributes, is to advance the efficient and effective implementation of client entities’ substantive programmes through innovative technology solutions, while maintaining secure, coherent and resilient technology services and infrastructure backbone.</w:t>
      </w:r>
    </w:p>
    <w:p w14:paraId="490BAE5F" w14:textId="77777777" w:rsidR="000900D2" w:rsidRPr="001B480E" w:rsidRDefault="000900D2" w:rsidP="000900D2">
      <w:pPr>
        <w:pStyle w:val="SingleTxt"/>
        <w:spacing w:after="0" w:line="120" w:lineRule="exact"/>
        <w:rPr>
          <w:sz w:val="10"/>
          <w:lang w:val="en-GB"/>
        </w:rPr>
      </w:pPr>
    </w:p>
    <w:p w14:paraId="602D502C" w14:textId="77777777" w:rsidR="000900D2" w:rsidRPr="001B480E" w:rsidRDefault="000900D2" w:rsidP="000900D2">
      <w:pPr>
        <w:pStyle w:val="SingleTxt"/>
        <w:spacing w:after="0" w:line="120" w:lineRule="exact"/>
        <w:rPr>
          <w:sz w:val="10"/>
          <w:lang w:val="en-GB"/>
        </w:rPr>
      </w:pPr>
    </w:p>
    <w:p w14:paraId="456983C6"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lastRenderedPageBreak/>
        <w:tab/>
      </w:r>
      <w:r w:rsidRPr="00542BC7">
        <w:rPr>
          <w:lang w:val="en-GB"/>
        </w:rPr>
        <w:tab/>
        <w:t>Strategy</w:t>
      </w:r>
    </w:p>
    <w:p w14:paraId="7BF109F5" w14:textId="77777777" w:rsidR="000900D2" w:rsidRPr="001B480E" w:rsidRDefault="000900D2" w:rsidP="000900D2">
      <w:pPr>
        <w:pStyle w:val="SingleTxt"/>
        <w:spacing w:after="0" w:line="120" w:lineRule="exact"/>
        <w:rPr>
          <w:sz w:val="10"/>
          <w:lang w:val="en-GB"/>
        </w:rPr>
      </w:pPr>
    </w:p>
    <w:p w14:paraId="691803B2" w14:textId="77777777" w:rsidR="000900D2" w:rsidRPr="001B480E" w:rsidRDefault="000900D2" w:rsidP="000900D2">
      <w:pPr>
        <w:pStyle w:val="SingleTxt"/>
        <w:spacing w:after="0" w:line="120" w:lineRule="exact"/>
        <w:rPr>
          <w:sz w:val="10"/>
          <w:lang w:val="en-GB"/>
        </w:rPr>
      </w:pPr>
    </w:p>
    <w:p w14:paraId="5952C211"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t>29D.55</w:t>
      </w:r>
      <w:r w:rsidRPr="00542BC7">
        <w:rPr>
          <w:lang w:val="en-GB"/>
        </w:rPr>
        <w:tab/>
        <w:t>To contribute to the objective, the subprogramme will:</w:t>
      </w:r>
    </w:p>
    <w:p w14:paraId="56EBF06C"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(a)</w:t>
      </w:r>
      <w:r w:rsidRPr="00542BC7">
        <w:rPr>
          <w:lang w:val="en-GB"/>
        </w:rPr>
        <w:tab/>
        <w:t>Develop proposals for end-to-end software and hardware solutions in consultation with client entities and provide advice and technical support on the implementation of new technologies;</w:t>
      </w:r>
    </w:p>
    <w:p w14:paraId="34734ECE"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(b)</w:t>
      </w:r>
      <w:r w:rsidRPr="00542BC7">
        <w:rPr>
          <w:lang w:val="en-GB"/>
        </w:rPr>
        <w:tab/>
        <w:t>Support the roll-out of the Kenya Common Back Office and establish and maintain business relationships with clients to manage needs and requests;</w:t>
      </w:r>
    </w:p>
    <w:p w14:paraId="46A2FA12" w14:textId="6C0B9E2D"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(c)</w:t>
      </w:r>
      <w:r w:rsidRPr="00542BC7">
        <w:rPr>
          <w:lang w:val="en-GB"/>
        </w:rPr>
        <w:tab/>
        <w:t>Develop and enhance existing innovative processes to enable testing and adoption of new technologies and solutions while supporting the accessibility, reliability, consistency and sustainability of those solutions;</w:t>
      </w:r>
    </w:p>
    <w:p w14:paraId="75605815"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(d)</w:t>
      </w:r>
      <w:r w:rsidRPr="00542BC7">
        <w:rPr>
          <w:lang w:val="en-GB"/>
        </w:rPr>
        <w:tab/>
        <w:t>Collaborate closely with the Department for General Assembly and Conference Management in Nairobi, and with other subprogrammes to align and centralize under this subprogramme the end-to-end responsibilities of technical audiovisual services, engineering support and ICT infrastructure services for conference services at the Office;</w:t>
      </w:r>
    </w:p>
    <w:p w14:paraId="0C200BC7"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(e)</w:t>
      </w:r>
      <w:r w:rsidRPr="00542BC7">
        <w:rPr>
          <w:lang w:val="en-GB"/>
        </w:rPr>
        <w:tab/>
        <w:t>Increase its focus on the infrastructure of the United Nations premises in Nairobi, including through support for the implementation of the conference facilities project; the upgrade and maintenance of conference technology; and provision of client services, in alignment with the information and communications technology strategy led by the Office of Information and Communications Technology.</w:t>
      </w:r>
    </w:p>
    <w:p w14:paraId="4470855E"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t>29D.56</w:t>
      </w:r>
      <w:r w:rsidRPr="00542BC7">
        <w:rPr>
          <w:lang w:val="en-GB"/>
        </w:rPr>
        <w:tab/>
        <w:t xml:space="preserve">The above-mentioned work is expected to result in: </w:t>
      </w:r>
    </w:p>
    <w:p w14:paraId="2BB94A35"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(a)</w:t>
      </w:r>
      <w:r w:rsidRPr="00542BC7">
        <w:rPr>
          <w:lang w:val="en-GB"/>
        </w:rPr>
        <w:tab/>
        <w:t xml:space="preserve">Fulfilment of client entities’ business needs through the agile implementation of new and innovative technologies; </w:t>
      </w:r>
    </w:p>
    <w:p w14:paraId="7E608BAC"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sidRPr="00542BC7">
        <w:rPr>
          <w:lang w:val="en-GB"/>
        </w:rPr>
        <w:tab/>
      </w:r>
      <w:r w:rsidRPr="00542BC7">
        <w:rPr>
          <w:lang w:val="en-GB"/>
        </w:rPr>
        <w:tab/>
        <w:t>(b)</w:t>
      </w:r>
      <w:r w:rsidRPr="00542BC7">
        <w:rPr>
          <w:lang w:val="en-GB"/>
        </w:rPr>
        <w:tab/>
        <w:t>Empowerment of client entities to make effective decisions through access to more timely and responsive services;</w:t>
      </w:r>
    </w:p>
    <w:p w14:paraId="58DB3D12"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542BC7">
        <w:rPr>
          <w:lang w:val="en-GB"/>
        </w:rPr>
        <w:tab/>
      </w:r>
      <w:r w:rsidRPr="00542BC7">
        <w:rPr>
          <w:lang w:val="en-GB"/>
        </w:rPr>
        <w:tab/>
        <w:t>(c)</w:t>
      </w:r>
      <w:r w:rsidRPr="00542BC7">
        <w:rPr>
          <w:lang w:val="en-GB"/>
        </w:rPr>
        <w:tab/>
        <w:t>Effective and efficient implementation of client entities’ substantive programmes.</w:t>
      </w:r>
    </w:p>
    <w:p w14:paraId="6DC2B17B" w14:textId="77777777" w:rsidR="000900D2" w:rsidRPr="001B480E" w:rsidRDefault="000900D2" w:rsidP="000900D2">
      <w:pPr>
        <w:pStyle w:val="SingleTxt"/>
        <w:spacing w:after="0" w:line="120" w:lineRule="exact"/>
        <w:rPr>
          <w:sz w:val="10"/>
          <w:lang w:val="en-GB"/>
        </w:rPr>
      </w:pPr>
    </w:p>
    <w:p w14:paraId="611FA2A2" w14:textId="77777777" w:rsidR="000900D2" w:rsidRPr="001B480E" w:rsidRDefault="000900D2" w:rsidP="000900D2">
      <w:pPr>
        <w:pStyle w:val="SingleTxt"/>
        <w:spacing w:after="0" w:line="120" w:lineRule="exact"/>
        <w:rPr>
          <w:sz w:val="10"/>
          <w:lang w:val="en-GB"/>
        </w:rPr>
      </w:pPr>
    </w:p>
    <w:p w14:paraId="15AF10DF"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Programme performance in 2025</w:t>
      </w:r>
    </w:p>
    <w:p w14:paraId="782703B0" w14:textId="77777777" w:rsidR="000900D2" w:rsidRPr="001B480E" w:rsidRDefault="000900D2" w:rsidP="000900D2">
      <w:pPr>
        <w:pStyle w:val="SingleTxt"/>
        <w:spacing w:after="0" w:line="120" w:lineRule="exact"/>
        <w:rPr>
          <w:sz w:val="10"/>
          <w:lang w:val="en-GB"/>
        </w:rPr>
      </w:pPr>
    </w:p>
    <w:p w14:paraId="0BC57E7C" w14:textId="77777777" w:rsidR="000900D2" w:rsidRPr="001B480E" w:rsidRDefault="000900D2" w:rsidP="000900D2">
      <w:pPr>
        <w:pStyle w:val="SingleTxt"/>
        <w:spacing w:after="0" w:line="120" w:lineRule="exact"/>
        <w:rPr>
          <w:sz w:val="10"/>
          <w:lang w:val="en-GB"/>
        </w:rPr>
      </w:pPr>
    </w:p>
    <w:p w14:paraId="32922527"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42BC7">
        <w:rPr>
          <w:lang w:val="en-GB"/>
        </w:rPr>
        <w:tab/>
      </w:r>
      <w:r w:rsidRPr="00542BC7">
        <w:rPr>
          <w:lang w:val="en-GB"/>
        </w:rPr>
        <w:tab/>
        <w:t>A modernized information and communication technology platform that is compliant with United Nations Global Standards</w:t>
      </w:r>
    </w:p>
    <w:p w14:paraId="2BA8154C" w14:textId="77777777" w:rsidR="000900D2" w:rsidRPr="001B480E" w:rsidRDefault="000900D2" w:rsidP="000900D2">
      <w:pPr>
        <w:pStyle w:val="SingleTxt"/>
        <w:spacing w:after="0" w:line="120" w:lineRule="exact"/>
        <w:rPr>
          <w:sz w:val="10"/>
          <w:lang w:val="en-GB"/>
        </w:rPr>
      </w:pPr>
    </w:p>
    <w:p w14:paraId="6A45CD10" w14:textId="25597E4D" w:rsidR="000900D2" w:rsidRPr="000900D2"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0900D2">
        <w:rPr>
          <w:spacing w:val="2"/>
          <w:lang w:val="en-GB"/>
        </w:rPr>
        <w:tab/>
        <w:t xml:space="preserve">29D.57 </w:t>
      </w:r>
      <w:r w:rsidRPr="000900D2">
        <w:rPr>
          <w:spacing w:val="2"/>
          <w:lang w:val="en-GB"/>
        </w:rPr>
        <w:tab/>
        <w:t>The subprogramme implemented a phased modernization of its virtual server environment supporting critical United Nations applications. This initiative strengthened the reliability and resilience of ICT services, reduced long-term dependency on proprietary technologies and increased flexibility in hosting and scaling digital systems, which significantly improved the ability to deploy new systems quickly and shortened data recovery times without dependence on restrictive vendor licensing. The transition was carried out with minimal disruption to ongoing operations. The approach also enabled continued support for existing applications while facilitating the gradual adoption of more modern, scalable application designs, in full compliance with global United Nations ICT standards.</w:t>
      </w:r>
    </w:p>
    <w:p w14:paraId="12D8D175"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29D.58</w:t>
      </w:r>
      <w:r w:rsidRPr="00542BC7">
        <w:rPr>
          <w:lang w:val="en-GB"/>
        </w:rPr>
        <w:tab/>
        <w:t>Progress towards the objective is presented in the performance measure below (see figure 29D.XII).</w:t>
      </w:r>
    </w:p>
    <w:p w14:paraId="22E82589" w14:textId="77777777" w:rsidR="000900D2" w:rsidRPr="001B480E" w:rsidRDefault="000900D2" w:rsidP="000900D2">
      <w:pPr>
        <w:pStyle w:val="SingleTxt"/>
        <w:spacing w:after="0" w:line="120" w:lineRule="exact"/>
        <w:rPr>
          <w:sz w:val="10"/>
          <w:lang w:val="en-GB"/>
        </w:rPr>
      </w:pPr>
    </w:p>
    <w:p w14:paraId="3EF4BCCE" w14:textId="77777777" w:rsidR="000900D2" w:rsidRPr="001B480E" w:rsidRDefault="000900D2" w:rsidP="008E701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B480E">
        <w:rPr>
          <w:b w:val="0"/>
          <w:bCs/>
          <w:lang w:val="en-GB"/>
        </w:rPr>
        <w:lastRenderedPageBreak/>
        <w:t>Figure 29D.XII</w:t>
      </w:r>
    </w:p>
    <w:p w14:paraId="4DFC01FA" w14:textId="245A04C7" w:rsidR="000900D2" w:rsidRPr="00542BC7" w:rsidRDefault="000900D2" w:rsidP="008E701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542BC7">
        <w:rPr>
          <w:lang w:val="en-GB"/>
        </w:rPr>
        <w:t>Performance measure: percentage of core digital systems successfully transitioned into a modern and more flexible hosting environment</w:t>
      </w:r>
    </w:p>
    <w:p w14:paraId="57E4B72D" w14:textId="7BD1A6DA" w:rsidR="000900D2" w:rsidRPr="001B480E" w:rsidRDefault="000900D2" w:rsidP="008E7012">
      <w:pPr>
        <w:pStyle w:val="SingleTxt"/>
        <w:keepNext/>
        <w:spacing w:after="0" w:line="120" w:lineRule="exact"/>
        <w:rPr>
          <w:sz w:val="10"/>
          <w:lang w:val="en-GB"/>
        </w:rPr>
      </w:pPr>
    </w:p>
    <w:p w14:paraId="7C540DA3" w14:textId="4DBE0FDF" w:rsidR="000900D2" w:rsidRPr="001B480E" w:rsidRDefault="000900D2" w:rsidP="008E7012">
      <w:pPr>
        <w:pStyle w:val="SingleTxt"/>
        <w:keepNext/>
        <w:spacing w:after="0" w:line="120" w:lineRule="exact"/>
        <w:rPr>
          <w:sz w:val="10"/>
          <w:lang w:val="en-GB"/>
        </w:rPr>
      </w:pPr>
      <w:r w:rsidRPr="00F506C0">
        <w:rPr>
          <w:b/>
          <w:noProof/>
          <w:color w:val="000000" w:themeColor="text1"/>
          <w:highlight w:val="cyan"/>
          <w:u w:val="single"/>
          <w:shd w:val="clear" w:color="auto" w:fill="E6E6E6"/>
          <w:lang w:eastAsia="en-GB"/>
        </w:rPr>
        <w:drawing>
          <wp:anchor distT="0" distB="0" distL="114300" distR="114300" simplePos="0" relativeHeight="251683840" behindDoc="0" locked="0" layoutInCell="1" allowOverlap="1" wp14:anchorId="304A6AAE" wp14:editId="7E9E38A8">
            <wp:simplePos x="0" y="0"/>
            <wp:positionH relativeFrom="column">
              <wp:posOffset>-15875</wp:posOffset>
            </wp:positionH>
            <wp:positionV relativeFrom="paragraph">
              <wp:posOffset>85725</wp:posOffset>
            </wp:positionV>
            <wp:extent cx="6200775" cy="2185670"/>
            <wp:effectExtent l="0" t="0" r="0" b="5080"/>
            <wp:wrapTopAndBottom/>
            <wp:docPr id="350082016" name="Chart 350082016"/>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page">
              <wp14:pctWidth>0</wp14:pctWidth>
            </wp14:sizeRelH>
            <wp14:sizeRelV relativeFrom="page">
              <wp14:pctHeight>0</wp14:pctHeight>
            </wp14:sizeRelV>
          </wp:anchor>
        </w:drawing>
      </w:r>
    </w:p>
    <w:p w14:paraId="0259A15F" w14:textId="77777777" w:rsidR="000900D2" w:rsidRPr="001B480E" w:rsidRDefault="000900D2" w:rsidP="000900D2">
      <w:pPr>
        <w:pStyle w:val="SingleTxt"/>
        <w:spacing w:after="0" w:line="120" w:lineRule="exact"/>
        <w:rPr>
          <w:sz w:val="10"/>
          <w:lang w:val="en-GB"/>
        </w:rPr>
      </w:pPr>
    </w:p>
    <w:p w14:paraId="43905C81" w14:textId="77777777" w:rsidR="000900D2" w:rsidRPr="001B480E" w:rsidRDefault="000900D2" w:rsidP="000900D2">
      <w:pPr>
        <w:pStyle w:val="SingleTxt"/>
        <w:spacing w:after="0" w:line="120" w:lineRule="exact"/>
        <w:rPr>
          <w:sz w:val="10"/>
          <w:lang w:val="en-GB"/>
        </w:rPr>
      </w:pPr>
    </w:p>
    <w:p w14:paraId="1439940A" w14:textId="77777777" w:rsidR="000900D2" w:rsidRPr="001B480E" w:rsidRDefault="000900D2" w:rsidP="000900D2">
      <w:pPr>
        <w:pStyle w:val="SingleTxt"/>
        <w:spacing w:after="0" w:line="120" w:lineRule="exact"/>
        <w:rPr>
          <w:sz w:val="10"/>
          <w:lang w:val="en-GB"/>
        </w:rPr>
      </w:pPr>
    </w:p>
    <w:p w14:paraId="7FF0FF92" w14:textId="544E7F82"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Planned results for 2027</w:t>
      </w:r>
    </w:p>
    <w:p w14:paraId="5B89903B" w14:textId="77777777" w:rsidR="000900D2" w:rsidRPr="001B480E" w:rsidRDefault="000900D2" w:rsidP="000900D2">
      <w:pPr>
        <w:pStyle w:val="SingleTxt"/>
        <w:spacing w:after="0" w:line="120" w:lineRule="exact"/>
        <w:rPr>
          <w:sz w:val="10"/>
          <w:lang w:val="en-GB"/>
        </w:rPr>
      </w:pPr>
    </w:p>
    <w:p w14:paraId="476EFB94" w14:textId="77777777" w:rsidR="000900D2" w:rsidRPr="001B480E" w:rsidRDefault="000900D2" w:rsidP="000900D2">
      <w:pPr>
        <w:pStyle w:val="SingleTxt"/>
        <w:spacing w:after="0" w:line="120" w:lineRule="exact"/>
        <w:rPr>
          <w:sz w:val="10"/>
          <w:lang w:val="en-GB"/>
        </w:rPr>
      </w:pPr>
    </w:p>
    <w:p w14:paraId="07B635EF"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542BC7">
        <w:rPr>
          <w:lang w:val="en-GB"/>
        </w:rPr>
        <w:tab/>
      </w:r>
      <w:r w:rsidRPr="00542BC7">
        <w:rPr>
          <w:lang w:val="en-GB"/>
        </w:rPr>
        <w:tab/>
        <w:t xml:space="preserve">Result 1: improved alignment of information and communications technology policies and practices in the United Nations </w:t>
      </w:r>
    </w:p>
    <w:p w14:paraId="743FCB24" w14:textId="7B315857" w:rsidR="000900D2" w:rsidRPr="001B480E" w:rsidRDefault="000900D2" w:rsidP="000900D2">
      <w:pPr>
        <w:pStyle w:val="SingleTxt"/>
        <w:spacing w:after="0" w:line="120" w:lineRule="exact"/>
        <w:rPr>
          <w:sz w:val="10"/>
          <w:lang w:val="en-GB"/>
        </w:rPr>
      </w:pPr>
    </w:p>
    <w:p w14:paraId="4E61228E" w14:textId="77777777" w:rsid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Programme performance in 2025 and target for 2027</w:t>
      </w:r>
    </w:p>
    <w:p w14:paraId="7F7792CD" w14:textId="2784AE06" w:rsidR="000900D2" w:rsidRPr="001B480E" w:rsidRDefault="000900D2" w:rsidP="000900D2">
      <w:pPr>
        <w:pStyle w:val="SingleTxt"/>
        <w:spacing w:after="0" w:line="120" w:lineRule="exact"/>
        <w:rPr>
          <w:sz w:val="10"/>
          <w:lang w:val="en-GB"/>
        </w:rPr>
      </w:pPr>
    </w:p>
    <w:p w14:paraId="2947ADEC" w14:textId="5FEA6FA1"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29D.59</w:t>
      </w:r>
      <w:r w:rsidRPr="00542BC7">
        <w:rPr>
          <w:lang w:val="en-GB"/>
        </w:rPr>
        <w:tab/>
        <w:t xml:space="preserve">The subprogramme’s work contributed to 98 per cent of Secretariat entities adopting common back-office ICT service lines and to an 87 per cent adoption rate among non-Secretariat entities, which exceeded the planned target of 60 per cent. </w:t>
      </w:r>
    </w:p>
    <w:p w14:paraId="3DE7FC7E" w14:textId="368C4EEE"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29D.60</w:t>
      </w:r>
      <w:r w:rsidRPr="00542BC7">
        <w:rPr>
          <w:lang w:val="en-GB"/>
        </w:rPr>
        <w:tab/>
        <w:t>Progress towards the objective and the target for 2027 are presented in the performance measure below (see figure 29D.XIII).</w:t>
      </w:r>
    </w:p>
    <w:p w14:paraId="07CE4BBD" w14:textId="3DB72867" w:rsidR="000900D2" w:rsidRPr="00542BC7" w:rsidRDefault="000900D2" w:rsidP="000900D2">
      <w:pPr>
        <w:pStyle w:val="SingleTxt"/>
        <w:spacing w:after="0" w:line="120" w:lineRule="exact"/>
        <w:rPr>
          <w:sz w:val="10"/>
          <w:lang w:val="en-GB"/>
        </w:rPr>
      </w:pPr>
    </w:p>
    <w:p w14:paraId="103C3C99" w14:textId="15DD99AC"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42BC7">
        <w:rPr>
          <w:b w:val="0"/>
          <w:bCs/>
          <w:lang w:val="en-GB"/>
        </w:rPr>
        <w:t>Figure 29D.XIII</w:t>
      </w:r>
    </w:p>
    <w:p w14:paraId="71ED7021" w14:textId="2DDF6E4C"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542BC7">
        <w:rPr>
          <w:lang w:val="en-GB"/>
        </w:rPr>
        <w:t>Performance measure: percentage of Nairobi-based United Nations Secretariat and non-Secretariat entities adopting all standard information and communications technology service lines (annual)</w:t>
      </w:r>
    </w:p>
    <w:p w14:paraId="3CF384D2" w14:textId="5E9CB939" w:rsidR="000900D2" w:rsidRPr="00542BC7" w:rsidRDefault="000900D2" w:rsidP="000900D2">
      <w:pPr>
        <w:pStyle w:val="SingleTxt"/>
        <w:spacing w:after="0" w:line="120" w:lineRule="exact"/>
        <w:rPr>
          <w:sz w:val="10"/>
          <w:lang w:val="en-GB"/>
        </w:rPr>
      </w:pPr>
    </w:p>
    <w:p w14:paraId="653B363E" w14:textId="3D7A9E58" w:rsidR="000900D2" w:rsidRPr="00542BC7" w:rsidRDefault="000900D2" w:rsidP="000900D2">
      <w:pPr>
        <w:pStyle w:val="SingleTxt"/>
        <w:spacing w:after="0" w:line="120" w:lineRule="exact"/>
        <w:rPr>
          <w:sz w:val="10"/>
          <w:lang w:val="en-GB"/>
        </w:rPr>
      </w:pPr>
      <w:r w:rsidRPr="002579D4">
        <w:rPr>
          <w:noProof/>
          <w:lang w:eastAsia="en-GB"/>
        </w:rPr>
        <w:drawing>
          <wp:anchor distT="0" distB="0" distL="114300" distR="114300" simplePos="0" relativeHeight="251685888" behindDoc="0" locked="0" layoutInCell="1" allowOverlap="1" wp14:anchorId="5B323A3A" wp14:editId="2E8AB715">
            <wp:simplePos x="0" y="0"/>
            <wp:positionH relativeFrom="margin">
              <wp:posOffset>-35560</wp:posOffset>
            </wp:positionH>
            <wp:positionV relativeFrom="paragraph">
              <wp:posOffset>86360</wp:posOffset>
            </wp:positionV>
            <wp:extent cx="6254115" cy="2562225"/>
            <wp:effectExtent l="0" t="0" r="0" b="0"/>
            <wp:wrapTopAndBottom/>
            <wp:docPr id="2026677110" name="Chart 2026677110"/>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V relativeFrom="margin">
              <wp14:pctHeight>0</wp14:pctHeight>
            </wp14:sizeRelV>
          </wp:anchor>
        </w:drawing>
      </w:r>
    </w:p>
    <w:p w14:paraId="2359B144" w14:textId="77777777" w:rsidR="008E7012" w:rsidRPr="008E7012" w:rsidRDefault="008E7012" w:rsidP="008E7012">
      <w:pPr>
        <w:pStyle w:val="SingleTxt"/>
        <w:spacing w:after="0" w:line="120" w:lineRule="exact"/>
        <w:rPr>
          <w:sz w:val="10"/>
          <w:lang w:val="en-GB"/>
        </w:rPr>
      </w:pPr>
    </w:p>
    <w:p w14:paraId="61747C1F" w14:textId="77777777" w:rsidR="008E7012" w:rsidRPr="008E7012" w:rsidRDefault="008E7012" w:rsidP="008E7012">
      <w:pPr>
        <w:pStyle w:val="SingleTxt"/>
        <w:spacing w:after="0" w:line="120" w:lineRule="exact"/>
        <w:rPr>
          <w:sz w:val="10"/>
          <w:lang w:val="en-GB"/>
        </w:rPr>
      </w:pPr>
    </w:p>
    <w:p w14:paraId="22F5E96B" w14:textId="79A7544B"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542BC7">
        <w:rPr>
          <w:lang w:val="en-GB"/>
        </w:rPr>
        <w:lastRenderedPageBreak/>
        <w:tab/>
      </w:r>
      <w:r w:rsidRPr="00542BC7">
        <w:rPr>
          <w:lang w:val="en-GB"/>
        </w:rPr>
        <w:tab/>
        <w:t xml:space="preserve">Result 2: smooth intergovernmental deliberations through the upgrade and maintenance of conference technology </w:t>
      </w:r>
    </w:p>
    <w:p w14:paraId="4F086A0A" w14:textId="77777777" w:rsidR="000900D2" w:rsidRPr="00542BC7" w:rsidRDefault="000900D2" w:rsidP="000900D2">
      <w:pPr>
        <w:pStyle w:val="SingleTxt"/>
        <w:spacing w:after="0" w:line="120" w:lineRule="exact"/>
        <w:rPr>
          <w:sz w:val="10"/>
          <w:lang w:val="en-GB"/>
        </w:rPr>
      </w:pPr>
    </w:p>
    <w:p w14:paraId="10D8D601" w14:textId="77777777" w:rsidR="000900D2"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Programme performance in 2025 and target for 2027</w:t>
      </w:r>
    </w:p>
    <w:p w14:paraId="6996AC11" w14:textId="77777777" w:rsidR="000900D2" w:rsidRPr="00542BC7" w:rsidRDefault="000900D2" w:rsidP="000900D2">
      <w:pPr>
        <w:pStyle w:val="SingleTxt"/>
        <w:spacing w:after="0" w:line="120" w:lineRule="exact"/>
        <w:rPr>
          <w:sz w:val="10"/>
          <w:lang w:val="en-GB"/>
        </w:rPr>
      </w:pPr>
    </w:p>
    <w:p w14:paraId="545401DC" w14:textId="694733FF"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29D.61</w:t>
      </w:r>
      <w:r w:rsidRPr="00542BC7">
        <w:rPr>
          <w:lang w:val="en-GB"/>
        </w:rPr>
        <w:tab/>
        <w:t>The subprogramme’s work contributed to a total of 3,505 meetings, including the seventh session of the United Nations Environmental Assembly, being successfully held without technological disruptions, through planned upgrades, which met the planned target.</w:t>
      </w:r>
    </w:p>
    <w:p w14:paraId="35D82E2A"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29D.62</w:t>
      </w:r>
      <w:r w:rsidRPr="00542BC7">
        <w:rPr>
          <w:lang w:val="en-GB"/>
        </w:rPr>
        <w:tab/>
        <w:t>Progress towards the objective and the target for 2027 are presented in the performance measure below (see table 29D.6).</w:t>
      </w:r>
    </w:p>
    <w:p w14:paraId="416FC18C" w14:textId="77777777" w:rsidR="000900D2" w:rsidRPr="00542BC7" w:rsidRDefault="000900D2" w:rsidP="000900D2">
      <w:pPr>
        <w:pStyle w:val="SingleTxt"/>
        <w:spacing w:after="0" w:line="120" w:lineRule="exact"/>
        <w:rPr>
          <w:sz w:val="10"/>
          <w:lang w:val="en-GB"/>
        </w:rPr>
      </w:pPr>
    </w:p>
    <w:p w14:paraId="7760EBDA"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42BC7">
        <w:rPr>
          <w:b w:val="0"/>
          <w:bCs/>
          <w:lang w:val="en-GB"/>
        </w:rPr>
        <w:t>Table 29D.6</w:t>
      </w:r>
    </w:p>
    <w:p w14:paraId="5C44FBC9"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Performance measure</w:t>
      </w:r>
    </w:p>
    <w:p w14:paraId="5D7C35F2" w14:textId="77777777" w:rsidR="000900D2" w:rsidRPr="00542BC7" w:rsidRDefault="000900D2" w:rsidP="000900D2">
      <w:pPr>
        <w:pStyle w:val="SingleTxt"/>
        <w:spacing w:after="0" w:line="120" w:lineRule="exact"/>
        <w:rPr>
          <w:sz w:val="10"/>
          <w:lang w:val="en-GB"/>
        </w:rPr>
      </w:pPr>
    </w:p>
    <w:p w14:paraId="012E5C49" w14:textId="77777777" w:rsidR="000900D2" w:rsidRPr="00542BC7" w:rsidRDefault="000900D2" w:rsidP="000900D2">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1890"/>
        <w:gridCol w:w="2130"/>
        <w:gridCol w:w="1970"/>
        <w:gridCol w:w="1970"/>
      </w:tblGrid>
      <w:tr w:rsidR="000900D2" w:rsidRPr="00542BC7" w14:paraId="178B4306" w14:textId="77777777" w:rsidTr="0085108A">
        <w:trPr>
          <w:tblHeader/>
        </w:trPr>
        <w:tc>
          <w:tcPr>
            <w:tcW w:w="1890" w:type="dxa"/>
            <w:tcBorders>
              <w:top w:val="single" w:sz="4" w:space="0" w:color="auto"/>
              <w:bottom w:val="single" w:sz="12" w:space="0" w:color="auto"/>
            </w:tcBorders>
            <w:vAlign w:val="bottom"/>
          </w:tcPr>
          <w:p w14:paraId="6A97080D"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542BC7">
              <w:rPr>
                <w:i/>
                <w:sz w:val="14"/>
                <w:lang w:val="en-GB"/>
              </w:rPr>
              <w:t>2023 (actual)</w:t>
            </w:r>
          </w:p>
        </w:tc>
        <w:tc>
          <w:tcPr>
            <w:tcW w:w="1890" w:type="dxa"/>
            <w:tcBorders>
              <w:top w:val="single" w:sz="4" w:space="0" w:color="auto"/>
              <w:bottom w:val="single" w:sz="12" w:space="0" w:color="auto"/>
            </w:tcBorders>
            <w:vAlign w:val="bottom"/>
          </w:tcPr>
          <w:p w14:paraId="3F1CC905"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542BC7">
              <w:rPr>
                <w:i/>
                <w:sz w:val="14"/>
                <w:lang w:val="en-GB"/>
              </w:rPr>
              <w:t>2024 (actual)</w:t>
            </w:r>
          </w:p>
        </w:tc>
        <w:tc>
          <w:tcPr>
            <w:tcW w:w="2130" w:type="dxa"/>
            <w:tcBorders>
              <w:top w:val="single" w:sz="4" w:space="0" w:color="auto"/>
              <w:bottom w:val="single" w:sz="12" w:space="0" w:color="auto"/>
              <w:right w:val="double" w:sz="12" w:space="0" w:color="auto"/>
            </w:tcBorders>
            <w:vAlign w:val="bottom"/>
          </w:tcPr>
          <w:p w14:paraId="4E589224"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542BC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36EB5A4D"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542BC7">
              <w:rPr>
                <w:i/>
                <w:sz w:val="14"/>
                <w:lang w:val="en-GB"/>
              </w:rPr>
              <w:t>2026 (planned)</w:t>
            </w:r>
          </w:p>
        </w:tc>
        <w:tc>
          <w:tcPr>
            <w:tcW w:w="1970" w:type="dxa"/>
            <w:tcBorders>
              <w:top w:val="single" w:sz="4" w:space="0" w:color="auto"/>
              <w:bottom w:val="single" w:sz="12" w:space="0" w:color="auto"/>
            </w:tcBorders>
            <w:vAlign w:val="bottom"/>
          </w:tcPr>
          <w:p w14:paraId="7DF41309"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542BC7">
              <w:rPr>
                <w:i/>
                <w:sz w:val="14"/>
                <w:lang w:val="en-GB"/>
              </w:rPr>
              <w:t>2027 (planned)</w:t>
            </w:r>
          </w:p>
        </w:tc>
      </w:tr>
      <w:tr w:rsidR="000900D2" w:rsidRPr="00542BC7" w14:paraId="28D36C39" w14:textId="77777777" w:rsidTr="0085108A">
        <w:trPr>
          <w:trHeight w:hRule="exact" w:val="115"/>
          <w:tblHeader/>
        </w:trPr>
        <w:tc>
          <w:tcPr>
            <w:tcW w:w="1890" w:type="dxa"/>
            <w:tcBorders>
              <w:top w:val="single" w:sz="12" w:space="0" w:color="auto"/>
            </w:tcBorders>
            <w:vAlign w:val="bottom"/>
          </w:tcPr>
          <w:p w14:paraId="5496EF4E"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890" w:type="dxa"/>
            <w:tcBorders>
              <w:top w:val="single" w:sz="12" w:space="0" w:color="auto"/>
            </w:tcBorders>
            <w:vAlign w:val="bottom"/>
          </w:tcPr>
          <w:p w14:paraId="3D677108"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130" w:type="dxa"/>
            <w:tcBorders>
              <w:top w:val="single" w:sz="12" w:space="0" w:color="auto"/>
              <w:right w:val="double" w:sz="12" w:space="0" w:color="auto"/>
            </w:tcBorders>
            <w:vAlign w:val="bottom"/>
          </w:tcPr>
          <w:p w14:paraId="446816C0"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left w:val="double" w:sz="12" w:space="0" w:color="auto"/>
            </w:tcBorders>
            <w:vAlign w:val="bottom"/>
          </w:tcPr>
          <w:p w14:paraId="683D8B3B"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vAlign w:val="bottom"/>
          </w:tcPr>
          <w:p w14:paraId="1C133B37"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0900D2" w:rsidRPr="00657ACE" w14:paraId="3B595BEC" w14:textId="77777777" w:rsidTr="0085108A">
        <w:tc>
          <w:tcPr>
            <w:tcW w:w="1890" w:type="dxa"/>
            <w:tcBorders>
              <w:bottom w:val="single" w:sz="12" w:space="0" w:color="auto"/>
            </w:tcBorders>
          </w:tcPr>
          <w:p w14:paraId="51EB85DF"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542BC7">
              <w:rPr>
                <w:lang w:val="en-GB"/>
              </w:rPr>
              <w:t>Business continuity risk for conference operations identified</w:t>
            </w:r>
          </w:p>
        </w:tc>
        <w:tc>
          <w:tcPr>
            <w:tcW w:w="1890" w:type="dxa"/>
            <w:tcBorders>
              <w:bottom w:val="single" w:sz="12" w:space="0" w:color="auto"/>
            </w:tcBorders>
          </w:tcPr>
          <w:p w14:paraId="537B9A92" w14:textId="2516FA49"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542BC7">
              <w:rPr>
                <w:lang w:val="en-GB"/>
              </w:rPr>
              <w:t>Conference room 1</w:t>
            </w:r>
            <w:r w:rsidR="008E7012">
              <w:rPr>
                <w:lang w:val="en-GB"/>
              </w:rPr>
              <w:t> </w:t>
            </w:r>
            <w:r w:rsidRPr="00542BC7">
              <w:rPr>
                <w:lang w:val="en-GB"/>
              </w:rPr>
              <w:t>technology upgrade project initiated</w:t>
            </w:r>
          </w:p>
        </w:tc>
        <w:tc>
          <w:tcPr>
            <w:tcW w:w="2130" w:type="dxa"/>
            <w:tcBorders>
              <w:bottom w:val="single" w:sz="12" w:space="0" w:color="auto"/>
              <w:right w:val="double" w:sz="12" w:space="0" w:color="auto"/>
            </w:tcBorders>
          </w:tcPr>
          <w:p w14:paraId="47E5B5B8"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542BC7">
              <w:rPr>
                <w:lang w:val="en-GB"/>
              </w:rPr>
              <w:t>100 per cent of calendar and non</w:t>
            </w:r>
            <w:r>
              <w:rPr>
                <w:lang w:val="en-GB"/>
              </w:rPr>
              <w:noBreakHyphen/>
            </w:r>
            <w:r w:rsidRPr="00542BC7">
              <w:rPr>
                <w:lang w:val="en-GB"/>
              </w:rPr>
              <w:t>calendar meetings that were requested were successfully held without technological disruptions. This includes the resumed second session of the United Nations Human Settlements Programme Assembly and the seventh session of the United Nations Environment Assembly, made possible by planned upgrades</w:t>
            </w:r>
          </w:p>
        </w:tc>
        <w:tc>
          <w:tcPr>
            <w:tcW w:w="1970" w:type="dxa"/>
            <w:tcBorders>
              <w:left w:val="double" w:sz="12" w:space="0" w:color="auto"/>
              <w:bottom w:val="single" w:sz="12" w:space="0" w:color="auto"/>
            </w:tcBorders>
          </w:tcPr>
          <w:p w14:paraId="52793626"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542BC7">
              <w:rPr>
                <w:lang w:val="en-GB"/>
              </w:rPr>
              <w:t>Calendar and non</w:t>
            </w:r>
            <w:r>
              <w:rPr>
                <w:lang w:val="en-GB"/>
              </w:rPr>
              <w:noBreakHyphen/>
            </w:r>
            <w:r w:rsidRPr="00542BC7">
              <w:rPr>
                <w:lang w:val="en-GB"/>
              </w:rPr>
              <w:t>calendar meetings are successfully held without technological disruptions, through planned upgrades</w:t>
            </w:r>
          </w:p>
        </w:tc>
        <w:tc>
          <w:tcPr>
            <w:tcW w:w="1970" w:type="dxa"/>
            <w:tcBorders>
              <w:bottom w:val="single" w:sz="12" w:space="0" w:color="auto"/>
            </w:tcBorders>
          </w:tcPr>
          <w:p w14:paraId="0F1F35A3"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542BC7">
              <w:rPr>
                <w:lang w:val="en-GB"/>
              </w:rPr>
              <w:t>Calendar and non</w:t>
            </w:r>
            <w:r>
              <w:rPr>
                <w:lang w:val="en-GB"/>
              </w:rPr>
              <w:noBreakHyphen/>
            </w:r>
            <w:r w:rsidRPr="00542BC7">
              <w:rPr>
                <w:lang w:val="en-GB"/>
              </w:rPr>
              <w:t>calendar meetings, including the eighth session of the United Nations Environment Assembly, are successfully held without technological disruptions, through continual upgrades and maintenance</w:t>
            </w:r>
          </w:p>
        </w:tc>
      </w:tr>
    </w:tbl>
    <w:p w14:paraId="6E283EEE" w14:textId="77777777" w:rsidR="000900D2" w:rsidRPr="00542BC7" w:rsidRDefault="000900D2" w:rsidP="000900D2">
      <w:pPr>
        <w:pStyle w:val="SingleTxt"/>
        <w:spacing w:after="0" w:line="120" w:lineRule="exact"/>
        <w:rPr>
          <w:sz w:val="10"/>
          <w:lang w:val="en-GB"/>
        </w:rPr>
      </w:pPr>
    </w:p>
    <w:p w14:paraId="19031445" w14:textId="77777777" w:rsidR="000900D2" w:rsidRPr="00542BC7" w:rsidRDefault="000900D2" w:rsidP="000900D2">
      <w:pPr>
        <w:pStyle w:val="SingleTxt"/>
        <w:spacing w:after="0" w:line="120" w:lineRule="exact"/>
        <w:rPr>
          <w:sz w:val="10"/>
          <w:lang w:val="en-GB"/>
        </w:rPr>
      </w:pPr>
    </w:p>
    <w:p w14:paraId="262D4C72"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542BC7">
        <w:rPr>
          <w:lang w:val="en-GB"/>
        </w:rPr>
        <w:tab/>
      </w:r>
      <w:r w:rsidRPr="00542BC7">
        <w:rPr>
          <w:lang w:val="en-GB"/>
        </w:rPr>
        <w:tab/>
        <w:t>Result 3: enhanced network interoperability under a single service provider platform</w:t>
      </w:r>
    </w:p>
    <w:p w14:paraId="32DA7FCA" w14:textId="77777777" w:rsidR="000900D2" w:rsidRPr="00542BC7" w:rsidRDefault="000900D2" w:rsidP="000900D2">
      <w:pPr>
        <w:pStyle w:val="SingleTxt"/>
        <w:spacing w:after="0" w:line="120" w:lineRule="exact"/>
        <w:rPr>
          <w:sz w:val="10"/>
          <w:lang w:val="en-GB"/>
        </w:rPr>
      </w:pPr>
    </w:p>
    <w:p w14:paraId="03654213"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542BC7">
        <w:rPr>
          <w:lang w:val="en-GB"/>
        </w:rPr>
        <w:t>Proposed programme plan for 2027</w:t>
      </w:r>
    </w:p>
    <w:p w14:paraId="5EA496A3" w14:textId="77777777" w:rsidR="000900D2" w:rsidRPr="00542BC7" w:rsidRDefault="000900D2" w:rsidP="000900D2">
      <w:pPr>
        <w:pStyle w:val="SingleTxt"/>
        <w:spacing w:after="0" w:line="120" w:lineRule="exact"/>
        <w:rPr>
          <w:sz w:val="10"/>
          <w:lang w:val="en-GB"/>
        </w:rPr>
      </w:pPr>
    </w:p>
    <w:p w14:paraId="6B33CCD8" w14:textId="14C00AB4"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29D.63</w:t>
      </w:r>
      <w:r w:rsidRPr="00542BC7">
        <w:rPr>
          <w:lang w:val="en-GB"/>
        </w:rPr>
        <w:tab/>
        <w:t xml:space="preserve">The subprogramme provides campus-wide network connectivity, wireless access and network infrastructure services to support administrative operations and conference services, which until 2024 had been based on an operating model that was fixed and could not be tailored to the needs of individual clients. </w:t>
      </w:r>
    </w:p>
    <w:p w14:paraId="3D466E4F" w14:textId="77777777" w:rsidR="000900D2" w:rsidRPr="00542BC7" w:rsidRDefault="000900D2" w:rsidP="000900D2">
      <w:pPr>
        <w:pStyle w:val="SingleTxt"/>
        <w:spacing w:after="0" w:line="120" w:lineRule="exact"/>
        <w:rPr>
          <w:sz w:val="10"/>
          <w:lang w:val="en-GB"/>
        </w:rPr>
      </w:pPr>
    </w:p>
    <w:p w14:paraId="52029FA5" w14:textId="77777777" w:rsidR="000900D2" w:rsidRPr="00542BC7" w:rsidRDefault="000900D2" w:rsidP="000900D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Lessons learned and planned change</w:t>
      </w:r>
    </w:p>
    <w:p w14:paraId="49B359B4"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85234A"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29D.64</w:t>
      </w:r>
      <w:r w:rsidRPr="00542BC7">
        <w:rPr>
          <w:lang w:val="en-GB"/>
        </w:rPr>
        <w:tab/>
        <w:t xml:space="preserve">The lesson for the subprogramme was that there was a need to transition its network infrastructure towards a service-provider operating model to better support a wide range of client requirements. This model also provides a clearer picture to all clients across the Gigiri campus regarding pricing and service expectations, while strengthening resilience and service continuity. In applying the lesson, the subprogramme will migrate its network infrastructure towards a service-provider model, enabling clearer service definition, improved cost transparency and faster onboarding of clients. The subprogramme will further strengthen network resilience through expanded network monitoring capabilities and targeted improvements to the wireless network in high-demand areas. These </w:t>
      </w:r>
      <w:r w:rsidRPr="00542BC7">
        <w:rPr>
          <w:lang w:val="en-GB"/>
        </w:rPr>
        <w:lastRenderedPageBreak/>
        <w:t>measures aim to improve service reliability, reduce incident response times and ensure continuity of critical operations in support of business requirements.</w:t>
      </w:r>
    </w:p>
    <w:p w14:paraId="0EA779A5" w14:textId="3826BDE3"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29D.65</w:t>
      </w:r>
      <w:r w:rsidRPr="00542BC7">
        <w:rPr>
          <w:lang w:val="en-GB"/>
        </w:rPr>
        <w:tab/>
        <w:t>Expected progress towards the objective is presented in the performance measure below (see figure</w:t>
      </w:r>
      <w:r w:rsidR="00371ADE">
        <w:rPr>
          <w:lang w:val="en-GB"/>
        </w:rPr>
        <w:t> </w:t>
      </w:r>
      <w:r w:rsidRPr="00542BC7">
        <w:rPr>
          <w:lang w:val="en-GB"/>
        </w:rPr>
        <w:t>29D.XIV).</w:t>
      </w:r>
    </w:p>
    <w:p w14:paraId="49F2656A" w14:textId="77777777" w:rsidR="000900D2" w:rsidRPr="00542BC7" w:rsidRDefault="000900D2" w:rsidP="000900D2">
      <w:pPr>
        <w:pStyle w:val="SingleTxt"/>
        <w:spacing w:after="0" w:line="120" w:lineRule="exact"/>
        <w:rPr>
          <w:sz w:val="10"/>
          <w:lang w:val="en-GB"/>
        </w:rPr>
      </w:pPr>
    </w:p>
    <w:p w14:paraId="73297ADE"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42BC7">
        <w:rPr>
          <w:b w:val="0"/>
          <w:bCs/>
          <w:lang w:val="en-GB"/>
        </w:rPr>
        <w:t>Figure 29D.XIV</w:t>
      </w:r>
    </w:p>
    <w:p w14:paraId="195B99A0"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42BC7">
        <w:rPr>
          <w:lang w:val="en-GB"/>
        </w:rPr>
        <w:t>Performance measure: percentage of entities transitioned to a service-provider model (cumulative)</w:t>
      </w:r>
    </w:p>
    <w:p w14:paraId="6A215614" w14:textId="553CA597" w:rsidR="000900D2" w:rsidRPr="00542BC7" w:rsidRDefault="000900D2" w:rsidP="000900D2">
      <w:pPr>
        <w:pStyle w:val="SingleTxt"/>
        <w:spacing w:after="0" w:line="120" w:lineRule="exact"/>
        <w:rPr>
          <w:sz w:val="10"/>
          <w:lang w:val="en-GB"/>
        </w:rPr>
      </w:pPr>
      <w:r w:rsidRPr="002579D4">
        <w:rPr>
          <w:noProof/>
          <w:color w:val="000000" w:themeColor="text1"/>
          <w:szCs w:val="20"/>
          <w:shd w:val="clear" w:color="auto" w:fill="E6E6E6"/>
          <w:lang w:val="en-GB" w:eastAsia="en-GB"/>
        </w:rPr>
        <w:drawing>
          <wp:anchor distT="0" distB="0" distL="114300" distR="114300" simplePos="0" relativeHeight="251687936" behindDoc="0" locked="0" layoutInCell="1" allowOverlap="1" wp14:anchorId="1D0FEF50" wp14:editId="5B3FDA81">
            <wp:simplePos x="0" y="0"/>
            <wp:positionH relativeFrom="margin">
              <wp:posOffset>-19050</wp:posOffset>
            </wp:positionH>
            <wp:positionV relativeFrom="paragraph">
              <wp:posOffset>161925</wp:posOffset>
            </wp:positionV>
            <wp:extent cx="6254115" cy="1898650"/>
            <wp:effectExtent l="0" t="0" r="0" b="6350"/>
            <wp:wrapTopAndBottom/>
            <wp:docPr id="209723117" name="Chart 209723117"/>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page">
              <wp14:pctWidth>0</wp14:pctWidth>
            </wp14:sizeRelH>
            <wp14:sizeRelV relativeFrom="page">
              <wp14:pctHeight>0</wp14:pctHeight>
            </wp14:sizeRelV>
          </wp:anchor>
        </w:drawing>
      </w:r>
    </w:p>
    <w:p w14:paraId="1BF03DFF" w14:textId="405342F6" w:rsidR="000900D2" w:rsidRPr="00542BC7" w:rsidRDefault="000900D2" w:rsidP="000900D2">
      <w:pPr>
        <w:pStyle w:val="SingleTxt"/>
        <w:spacing w:after="0" w:line="120" w:lineRule="exact"/>
        <w:rPr>
          <w:sz w:val="10"/>
          <w:lang w:val="en-GB"/>
        </w:rPr>
      </w:pPr>
    </w:p>
    <w:p w14:paraId="7197A93F" w14:textId="77777777" w:rsidR="000900D2" w:rsidRPr="00542BC7" w:rsidRDefault="000900D2" w:rsidP="000900D2">
      <w:pPr>
        <w:pStyle w:val="SingleTxt"/>
        <w:spacing w:after="0" w:line="120" w:lineRule="exact"/>
        <w:rPr>
          <w:sz w:val="10"/>
          <w:lang w:val="en-GB"/>
        </w:rPr>
      </w:pPr>
    </w:p>
    <w:p w14:paraId="6244D197" w14:textId="77777777" w:rsidR="000900D2" w:rsidRPr="00542BC7" w:rsidRDefault="000900D2" w:rsidP="000900D2">
      <w:pPr>
        <w:pStyle w:val="SingleTxt"/>
        <w:spacing w:after="0" w:line="120" w:lineRule="exact"/>
        <w:rPr>
          <w:sz w:val="10"/>
          <w:lang w:val="en-GB"/>
        </w:rPr>
      </w:pPr>
    </w:p>
    <w:p w14:paraId="052989DE" w14:textId="77777777" w:rsidR="000900D2" w:rsidRPr="00542BC7" w:rsidRDefault="000900D2" w:rsidP="000900D2">
      <w:pPr>
        <w:pStyle w:val="SingleTxt"/>
        <w:spacing w:after="0" w:line="120" w:lineRule="exact"/>
        <w:rPr>
          <w:sz w:val="10"/>
          <w:lang w:val="en-GB"/>
        </w:rPr>
      </w:pPr>
    </w:p>
    <w:p w14:paraId="259AAE5E" w14:textId="77777777" w:rsidR="000900D2" w:rsidRPr="00542BC7" w:rsidRDefault="000900D2" w:rsidP="000900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ab/>
      </w:r>
      <w:r w:rsidRPr="00542BC7">
        <w:rPr>
          <w:lang w:val="en-GB"/>
        </w:rPr>
        <w:tab/>
        <w:t>Deliverables</w:t>
      </w:r>
    </w:p>
    <w:p w14:paraId="3A1FFFC6" w14:textId="77777777" w:rsidR="000900D2" w:rsidRPr="00542BC7" w:rsidRDefault="000900D2" w:rsidP="000900D2">
      <w:pPr>
        <w:pStyle w:val="SingleTxt"/>
        <w:spacing w:after="0" w:line="120" w:lineRule="exact"/>
        <w:rPr>
          <w:sz w:val="10"/>
          <w:lang w:val="en-GB"/>
        </w:rPr>
      </w:pPr>
    </w:p>
    <w:p w14:paraId="78A42E89" w14:textId="77777777" w:rsidR="000900D2" w:rsidRPr="00542BC7" w:rsidRDefault="000900D2" w:rsidP="000900D2">
      <w:pPr>
        <w:pStyle w:val="SingleTxt"/>
        <w:spacing w:after="0" w:line="120" w:lineRule="exact"/>
        <w:rPr>
          <w:sz w:val="10"/>
          <w:lang w:val="en-GB"/>
        </w:rPr>
      </w:pPr>
    </w:p>
    <w:p w14:paraId="4D9A3548" w14:textId="77777777" w:rsidR="000900D2" w:rsidRPr="00542BC7" w:rsidRDefault="000900D2" w:rsidP="000900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42BC7">
        <w:rPr>
          <w:lang w:val="en-GB"/>
        </w:rPr>
        <w:tab/>
        <w:t>29D.66</w:t>
      </w:r>
      <w:r w:rsidRPr="00542BC7">
        <w:rPr>
          <w:lang w:val="en-GB"/>
        </w:rPr>
        <w:tab/>
        <w:t>Table 29D.7 lists all deliverables of the subprogramme.</w:t>
      </w:r>
    </w:p>
    <w:p w14:paraId="2FFADA35" w14:textId="77777777" w:rsidR="000900D2" w:rsidRPr="00542BC7" w:rsidRDefault="000900D2" w:rsidP="000900D2">
      <w:pPr>
        <w:pStyle w:val="SingleTxt"/>
        <w:spacing w:after="0" w:line="120" w:lineRule="exact"/>
        <w:rPr>
          <w:sz w:val="10"/>
          <w:lang w:val="en-GB"/>
        </w:rPr>
      </w:pPr>
    </w:p>
    <w:p w14:paraId="4591EEEE"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42BC7">
        <w:rPr>
          <w:b w:val="0"/>
          <w:bCs/>
          <w:lang w:val="en-GB"/>
        </w:rPr>
        <w:t>Table 29D.7</w:t>
      </w:r>
    </w:p>
    <w:p w14:paraId="0A880BD6" w14:textId="77777777" w:rsidR="000900D2" w:rsidRPr="00542BC7" w:rsidRDefault="000900D2" w:rsidP="000900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42BC7">
        <w:rPr>
          <w:lang w:val="en-GB"/>
        </w:rPr>
        <w:t>Subprogramme 4: deliverables for 2027, by category and subcategory</w:t>
      </w:r>
    </w:p>
    <w:p w14:paraId="203ACF62" w14:textId="77777777" w:rsidR="000900D2" w:rsidRPr="00542BC7" w:rsidRDefault="000900D2" w:rsidP="000900D2">
      <w:pPr>
        <w:pStyle w:val="SingleTxt"/>
        <w:spacing w:after="0" w:line="120" w:lineRule="exact"/>
        <w:rPr>
          <w:sz w:val="10"/>
          <w:lang w:val="en-GB"/>
        </w:rPr>
      </w:pPr>
    </w:p>
    <w:p w14:paraId="0B32B6C0" w14:textId="77777777" w:rsidR="000900D2" w:rsidRPr="00542BC7" w:rsidRDefault="000900D2" w:rsidP="000900D2">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0900D2" w:rsidRPr="00542BC7" w14:paraId="26317EE8" w14:textId="77777777" w:rsidTr="0085108A">
        <w:trPr>
          <w:tblHeader/>
        </w:trPr>
        <w:tc>
          <w:tcPr>
            <w:tcW w:w="9850" w:type="dxa"/>
            <w:tcBorders>
              <w:top w:val="single" w:sz="4" w:space="0" w:color="auto"/>
              <w:bottom w:val="single" w:sz="12" w:space="0" w:color="auto"/>
            </w:tcBorders>
            <w:vAlign w:val="bottom"/>
          </w:tcPr>
          <w:p w14:paraId="3399968D"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542BC7">
              <w:rPr>
                <w:i/>
                <w:sz w:val="14"/>
                <w:lang w:val="en-GB"/>
              </w:rPr>
              <w:t>Category and subcategory</w:t>
            </w:r>
          </w:p>
        </w:tc>
      </w:tr>
      <w:tr w:rsidR="000900D2" w:rsidRPr="00542BC7" w14:paraId="1571ADE9" w14:textId="77777777" w:rsidTr="0085108A">
        <w:trPr>
          <w:trHeight w:hRule="exact" w:val="115"/>
          <w:tblHeader/>
        </w:trPr>
        <w:tc>
          <w:tcPr>
            <w:tcW w:w="9850" w:type="dxa"/>
            <w:tcBorders>
              <w:top w:val="single" w:sz="12" w:space="0" w:color="auto"/>
            </w:tcBorders>
            <w:vAlign w:val="bottom"/>
          </w:tcPr>
          <w:p w14:paraId="53DE6265"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0900D2" w:rsidRPr="00542BC7" w14:paraId="656F338A" w14:textId="77777777" w:rsidTr="0085108A">
        <w:tc>
          <w:tcPr>
            <w:tcW w:w="9850" w:type="dxa"/>
            <w:vAlign w:val="bottom"/>
          </w:tcPr>
          <w:p w14:paraId="452988BA" w14:textId="77777777" w:rsidR="000900D2" w:rsidRPr="00542BC7" w:rsidRDefault="000900D2" w:rsidP="00851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542BC7">
              <w:rPr>
                <w:b/>
                <w:bCs/>
                <w:sz w:val="17"/>
                <w:lang w:val="en-GB"/>
              </w:rPr>
              <w:t>E.</w:t>
            </w:r>
            <w:r w:rsidRPr="00542BC7">
              <w:rPr>
                <w:b/>
                <w:bCs/>
                <w:sz w:val="17"/>
                <w:lang w:val="en-GB"/>
              </w:rPr>
              <w:tab/>
              <w:t>Enabling deliverables</w:t>
            </w:r>
          </w:p>
        </w:tc>
      </w:tr>
      <w:tr w:rsidR="000900D2" w:rsidRPr="00657ACE" w14:paraId="3EA766DB" w14:textId="77777777" w:rsidTr="0085108A">
        <w:tc>
          <w:tcPr>
            <w:tcW w:w="9850" w:type="dxa"/>
            <w:tcBorders>
              <w:bottom w:val="single" w:sz="12" w:space="0" w:color="auto"/>
            </w:tcBorders>
            <w:vAlign w:val="bottom"/>
          </w:tcPr>
          <w:p w14:paraId="76192B84" w14:textId="302F781D" w:rsidR="000900D2" w:rsidRPr="00542BC7" w:rsidRDefault="000900D2" w:rsidP="009F09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Pr>
                <w:sz w:val="17"/>
                <w:lang w:val="en-GB"/>
              </w:rPr>
              <w:tab/>
            </w:r>
            <w:r w:rsidRPr="00542BC7">
              <w:rPr>
                <w:b/>
                <w:bCs/>
                <w:sz w:val="17"/>
                <w:lang w:val="en-GB"/>
              </w:rPr>
              <w:t>Information and communications technology</w:t>
            </w:r>
            <w:r w:rsidRPr="00542BC7">
              <w:rPr>
                <w:sz w:val="17"/>
                <w:lang w:val="en-GB"/>
              </w:rPr>
              <w:t>: technical support to over 4,600 end users; personal computing, voice, Internet, data and communication services for 3,663 users; information security compliance, software distribution and printing services for over 2,783 users; network connectivity services support to over 71 entities campus-wide through Wi-Fi and/or LAN (local area network) ports; cloud and data centre hosting services covering 274 physical server units and 111 virtual machines; preventive maintenance for 1,685 devices and equipment; operation of 22 application systems in a secure cloud environment; 11</w:t>
            </w:r>
            <w:r w:rsidR="004302F4">
              <w:rPr>
                <w:sz w:val="17"/>
                <w:lang w:val="en-GB"/>
              </w:rPr>
              <w:t> </w:t>
            </w:r>
            <w:bookmarkStart w:id="4" w:name="BeginPage"/>
            <w:bookmarkEnd w:id="4"/>
            <w:r w:rsidRPr="00542BC7">
              <w:rPr>
                <w:sz w:val="17"/>
                <w:lang w:val="en-GB"/>
              </w:rPr>
              <w:t>outreach campaigns to clients.</w:t>
            </w:r>
          </w:p>
        </w:tc>
      </w:tr>
    </w:tbl>
    <w:p w14:paraId="2A53EB4A" w14:textId="220712FC" w:rsidR="000900D2" w:rsidRPr="000900D2" w:rsidRDefault="000900D2" w:rsidP="000900D2">
      <w:pPr>
        <w:pStyle w:val="SingleTxt"/>
        <w:rPr>
          <w:lang w:val="en-GB"/>
        </w:rPr>
      </w:pPr>
      <w:r>
        <w:rPr>
          <w:noProof/>
          <w:w w:val="100"/>
          <w:lang w:val="en-GB"/>
        </w:rPr>
        <mc:AlternateContent>
          <mc:Choice Requires="wps">
            <w:drawing>
              <wp:anchor distT="0" distB="0" distL="114300" distR="114300" simplePos="0" relativeHeight="251688960" behindDoc="0" locked="0" layoutInCell="1" allowOverlap="1" wp14:anchorId="0470249E" wp14:editId="25C0E587">
                <wp:simplePos x="0" y="0"/>
                <wp:positionH relativeFrom="column">
                  <wp:posOffset>2669540</wp:posOffset>
                </wp:positionH>
                <wp:positionV relativeFrom="paragraph">
                  <wp:posOffset>304800</wp:posOffset>
                </wp:positionV>
                <wp:extent cx="914400" cy="0"/>
                <wp:effectExtent l="0" t="0" r="0" b="0"/>
                <wp:wrapNone/>
                <wp:docPr id="106842167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55D663" id="Straight Connector 1"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0900D2" w:rsidRPr="000900D2" w:rsidSect="000900D2">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12T13:44:00Z" w:initials="Start">
    <w:p w14:paraId="36D46F21" w14:textId="77777777" w:rsidR="004614F0" w:rsidRPr="004D25A9" w:rsidRDefault="004614F0">
      <w:pPr>
        <w:pStyle w:val="CommentText"/>
        <w:rPr>
          <w:lang w:val="en-US"/>
        </w:rPr>
      </w:pPr>
      <w:r>
        <w:rPr>
          <w:rStyle w:val="CommentReference"/>
        </w:rPr>
        <w:annotationRef/>
      </w:r>
      <w:r w:rsidRPr="004D25A9">
        <w:rPr>
          <w:lang w:val="en-US"/>
        </w:rPr>
        <w:t>&lt;&lt;ODS JOB NO&gt;&gt;N2604635E&lt;&lt;ODS JOB NO&gt;&gt;</w:t>
      </w:r>
    </w:p>
    <w:p w14:paraId="46501609" w14:textId="77777777" w:rsidR="004614F0" w:rsidRPr="008E7012" w:rsidRDefault="004614F0">
      <w:pPr>
        <w:pStyle w:val="CommentText"/>
        <w:rPr>
          <w:lang w:val="en-US"/>
        </w:rPr>
      </w:pPr>
      <w:r w:rsidRPr="008E7012">
        <w:rPr>
          <w:lang w:val="en-US"/>
        </w:rPr>
        <w:t>&lt;&lt;ODS DOC SYMBOL1&gt;&gt;A/81/6 (Sect. 29D)&lt;&lt;ODS DOC SYMBOL1&gt;&gt;</w:t>
      </w:r>
    </w:p>
    <w:p w14:paraId="153F7726" w14:textId="096A32C3" w:rsidR="004614F0" w:rsidRPr="008E7012" w:rsidRDefault="004614F0">
      <w:pPr>
        <w:pStyle w:val="CommentText"/>
        <w:rPr>
          <w:lang w:val="en-US"/>
        </w:rPr>
      </w:pPr>
      <w:r w:rsidRPr="008E7012">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3F77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0513CB" w16cex:dateUtc="2026-03-12T1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3F7726" w16cid:durableId="290513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B1D2A" w14:textId="77777777" w:rsidR="00BB188D" w:rsidRDefault="00BB188D" w:rsidP="00331D20">
      <w:r>
        <w:separator/>
      </w:r>
    </w:p>
  </w:endnote>
  <w:endnote w:type="continuationSeparator" w:id="0">
    <w:p w14:paraId="20D1CEEC" w14:textId="77777777" w:rsidR="00BB188D" w:rsidRDefault="00BB188D"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614F0" w14:paraId="76938834" w14:textId="77777777" w:rsidTr="004614F0">
      <w:tc>
        <w:tcPr>
          <w:tcW w:w="4920" w:type="dxa"/>
        </w:tcPr>
        <w:p w14:paraId="5AEE4EE3" w14:textId="7B1AF2C9" w:rsidR="004614F0" w:rsidRPr="004614F0" w:rsidRDefault="004614F0" w:rsidP="004614F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3634A">
            <w:rPr>
              <w:b w:val="0"/>
              <w:w w:val="103"/>
              <w:sz w:val="14"/>
            </w:rPr>
            <w:t>26-03284</w:t>
          </w:r>
          <w:r>
            <w:rPr>
              <w:b w:val="0"/>
              <w:w w:val="103"/>
              <w:sz w:val="14"/>
            </w:rPr>
            <w:fldChar w:fldCharType="end"/>
          </w:r>
        </w:p>
      </w:tc>
      <w:tc>
        <w:tcPr>
          <w:tcW w:w="4920" w:type="dxa"/>
        </w:tcPr>
        <w:p w14:paraId="03553309" w14:textId="35726E9B" w:rsidR="004614F0" w:rsidRPr="004614F0" w:rsidRDefault="004614F0" w:rsidP="004614F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C04E3B0" w14:textId="77777777" w:rsidR="004614F0" w:rsidRPr="004614F0" w:rsidRDefault="004614F0" w:rsidP="004614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614F0" w14:paraId="31B03D3E" w14:textId="77777777" w:rsidTr="004614F0">
      <w:tc>
        <w:tcPr>
          <w:tcW w:w="4920" w:type="dxa"/>
        </w:tcPr>
        <w:p w14:paraId="31151052" w14:textId="54B12CA5" w:rsidR="004614F0" w:rsidRPr="004614F0" w:rsidRDefault="004614F0" w:rsidP="004614F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101FDEBA" w14:textId="78C75D12" w:rsidR="004614F0" w:rsidRPr="004614F0" w:rsidRDefault="004614F0" w:rsidP="004614F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3634A">
            <w:rPr>
              <w:b w:val="0"/>
              <w:w w:val="103"/>
              <w:sz w:val="14"/>
            </w:rPr>
            <w:t>26-03284</w:t>
          </w:r>
          <w:r>
            <w:rPr>
              <w:b w:val="0"/>
              <w:w w:val="103"/>
              <w:sz w:val="14"/>
            </w:rPr>
            <w:fldChar w:fldCharType="end"/>
          </w:r>
          <w:r>
            <w:rPr>
              <w:b w:val="0"/>
              <w:w w:val="103"/>
              <w:sz w:val="14"/>
            </w:rPr>
            <w:fldChar w:fldCharType="begin"/>
          </w:r>
          <w:r>
            <w:rPr>
              <w:b w:val="0"/>
              <w:w w:val="103"/>
              <w:sz w:val="14"/>
            </w:rPr>
            <w:instrText xml:space="preserve"> 26-03284 \* MERGEFORMAT </w:instrText>
          </w:r>
          <w:r>
            <w:rPr>
              <w:b w:val="0"/>
              <w:w w:val="103"/>
              <w:sz w:val="14"/>
            </w:rPr>
            <w:fldChar w:fldCharType="end"/>
          </w:r>
        </w:p>
      </w:tc>
    </w:tr>
  </w:tbl>
  <w:p w14:paraId="2B6256A4" w14:textId="77777777" w:rsidR="004614F0" w:rsidRPr="004614F0" w:rsidRDefault="004614F0" w:rsidP="004614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4614F0" w14:paraId="1CA34FDB" w14:textId="77777777" w:rsidTr="004614F0">
      <w:tc>
        <w:tcPr>
          <w:tcW w:w="3801" w:type="dxa"/>
        </w:tcPr>
        <w:p w14:paraId="245D4D4A" w14:textId="71B313F3" w:rsidR="004614F0" w:rsidRDefault="004614F0" w:rsidP="004614F0">
          <w:pPr>
            <w:pStyle w:val="ReleaseDate0"/>
          </w:pPr>
          <w:r>
            <w:rPr>
              <w:noProof/>
            </w:rPr>
            <w:drawing>
              <wp:anchor distT="0" distB="0" distL="114300" distR="114300" simplePos="0" relativeHeight="251659264" behindDoc="0" locked="0" layoutInCell="1" allowOverlap="1" wp14:anchorId="2E322D20" wp14:editId="120CEF27">
                <wp:simplePos x="0" y="0"/>
                <wp:positionH relativeFrom="column">
                  <wp:posOffset>5495290</wp:posOffset>
                </wp:positionH>
                <wp:positionV relativeFrom="paragraph">
                  <wp:posOffset>-365760</wp:posOffset>
                </wp:positionV>
                <wp:extent cx="694690" cy="694690"/>
                <wp:effectExtent l="0" t="0" r="0" b="0"/>
                <wp:wrapNone/>
                <wp:docPr id="1891336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26-03284 (E)    </w:t>
          </w:r>
          <w:r w:rsidR="004302F4">
            <w:t>24</w:t>
          </w:r>
          <w:r>
            <w:t>0326</w:t>
          </w:r>
        </w:p>
        <w:p w14:paraId="47776A6B" w14:textId="2A6ADF62" w:rsidR="004614F0" w:rsidRPr="004614F0" w:rsidRDefault="004614F0" w:rsidP="004614F0">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*2603284*</w:t>
          </w:r>
        </w:p>
      </w:tc>
      <w:tc>
        <w:tcPr>
          <w:tcW w:w="4920" w:type="dxa"/>
        </w:tcPr>
        <w:p w14:paraId="4B3A74E5" w14:textId="1E658F38" w:rsidR="004614F0" w:rsidRDefault="004614F0" w:rsidP="004614F0">
          <w:pPr>
            <w:pStyle w:val="Footer"/>
            <w:jc w:val="right"/>
            <w:rPr>
              <w:b w:val="0"/>
              <w:sz w:val="20"/>
            </w:rPr>
          </w:pPr>
          <w:r>
            <w:rPr>
              <w:b w:val="0"/>
              <w:sz w:val="20"/>
            </w:rPr>
            <w:drawing>
              <wp:anchor distT="0" distB="0" distL="114300" distR="114300" simplePos="0" relativeHeight="251658240" behindDoc="0" locked="0" layoutInCell="1" allowOverlap="1" wp14:anchorId="3934183B" wp14:editId="27ED0D3A">
                <wp:simplePos x="0" y="0"/>
                <wp:positionH relativeFrom="column">
                  <wp:posOffset>2054134</wp:posOffset>
                </wp:positionH>
                <wp:positionV relativeFrom="paragraph">
                  <wp:posOffset>45720</wp:posOffset>
                </wp:positionV>
                <wp:extent cx="929642" cy="231648"/>
                <wp:effectExtent l="0" t="0" r="3810" b="0"/>
                <wp:wrapNone/>
                <wp:docPr id="1270649457" name="Picture 2"/>
                <wp:cNvGraphicFramePr/>
                <a:graphic xmlns:a="http://schemas.openxmlformats.org/drawingml/2006/main">
                  <a:graphicData uri="http://schemas.openxmlformats.org/drawingml/2006/picture">
                    <pic:pic xmlns:pic="http://schemas.openxmlformats.org/drawingml/2006/picture">
                      <pic:nvPicPr>
                        <pic:cNvPr id="1270649457"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7CEC4303" w14:textId="77777777" w:rsidR="004614F0" w:rsidRPr="004614F0" w:rsidRDefault="004614F0" w:rsidP="004614F0">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D25A9" w14:paraId="57538FAE" w14:textId="77777777" w:rsidTr="004D25A9">
      <w:tc>
        <w:tcPr>
          <w:tcW w:w="4920" w:type="dxa"/>
        </w:tcPr>
        <w:p w14:paraId="2D4207DF" w14:textId="070E6D84" w:rsidR="004D25A9" w:rsidRPr="004D25A9" w:rsidRDefault="004D25A9" w:rsidP="004D25A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4</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5934BD6B" w14:textId="2CD00A75" w:rsidR="004D25A9" w:rsidRPr="004D25A9" w:rsidRDefault="004D25A9" w:rsidP="004D25A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3634A">
            <w:rPr>
              <w:b w:val="0"/>
              <w:w w:val="103"/>
              <w:sz w:val="14"/>
            </w:rPr>
            <w:t>26-03284</w:t>
          </w:r>
          <w:r>
            <w:rPr>
              <w:b w:val="0"/>
              <w:w w:val="103"/>
              <w:sz w:val="14"/>
            </w:rPr>
            <w:fldChar w:fldCharType="end"/>
          </w:r>
          <w:r>
            <w:rPr>
              <w:b w:val="0"/>
              <w:w w:val="103"/>
              <w:sz w:val="14"/>
            </w:rPr>
            <w:fldChar w:fldCharType="begin"/>
          </w:r>
          <w:r>
            <w:rPr>
              <w:b w:val="0"/>
              <w:w w:val="103"/>
              <w:sz w:val="14"/>
            </w:rPr>
            <w:instrText xml:space="preserve"> 26-03284 \* MERGEFORMAT </w:instrText>
          </w:r>
          <w:r>
            <w:rPr>
              <w:b w:val="0"/>
              <w:w w:val="103"/>
              <w:sz w:val="14"/>
            </w:rPr>
            <w:fldChar w:fldCharType="end"/>
          </w:r>
        </w:p>
      </w:tc>
    </w:tr>
  </w:tbl>
  <w:p w14:paraId="362C6343" w14:textId="77777777" w:rsidR="004D25A9" w:rsidRPr="004D25A9" w:rsidRDefault="004D25A9" w:rsidP="004D25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8BF79" w14:textId="77777777" w:rsidR="00BB188D" w:rsidRDefault="00BB188D" w:rsidP="00331D20">
      <w:r>
        <w:separator/>
      </w:r>
    </w:p>
  </w:footnote>
  <w:footnote w:type="continuationSeparator" w:id="0">
    <w:p w14:paraId="14A72C63" w14:textId="77777777" w:rsidR="00BB188D" w:rsidRDefault="00BB188D"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614F0" w14:paraId="134456AA" w14:textId="77777777" w:rsidTr="004614F0">
      <w:trPr>
        <w:trHeight w:hRule="exact" w:val="864"/>
      </w:trPr>
      <w:tc>
        <w:tcPr>
          <w:tcW w:w="4920" w:type="dxa"/>
          <w:vAlign w:val="bottom"/>
        </w:tcPr>
        <w:p w14:paraId="7936A78A" w14:textId="771BF4F1" w:rsidR="004614F0" w:rsidRPr="004614F0" w:rsidRDefault="004614F0" w:rsidP="004614F0">
          <w:pPr>
            <w:pStyle w:val="Header"/>
            <w:spacing w:after="80"/>
            <w:rPr>
              <w:b/>
            </w:rPr>
          </w:pPr>
          <w:r>
            <w:rPr>
              <w:b/>
            </w:rPr>
            <w:fldChar w:fldCharType="begin"/>
          </w:r>
          <w:r>
            <w:rPr>
              <w:b/>
            </w:rPr>
            <w:instrText xml:space="preserve"> DOCVARIABLE "sss1" \* MERGEFORMAT </w:instrText>
          </w:r>
          <w:r>
            <w:rPr>
              <w:b/>
            </w:rPr>
            <w:fldChar w:fldCharType="separate"/>
          </w:r>
          <w:r w:rsidR="00E3634A">
            <w:rPr>
              <w:b/>
            </w:rPr>
            <w:t>A/81/6 (Sect. 29D)</w:t>
          </w:r>
          <w:r>
            <w:rPr>
              <w:b/>
            </w:rPr>
            <w:fldChar w:fldCharType="end"/>
          </w:r>
        </w:p>
      </w:tc>
      <w:tc>
        <w:tcPr>
          <w:tcW w:w="4920" w:type="dxa"/>
          <w:vAlign w:val="bottom"/>
        </w:tcPr>
        <w:p w14:paraId="40C651FE" w14:textId="77777777" w:rsidR="004614F0" w:rsidRDefault="004614F0" w:rsidP="004614F0">
          <w:pPr>
            <w:pStyle w:val="Header"/>
          </w:pPr>
        </w:p>
      </w:tc>
    </w:tr>
  </w:tbl>
  <w:p w14:paraId="76BE1D9C" w14:textId="77777777" w:rsidR="004614F0" w:rsidRPr="004614F0" w:rsidRDefault="004614F0" w:rsidP="00461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D25A9" w14:paraId="16999988" w14:textId="77777777" w:rsidTr="004D25A9">
      <w:trPr>
        <w:trHeight w:hRule="exact" w:val="864"/>
      </w:trPr>
      <w:tc>
        <w:tcPr>
          <w:tcW w:w="9850" w:type="dxa"/>
          <w:tcBorders>
            <w:bottom w:val="single" w:sz="2" w:space="0" w:color="000000"/>
          </w:tcBorders>
          <w:vAlign w:val="bottom"/>
        </w:tcPr>
        <w:p w14:paraId="449EAE82" w14:textId="77777777" w:rsidR="004D25A9" w:rsidRDefault="004D25A9" w:rsidP="004D25A9">
          <w:pPr>
            <w:pStyle w:val="Header"/>
            <w:spacing w:after="80"/>
          </w:pPr>
        </w:p>
      </w:tc>
    </w:tr>
  </w:tbl>
  <w:p w14:paraId="569C8091" w14:textId="77777777" w:rsidR="004614F0" w:rsidRPr="004D25A9" w:rsidRDefault="004614F0" w:rsidP="004D25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614F0" w:rsidRPr="00657ACE" w14:paraId="49C12C02" w14:textId="77777777" w:rsidTr="004614F0">
      <w:trPr>
        <w:trHeight w:hRule="exact" w:val="864"/>
      </w:trPr>
      <w:tc>
        <w:tcPr>
          <w:tcW w:w="1267" w:type="dxa"/>
          <w:tcBorders>
            <w:bottom w:val="single" w:sz="4" w:space="0" w:color="auto"/>
          </w:tcBorders>
          <w:vAlign w:val="bottom"/>
        </w:tcPr>
        <w:p w14:paraId="02DB33CE" w14:textId="77777777" w:rsidR="004614F0" w:rsidRDefault="004614F0" w:rsidP="004614F0">
          <w:pPr>
            <w:pStyle w:val="Header"/>
            <w:spacing w:after="120"/>
          </w:pPr>
        </w:p>
      </w:tc>
      <w:tc>
        <w:tcPr>
          <w:tcW w:w="1872" w:type="dxa"/>
          <w:tcBorders>
            <w:bottom w:val="single" w:sz="4" w:space="0" w:color="auto"/>
          </w:tcBorders>
          <w:vAlign w:val="bottom"/>
        </w:tcPr>
        <w:p w14:paraId="2E5F22C1" w14:textId="56003408" w:rsidR="004614F0" w:rsidRPr="004614F0" w:rsidRDefault="004614F0" w:rsidP="004614F0">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2C51372" w14:textId="77777777" w:rsidR="004614F0" w:rsidRDefault="004614F0" w:rsidP="004614F0">
          <w:pPr>
            <w:pStyle w:val="Header"/>
            <w:spacing w:after="120"/>
          </w:pPr>
        </w:p>
      </w:tc>
      <w:tc>
        <w:tcPr>
          <w:tcW w:w="6466" w:type="dxa"/>
          <w:gridSpan w:val="4"/>
          <w:tcBorders>
            <w:bottom w:val="single" w:sz="4" w:space="0" w:color="auto"/>
          </w:tcBorders>
          <w:vAlign w:val="bottom"/>
        </w:tcPr>
        <w:p w14:paraId="2D87B1EA" w14:textId="7CDB9F6F" w:rsidR="004614F0" w:rsidRPr="00657ACE" w:rsidRDefault="004614F0" w:rsidP="004614F0">
          <w:pPr>
            <w:spacing w:after="80" w:line="240" w:lineRule="auto"/>
            <w:jc w:val="right"/>
            <w:rPr>
              <w:position w:val="-4"/>
              <w:lang w:val="en-GB"/>
            </w:rPr>
          </w:pPr>
          <w:r w:rsidRPr="00657ACE">
            <w:rPr>
              <w:position w:val="-4"/>
              <w:sz w:val="40"/>
              <w:lang w:val="en-GB"/>
            </w:rPr>
            <w:t>A</w:t>
          </w:r>
          <w:r w:rsidRPr="00657ACE">
            <w:rPr>
              <w:position w:val="-4"/>
              <w:lang w:val="en-GB"/>
            </w:rPr>
            <w:t>/81/6 (Sect. 29D)</w:t>
          </w:r>
          <w:r w:rsidR="004D25A9" w:rsidRPr="00657ACE">
            <w:rPr>
              <w:position w:val="-4"/>
              <w:lang w:val="en-GB"/>
            </w:rPr>
            <w:t>/Part A*</w:t>
          </w:r>
        </w:p>
      </w:tc>
    </w:tr>
    <w:tr w:rsidR="004614F0" w:rsidRPr="00657ACE" w14:paraId="69A0B9AE" w14:textId="77777777" w:rsidTr="004614F0">
      <w:trPr>
        <w:gridAfter w:val="1"/>
        <w:wAfter w:w="15" w:type="dxa"/>
        <w:trHeight w:hRule="exact" w:val="2880"/>
      </w:trPr>
      <w:tc>
        <w:tcPr>
          <w:tcW w:w="1267" w:type="dxa"/>
          <w:tcBorders>
            <w:top w:val="single" w:sz="4" w:space="0" w:color="auto"/>
            <w:bottom w:val="single" w:sz="12" w:space="0" w:color="auto"/>
          </w:tcBorders>
        </w:tcPr>
        <w:p w14:paraId="12C225F1" w14:textId="6631C095" w:rsidR="004614F0" w:rsidRPr="004614F0" w:rsidRDefault="004614F0" w:rsidP="004614F0">
          <w:pPr>
            <w:pStyle w:val="Header"/>
            <w:spacing w:before="120"/>
            <w:jc w:val="center"/>
          </w:pPr>
          <w:r>
            <w:t xml:space="preserve"> </w:t>
          </w:r>
          <w:r>
            <w:drawing>
              <wp:inline distT="0" distB="0" distL="0" distR="0" wp14:anchorId="1DB61096" wp14:editId="52A68A90">
                <wp:extent cx="713232" cy="597103"/>
                <wp:effectExtent l="0" t="0" r="0" b="0"/>
                <wp:docPr id="1959025432" name="Picture 1"/>
                <wp:cNvGraphicFramePr/>
                <a:graphic xmlns:a="http://schemas.openxmlformats.org/drawingml/2006/main">
                  <a:graphicData uri="http://schemas.openxmlformats.org/drawingml/2006/picture">
                    <pic:pic xmlns:pic="http://schemas.openxmlformats.org/drawingml/2006/picture">
                      <pic:nvPicPr>
                        <pic:cNvPr id="195902543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3D364087" w14:textId="5B0D6D44" w:rsidR="004614F0" w:rsidRPr="004614F0" w:rsidRDefault="00657ACE" w:rsidP="004614F0">
          <w:pPr>
            <w:pStyle w:val="XLarge"/>
            <w:spacing w:before="109"/>
          </w:pPr>
          <w:r w:rsidRPr="00657ACE">
            <w:t>General Assembly</w:t>
          </w:r>
        </w:p>
      </w:tc>
      <w:tc>
        <w:tcPr>
          <w:tcW w:w="245" w:type="dxa"/>
          <w:tcBorders>
            <w:top w:val="single" w:sz="4" w:space="0" w:color="auto"/>
            <w:bottom w:val="single" w:sz="12" w:space="0" w:color="auto"/>
          </w:tcBorders>
        </w:tcPr>
        <w:p w14:paraId="65565ACD" w14:textId="77777777" w:rsidR="004614F0" w:rsidRPr="004614F0" w:rsidRDefault="004614F0" w:rsidP="004614F0">
          <w:pPr>
            <w:pStyle w:val="Header"/>
            <w:spacing w:before="109"/>
          </w:pPr>
        </w:p>
      </w:tc>
      <w:tc>
        <w:tcPr>
          <w:tcW w:w="3096" w:type="dxa"/>
          <w:tcBorders>
            <w:top w:val="single" w:sz="4" w:space="0" w:color="auto"/>
            <w:bottom w:val="single" w:sz="12" w:space="0" w:color="auto"/>
          </w:tcBorders>
        </w:tcPr>
        <w:p w14:paraId="08F43294" w14:textId="77777777" w:rsidR="004614F0" w:rsidRPr="004D25A9" w:rsidRDefault="004614F0" w:rsidP="004614F0">
          <w:pPr>
            <w:pStyle w:val="Publication"/>
            <w:spacing w:before="240"/>
            <w:rPr>
              <w:color w:val="010000"/>
              <w:lang w:val="en-US"/>
            </w:rPr>
          </w:pPr>
          <w:r w:rsidRPr="004D25A9">
            <w:rPr>
              <w:color w:val="010000"/>
              <w:lang w:val="en-US"/>
            </w:rPr>
            <w:t>Distr.: General</w:t>
          </w:r>
        </w:p>
        <w:p w14:paraId="6945A311" w14:textId="77777777" w:rsidR="004614F0" w:rsidRPr="004D25A9" w:rsidRDefault="004614F0" w:rsidP="004614F0">
          <w:pPr>
            <w:rPr>
              <w:lang w:val="en-US"/>
            </w:rPr>
          </w:pPr>
          <w:r w:rsidRPr="004D25A9">
            <w:rPr>
              <w:lang w:val="en-US"/>
            </w:rPr>
            <w:t>6 March 2026</w:t>
          </w:r>
        </w:p>
        <w:p w14:paraId="317CE28E" w14:textId="7D1A9EBE" w:rsidR="004614F0" w:rsidRPr="004D25A9" w:rsidRDefault="004614F0" w:rsidP="004614F0">
          <w:pPr>
            <w:rPr>
              <w:lang w:val="en-US"/>
            </w:rPr>
          </w:pPr>
        </w:p>
        <w:p w14:paraId="3CE6498F" w14:textId="33A9B243" w:rsidR="004614F0" w:rsidRPr="004D25A9" w:rsidRDefault="004614F0" w:rsidP="004614F0">
          <w:pPr>
            <w:rPr>
              <w:lang w:val="en-US"/>
            </w:rPr>
          </w:pPr>
          <w:r w:rsidRPr="004D25A9">
            <w:rPr>
              <w:lang w:val="en-US"/>
            </w:rPr>
            <w:t>Original: English</w:t>
          </w:r>
        </w:p>
      </w:tc>
    </w:tr>
  </w:tbl>
  <w:p w14:paraId="2ABE2FEA" w14:textId="77777777" w:rsidR="004614F0" w:rsidRPr="004614F0" w:rsidRDefault="004614F0" w:rsidP="004614F0">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D25A9" w14:paraId="0771A5DC" w14:textId="77777777" w:rsidTr="004D25A9">
      <w:trPr>
        <w:trHeight w:hRule="exact" w:val="864"/>
      </w:trPr>
      <w:tc>
        <w:tcPr>
          <w:tcW w:w="9850" w:type="dxa"/>
          <w:tcBorders>
            <w:bottom w:val="single" w:sz="2" w:space="0" w:color="000000"/>
          </w:tcBorders>
          <w:vAlign w:val="bottom"/>
        </w:tcPr>
        <w:p w14:paraId="15C6D1F7" w14:textId="77777777" w:rsidR="004D25A9" w:rsidRDefault="004D25A9" w:rsidP="004D25A9">
          <w:pPr>
            <w:pStyle w:val="Header"/>
            <w:spacing w:after="80"/>
          </w:pPr>
        </w:p>
      </w:tc>
    </w:tr>
  </w:tbl>
  <w:p w14:paraId="6EC4331B" w14:textId="77777777" w:rsidR="004D25A9" w:rsidRPr="004D25A9" w:rsidRDefault="004D25A9" w:rsidP="004D25A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D25A9" w14:paraId="4299C5E0" w14:textId="77777777" w:rsidTr="004614F0">
      <w:trPr>
        <w:trHeight w:hRule="exact" w:val="864"/>
      </w:trPr>
      <w:tc>
        <w:tcPr>
          <w:tcW w:w="1267" w:type="dxa"/>
          <w:tcBorders>
            <w:bottom w:val="single" w:sz="4" w:space="0" w:color="auto"/>
          </w:tcBorders>
          <w:vAlign w:val="bottom"/>
        </w:tcPr>
        <w:p w14:paraId="118502AA" w14:textId="77777777" w:rsidR="004D25A9" w:rsidRDefault="004D25A9" w:rsidP="004614F0">
          <w:pPr>
            <w:pStyle w:val="Header"/>
            <w:spacing w:after="120"/>
          </w:pPr>
        </w:p>
      </w:tc>
      <w:tc>
        <w:tcPr>
          <w:tcW w:w="1872" w:type="dxa"/>
          <w:tcBorders>
            <w:bottom w:val="single" w:sz="4" w:space="0" w:color="auto"/>
          </w:tcBorders>
          <w:vAlign w:val="bottom"/>
        </w:tcPr>
        <w:p w14:paraId="36C3EF67" w14:textId="77777777" w:rsidR="004D25A9" w:rsidRPr="004614F0" w:rsidRDefault="004D25A9" w:rsidP="004614F0">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5C40C60" w14:textId="77777777" w:rsidR="004D25A9" w:rsidRDefault="004D25A9" w:rsidP="004614F0">
          <w:pPr>
            <w:pStyle w:val="Header"/>
            <w:spacing w:after="120"/>
          </w:pPr>
        </w:p>
      </w:tc>
      <w:tc>
        <w:tcPr>
          <w:tcW w:w="6466" w:type="dxa"/>
          <w:gridSpan w:val="4"/>
          <w:tcBorders>
            <w:bottom w:val="single" w:sz="4" w:space="0" w:color="auto"/>
          </w:tcBorders>
          <w:vAlign w:val="bottom"/>
        </w:tcPr>
        <w:p w14:paraId="1D1B7D11" w14:textId="77777777" w:rsidR="004D25A9" w:rsidRPr="004614F0" w:rsidRDefault="004D25A9" w:rsidP="004614F0">
          <w:pPr>
            <w:spacing w:after="80" w:line="240" w:lineRule="auto"/>
            <w:jc w:val="right"/>
            <w:rPr>
              <w:position w:val="-4"/>
            </w:rPr>
          </w:pPr>
          <w:r>
            <w:rPr>
              <w:position w:val="-4"/>
              <w:sz w:val="40"/>
            </w:rPr>
            <w:t>A</w:t>
          </w:r>
          <w:r>
            <w:rPr>
              <w:position w:val="-4"/>
            </w:rPr>
            <w:t>/81/6 (Sect. 29D)</w:t>
          </w:r>
        </w:p>
      </w:tc>
    </w:tr>
    <w:tr w:rsidR="004D25A9" w:rsidRPr="00657ACE" w14:paraId="6F8FD29A" w14:textId="77777777" w:rsidTr="004614F0">
      <w:trPr>
        <w:gridAfter w:val="1"/>
        <w:wAfter w:w="15" w:type="dxa"/>
        <w:trHeight w:hRule="exact" w:val="2880"/>
      </w:trPr>
      <w:tc>
        <w:tcPr>
          <w:tcW w:w="1267" w:type="dxa"/>
          <w:tcBorders>
            <w:top w:val="single" w:sz="4" w:space="0" w:color="auto"/>
            <w:bottom w:val="single" w:sz="12" w:space="0" w:color="auto"/>
          </w:tcBorders>
        </w:tcPr>
        <w:p w14:paraId="2048EDE8" w14:textId="77777777" w:rsidR="004D25A9" w:rsidRPr="004614F0" w:rsidRDefault="004D25A9" w:rsidP="004614F0">
          <w:pPr>
            <w:pStyle w:val="Header"/>
            <w:spacing w:before="120"/>
            <w:jc w:val="center"/>
          </w:pPr>
          <w:r>
            <w:t xml:space="preserve"> </w:t>
          </w:r>
          <w:r>
            <w:drawing>
              <wp:inline distT="0" distB="0" distL="0" distR="0" wp14:anchorId="452194BA" wp14:editId="34538A4C">
                <wp:extent cx="713232" cy="597103"/>
                <wp:effectExtent l="0" t="0" r="0" b="0"/>
                <wp:docPr id="2027572583" name="Picture 1"/>
                <wp:cNvGraphicFramePr/>
                <a:graphic xmlns:a="http://schemas.openxmlformats.org/drawingml/2006/main">
                  <a:graphicData uri="http://schemas.openxmlformats.org/drawingml/2006/picture">
                    <pic:pic xmlns:pic="http://schemas.openxmlformats.org/drawingml/2006/picture">
                      <pic:nvPicPr>
                        <pic:cNvPr id="195902543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8DB945B" w14:textId="77777777" w:rsidR="004D25A9" w:rsidRPr="004614F0" w:rsidRDefault="004D25A9" w:rsidP="004614F0">
          <w:pPr>
            <w:pStyle w:val="XLarge"/>
            <w:spacing w:before="109"/>
          </w:pPr>
        </w:p>
      </w:tc>
      <w:tc>
        <w:tcPr>
          <w:tcW w:w="245" w:type="dxa"/>
          <w:tcBorders>
            <w:top w:val="single" w:sz="4" w:space="0" w:color="auto"/>
            <w:bottom w:val="single" w:sz="12" w:space="0" w:color="auto"/>
          </w:tcBorders>
        </w:tcPr>
        <w:p w14:paraId="0AD72DF2" w14:textId="77777777" w:rsidR="004D25A9" w:rsidRPr="004614F0" w:rsidRDefault="004D25A9" w:rsidP="004614F0">
          <w:pPr>
            <w:pStyle w:val="Header"/>
            <w:spacing w:before="109"/>
          </w:pPr>
        </w:p>
      </w:tc>
      <w:tc>
        <w:tcPr>
          <w:tcW w:w="3096" w:type="dxa"/>
          <w:tcBorders>
            <w:top w:val="single" w:sz="4" w:space="0" w:color="auto"/>
            <w:bottom w:val="single" w:sz="12" w:space="0" w:color="auto"/>
          </w:tcBorders>
        </w:tcPr>
        <w:p w14:paraId="7C0A49F1" w14:textId="77777777" w:rsidR="004D25A9" w:rsidRPr="004D25A9" w:rsidRDefault="004D25A9" w:rsidP="004614F0">
          <w:pPr>
            <w:pStyle w:val="Publication"/>
            <w:spacing w:before="240"/>
            <w:rPr>
              <w:color w:val="010000"/>
              <w:lang w:val="en-US"/>
            </w:rPr>
          </w:pPr>
          <w:r w:rsidRPr="004D25A9">
            <w:rPr>
              <w:color w:val="010000"/>
              <w:lang w:val="en-US"/>
            </w:rPr>
            <w:t>Distr.: General</w:t>
          </w:r>
        </w:p>
        <w:p w14:paraId="31C3A920" w14:textId="77777777" w:rsidR="004D25A9" w:rsidRPr="004D25A9" w:rsidRDefault="004D25A9" w:rsidP="004614F0">
          <w:pPr>
            <w:rPr>
              <w:lang w:val="en-US"/>
            </w:rPr>
          </w:pPr>
          <w:r w:rsidRPr="004D25A9">
            <w:rPr>
              <w:lang w:val="en-US"/>
            </w:rPr>
            <w:t>6 March 2026</w:t>
          </w:r>
        </w:p>
        <w:p w14:paraId="3A3BECCB" w14:textId="77777777" w:rsidR="004D25A9" w:rsidRPr="004D25A9" w:rsidRDefault="004D25A9" w:rsidP="004614F0">
          <w:pPr>
            <w:rPr>
              <w:lang w:val="en-US"/>
            </w:rPr>
          </w:pPr>
        </w:p>
        <w:p w14:paraId="27F7FC1E" w14:textId="77777777" w:rsidR="004D25A9" w:rsidRPr="004D25A9" w:rsidRDefault="004D25A9" w:rsidP="004614F0">
          <w:pPr>
            <w:rPr>
              <w:lang w:val="en-US"/>
            </w:rPr>
          </w:pPr>
          <w:r w:rsidRPr="004D25A9">
            <w:rPr>
              <w:lang w:val="en-US"/>
            </w:rPr>
            <w:t>Original: English</w:t>
          </w:r>
        </w:p>
      </w:tc>
    </w:tr>
  </w:tbl>
  <w:p w14:paraId="7B8F57A0" w14:textId="77777777" w:rsidR="004D25A9" w:rsidRPr="004614F0" w:rsidRDefault="004D25A9" w:rsidP="004614F0">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D25A9" w14:paraId="15BE3EF0" w14:textId="77777777" w:rsidTr="004D25A9">
      <w:trPr>
        <w:trHeight w:hRule="exact" w:val="864"/>
      </w:trPr>
      <w:tc>
        <w:tcPr>
          <w:tcW w:w="9850" w:type="dxa"/>
          <w:tcBorders>
            <w:bottom w:val="single" w:sz="2" w:space="0" w:color="000000"/>
          </w:tcBorders>
          <w:vAlign w:val="bottom"/>
        </w:tcPr>
        <w:p w14:paraId="68EAE0C8" w14:textId="3E812E57" w:rsidR="004D25A9" w:rsidRPr="004D25A9" w:rsidRDefault="004D25A9" w:rsidP="004D25A9">
          <w:pPr>
            <w:pStyle w:val="Header"/>
            <w:tabs>
              <w:tab w:val="clear" w:pos="4320"/>
              <w:tab w:val="clear" w:pos="8640"/>
              <w:tab w:val="left" w:pos="1267"/>
            </w:tabs>
            <w:spacing w:after="80"/>
            <w:rPr>
              <w:b/>
            </w:rPr>
          </w:pPr>
          <w:r>
            <w:rPr>
              <w:b/>
            </w:rPr>
            <w:t>Section 29D</w:t>
          </w:r>
          <w:r>
            <w:rPr>
              <w:b/>
            </w:rPr>
            <w:tab/>
            <w:t>Administration, Nairobi</w:t>
          </w:r>
        </w:p>
      </w:tc>
    </w:tr>
  </w:tbl>
  <w:p w14:paraId="1B5A0B65" w14:textId="77777777" w:rsidR="004D25A9" w:rsidRPr="004D25A9" w:rsidRDefault="004D25A9" w:rsidP="004D25A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D25A9" w14:paraId="5AA8A4D1" w14:textId="77777777" w:rsidTr="004D25A9">
      <w:trPr>
        <w:trHeight w:hRule="exact" w:val="864"/>
      </w:trPr>
      <w:tc>
        <w:tcPr>
          <w:tcW w:w="9850" w:type="dxa"/>
          <w:tcBorders>
            <w:bottom w:val="single" w:sz="2" w:space="0" w:color="000000"/>
          </w:tcBorders>
          <w:vAlign w:val="bottom"/>
        </w:tcPr>
        <w:p w14:paraId="7FF7A602" w14:textId="187B612F" w:rsidR="004D25A9" w:rsidRPr="004D25A9" w:rsidRDefault="004D25A9" w:rsidP="004D25A9">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12C7DD24" w14:textId="77777777" w:rsidR="004D25A9" w:rsidRPr="004D25A9" w:rsidRDefault="004D25A9" w:rsidP="004D25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284*"/>
    <w:docVar w:name="CreationDt" w:val="12/03/2026 1:43: PM"/>
    <w:docVar w:name="DocCategory" w:val="Doc"/>
    <w:docVar w:name="DocType" w:val="Final"/>
    <w:docVar w:name="DutyStation" w:val="New York"/>
    <w:docVar w:name="FooterJN" w:val="26-03284"/>
    <w:docVar w:name="jobn" w:val="26-03284 (E)"/>
    <w:docVar w:name="jobnDT" w:val="26-03284 (E)   120326"/>
    <w:docVar w:name="jobnDTDT" w:val="26-03284 (E)   120326   120326"/>
    <w:docVar w:name="JobNo" w:val="2603284E"/>
    <w:docVar w:name="JobNo2" w:val="2604635E"/>
    <w:docVar w:name="LocalDrive" w:val="-1"/>
    <w:docVar w:name="OandT" w:val=" "/>
    <w:docVar w:name="Session1" w:val="Eighty-first session_x000d_"/>
    <w:docVar w:name="sss1" w:val="A/81/6 (Sect. 29D)"/>
    <w:docVar w:name="sss2" w:val="-"/>
    <w:docVar w:name="Symbol1" w:val="A/81/6 (Sect. 29D)"/>
    <w:docVar w:name="Symbol2" w:val="-"/>
    <w:docVar w:name="Title1" w:val="_x0009__x0009_Proposed programme budget for 2027 _x000d_"/>
    <w:docVar w:name="Title2" w:val="_x0009__x0009_Administration, Nairobi_x000d_"/>
  </w:docVars>
  <w:rsids>
    <w:rsidRoot w:val="00EE21C9"/>
    <w:rsid w:val="00001169"/>
    <w:rsid w:val="00001967"/>
    <w:rsid w:val="0002006A"/>
    <w:rsid w:val="00043351"/>
    <w:rsid w:val="00065FC5"/>
    <w:rsid w:val="0008542E"/>
    <w:rsid w:val="000900D2"/>
    <w:rsid w:val="000C30DE"/>
    <w:rsid w:val="000D767D"/>
    <w:rsid w:val="000F45AE"/>
    <w:rsid w:val="00104DBF"/>
    <w:rsid w:val="00105618"/>
    <w:rsid w:val="00110F00"/>
    <w:rsid w:val="001251E9"/>
    <w:rsid w:val="00127643"/>
    <w:rsid w:val="001325B0"/>
    <w:rsid w:val="00142021"/>
    <w:rsid w:val="00151F81"/>
    <w:rsid w:val="00171CDD"/>
    <w:rsid w:val="0017443C"/>
    <w:rsid w:val="001760A4"/>
    <w:rsid w:val="0018102C"/>
    <w:rsid w:val="00194664"/>
    <w:rsid w:val="00196D71"/>
    <w:rsid w:val="001978D5"/>
    <w:rsid w:val="001A32A9"/>
    <w:rsid w:val="001B1BAE"/>
    <w:rsid w:val="001B480E"/>
    <w:rsid w:val="001C77E1"/>
    <w:rsid w:val="00211F10"/>
    <w:rsid w:val="002212E7"/>
    <w:rsid w:val="00247400"/>
    <w:rsid w:val="002745A7"/>
    <w:rsid w:val="0027492E"/>
    <w:rsid w:val="00277C94"/>
    <w:rsid w:val="002B0604"/>
    <w:rsid w:val="002B5479"/>
    <w:rsid w:val="002B6D66"/>
    <w:rsid w:val="002C097C"/>
    <w:rsid w:val="002C0C7F"/>
    <w:rsid w:val="002E304D"/>
    <w:rsid w:val="002E5447"/>
    <w:rsid w:val="002E6B7E"/>
    <w:rsid w:val="003073ED"/>
    <w:rsid w:val="00323076"/>
    <w:rsid w:val="00326100"/>
    <w:rsid w:val="00331D20"/>
    <w:rsid w:val="00340617"/>
    <w:rsid w:val="003659EF"/>
    <w:rsid w:val="00365FD7"/>
    <w:rsid w:val="00367BA6"/>
    <w:rsid w:val="00371ADE"/>
    <w:rsid w:val="00373732"/>
    <w:rsid w:val="003852E4"/>
    <w:rsid w:val="0039701D"/>
    <w:rsid w:val="003A1657"/>
    <w:rsid w:val="003A7D92"/>
    <w:rsid w:val="003B1D1B"/>
    <w:rsid w:val="003C5B25"/>
    <w:rsid w:val="003D2C08"/>
    <w:rsid w:val="003E5E54"/>
    <w:rsid w:val="003F75F8"/>
    <w:rsid w:val="004040BF"/>
    <w:rsid w:val="004200C7"/>
    <w:rsid w:val="0042135F"/>
    <w:rsid w:val="0042244C"/>
    <w:rsid w:val="004302F4"/>
    <w:rsid w:val="0044224F"/>
    <w:rsid w:val="00443AE6"/>
    <w:rsid w:val="004536CE"/>
    <w:rsid w:val="004614F0"/>
    <w:rsid w:val="0047638E"/>
    <w:rsid w:val="00492A32"/>
    <w:rsid w:val="00495E7B"/>
    <w:rsid w:val="0049669D"/>
    <w:rsid w:val="004A0C85"/>
    <w:rsid w:val="004B5E08"/>
    <w:rsid w:val="004C520B"/>
    <w:rsid w:val="004D25A9"/>
    <w:rsid w:val="004F5722"/>
    <w:rsid w:val="0052100C"/>
    <w:rsid w:val="0054211F"/>
    <w:rsid w:val="00542BC7"/>
    <w:rsid w:val="005610B1"/>
    <w:rsid w:val="005B2809"/>
    <w:rsid w:val="005B37D4"/>
    <w:rsid w:val="005C67AF"/>
    <w:rsid w:val="005D4F00"/>
    <w:rsid w:val="005E67A9"/>
    <w:rsid w:val="00602C58"/>
    <w:rsid w:val="00604DBA"/>
    <w:rsid w:val="00637B2B"/>
    <w:rsid w:val="00657ACE"/>
    <w:rsid w:val="00665001"/>
    <w:rsid w:val="00684C11"/>
    <w:rsid w:val="00690DBE"/>
    <w:rsid w:val="00694F0A"/>
    <w:rsid w:val="006A1127"/>
    <w:rsid w:val="006A31AA"/>
    <w:rsid w:val="006A542F"/>
    <w:rsid w:val="006B474D"/>
    <w:rsid w:val="006C7738"/>
    <w:rsid w:val="0070146A"/>
    <w:rsid w:val="007028A6"/>
    <w:rsid w:val="00704CC6"/>
    <w:rsid w:val="00727155"/>
    <w:rsid w:val="00732F17"/>
    <w:rsid w:val="007633C9"/>
    <w:rsid w:val="007766B0"/>
    <w:rsid w:val="0078108F"/>
    <w:rsid w:val="00787C71"/>
    <w:rsid w:val="007B304F"/>
    <w:rsid w:val="007B4CD6"/>
    <w:rsid w:val="007C3668"/>
    <w:rsid w:val="007C4CDF"/>
    <w:rsid w:val="007D7EBE"/>
    <w:rsid w:val="007E475E"/>
    <w:rsid w:val="008138CB"/>
    <w:rsid w:val="008464E9"/>
    <w:rsid w:val="00854F57"/>
    <w:rsid w:val="00857C47"/>
    <w:rsid w:val="008618C7"/>
    <w:rsid w:val="00863195"/>
    <w:rsid w:val="0086695E"/>
    <w:rsid w:val="00871053"/>
    <w:rsid w:val="00872F86"/>
    <w:rsid w:val="00877270"/>
    <w:rsid w:val="0088056D"/>
    <w:rsid w:val="008949BF"/>
    <w:rsid w:val="008A19B2"/>
    <w:rsid w:val="008A2590"/>
    <w:rsid w:val="008B64A1"/>
    <w:rsid w:val="008E7012"/>
    <w:rsid w:val="008F11CA"/>
    <w:rsid w:val="008F6FE0"/>
    <w:rsid w:val="00911D71"/>
    <w:rsid w:val="0092637D"/>
    <w:rsid w:val="00934670"/>
    <w:rsid w:val="009764B8"/>
    <w:rsid w:val="00976519"/>
    <w:rsid w:val="009A7E7A"/>
    <w:rsid w:val="009B00E9"/>
    <w:rsid w:val="009B6168"/>
    <w:rsid w:val="009C3D56"/>
    <w:rsid w:val="009D56BA"/>
    <w:rsid w:val="009E2AA8"/>
    <w:rsid w:val="009E5967"/>
    <w:rsid w:val="009F09A7"/>
    <w:rsid w:val="00A173F8"/>
    <w:rsid w:val="00A40FA9"/>
    <w:rsid w:val="00A630C0"/>
    <w:rsid w:val="00A72797"/>
    <w:rsid w:val="00A84EFD"/>
    <w:rsid w:val="00A95176"/>
    <w:rsid w:val="00AA29EE"/>
    <w:rsid w:val="00AB7235"/>
    <w:rsid w:val="00AC7755"/>
    <w:rsid w:val="00AD27B3"/>
    <w:rsid w:val="00AF3D4F"/>
    <w:rsid w:val="00AF3F1B"/>
    <w:rsid w:val="00B0361D"/>
    <w:rsid w:val="00B125A0"/>
    <w:rsid w:val="00B24905"/>
    <w:rsid w:val="00B25E77"/>
    <w:rsid w:val="00B272FA"/>
    <w:rsid w:val="00B27698"/>
    <w:rsid w:val="00B30A24"/>
    <w:rsid w:val="00B414BC"/>
    <w:rsid w:val="00B42161"/>
    <w:rsid w:val="00B43769"/>
    <w:rsid w:val="00B55C3E"/>
    <w:rsid w:val="00B606D1"/>
    <w:rsid w:val="00B70655"/>
    <w:rsid w:val="00B7299C"/>
    <w:rsid w:val="00B82DBD"/>
    <w:rsid w:val="00B901FD"/>
    <w:rsid w:val="00B95D37"/>
    <w:rsid w:val="00B9747D"/>
    <w:rsid w:val="00BB188D"/>
    <w:rsid w:val="00BB6FD8"/>
    <w:rsid w:val="00BC2C8A"/>
    <w:rsid w:val="00BC4D6C"/>
    <w:rsid w:val="00BE7E3C"/>
    <w:rsid w:val="00BF5ECC"/>
    <w:rsid w:val="00C16A02"/>
    <w:rsid w:val="00C16D72"/>
    <w:rsid w:val="00C174A0"/>
    <w:rsid w:val="00C26145"/>
    <w:rsid w:val="00C34BFC"/>
    <w:rsid w:val="00C53856"/>
    <w:rsid w:val="00C60123"/>
    <w:rsid w:val="00C6119A"/>
    <w:rsid w:val="00C64247"/>
    <w:rsid w:val="00C75CAB"/>
    <w:rsid w:val="00CC2D86"/>
    <w:rsid w:val="00CD70C0"/>
    <w:rsid w:val="00CE35F9"/>
    <w:rsid w:val="00D16A2B"/>
    <w:rsid w:val="00D23FFB"/>
    <w:rsid w:val="00D31491"/>
    <w:rsid w:val="00D409D0"/>
    <w:rsid w:val="00D5191E"/>
    <w:rsid w:val="00D5534A"/>
    <w:rsid w:val="00D62511"/>
    <w:rsid w:val="00D83B4E"/>
    <w:rsid w:val="00D84917"/>
    <w:rsid w:val="00D97E0D"/>
    <w:rsid w:val="00DA749B"/>
    <w:rsid w:val="00DB0712"/>
    <w:rsid w:val="00DB652C"/>
    <w:rsid w:val="00DC277D"/>
    <w:rsid w:val="00DC5B69"/>
    <w:rsid w:val="00DD14F9"/>
    <w:rsid w:val="00DE254A"/>
    <w:rsid w:val="00E106CB"/>
    <w:rsid w:val="00E16CEC"/>
    <w:rsid w:val="00E3634A"/>
    <w:rsid w:val="00E3780A"/>
    <w:rsid w:val="00E53294"/>
    <w:rsid w:val="00E548DF"/>
    <w:rsid w:val="00E56A0F"/>
    <w:rsid w:val="00E64B32"/>
    <w:rsid w:val="00E700F1"/>
    <w:rsid w:val="00E76429"/>
    <w:rsid w:val="00E8036E"/>
    <w:rsid w:val="00E9043A"/>
    <w:rsid w:val="00EA1709"/>
    <w:rsid w:val="00EE21C9"/>
    <w:rsid w:val="00F003B9"/>
    <w:rsid w:val="00F05AC4"/>
    <w:rsid w:val="00F2052F"/>
    <w:rsid w:val="00F41DDB"/>
    <w:rsid w:val="00F519DF"/>
    <w:rsid w:val="00F537BD"/>
    <w:rsid w:val="00F53CB4"/>
    <w:rsid w:val="00F65F4F"/>
    <w:rsid w:val="00F9315E"/>
    <w:rsid w:val="00F95E56"/>
    <w:rsid w:val="00FB0BBE"/>
    <w:rsid w:val="00FB0FD3"/>
    <w:rsid w:val="00FC2717"/>
    <w:rsid w:val="00FC5DD8"/>
    <w:rsid w:val="00FC6F28"/>
    <w:rsid w:val="00FD1B9D"/>
    <w:rsid w:val="00FE1367"/>
    <w:rsid w:val="00FE3DBB"/>
    <w:rsid w:val="00FF351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9D01B"/>
  <w15:chartTrackingRefBased/>
  <w15:docId w15:val="{5796F004-647F-42FC-844C-1F29B2798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1267"/>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EE2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1C9"/>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EE21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1C9"/>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EE21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21C9"/>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EE21C9"/>
    <w:pPr>
      <w:ind w:left="720"/>
      <w:contextualSpacing/>
    </w:pPr>
  </w:style>
  <w:style w:type="character" w:styleId="IntenseEmphasis">
    <w:name w:val="Intense Emphasis"/>
    <w:basedOn w:val="DefaultParagraphFont"/>
    <w:uiPriority w:val="21"/>
    <w:qFormat/>
    <w:rsid w:val="00EE21C9"/>
    <w:rPr>
      <w:i/>
      <w:iCs/>
      <w:color w:val="2F5496" w:themeColor="accent1" w:themeShade="BF"/>
    </w:rPr>
  </w:style>
  <w:style w:type="paragraph" w:styleId="IntenseQuote">
    <w:name w:val="Intense Quote"/>
    <w:basedOn w:val="Normal"/>
    <w:next w:val="Normal"/>
    <w:link w:val="IntenseQuoteChar"/>
    <w:uiPriority w:val="30"/>
    <w:qFormat/>
    <w:rsid w:val="00EE2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1C9"/>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EE21C9"/>
    <w:rPr>
      <w:b/>
      <w:bCs/>
      <w:smallCaps/>
      <w:color w:val="2F5496" w:themeColor="accent1" w:themeShade="BF"/>
      <w:spacing w:val="5"/>
    </w:rPr>
  </w:style>
  <w:style w:type="paragraph" w:styleId="CommentText">
    <w:name w:val="annotation text"/>
    <w:basedOn w:val="Normal"/>
    <w:link w:val="CommentTextChar"/>
    <w:uiPriority w:val="99"/>
    <w:semiHidden/>
    <w:unhideWhenUsed/>
    <w:rsid w:val="004614F0"/>
    <w:pPr>
      <w:spacing w:line="240" w:lineRule="auto"/>
    </w:pPr>
    <w:rPr>
      <w:szCs w:val="20"/>
    </w:rPr>
  </w:style>
  <w:style w:type="character" w:customStyle="1" w:styleId="CommentTextChar">
    <w:name w:val="Comment Text Char"/>
    <w:basedOn w:val="DefaultParagraphFont"/>
    <w:link w:val="CommentText"/>
    <w:uiPriority w:val="99"/>
    <w:semiHidden/>
    <w:rsid w:val="004614F0"/>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4614F0"/>
    <w:rPr>
      <w:b/>
      <w:bCs/>
    </w:rPr>
  </w:style>
  <w:style w:type="character" w:customStyle="1" w:styleId="CommentSubjectChar">
    <w:name w:val="Comment Subject Char"/>
    <w:basedOn w:val="CommentTextChar"/>
    <w:link w:val="CommentSubject"/>
    <w:uiPriority w:val="99"/>
    <w:semiHidden/>
    <w:rsid w:val="004614F0"/>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44224F"/>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53/242" TargetMode="External"/><Relationship Id="rId21" Type="http://schemas.openxmlformats.org/officeDocument/2006/relationships/hyperlink" Target="https://docs.un.org/en/A/RES/77/267" TargetMode="External"/><Relationship Id="rId34" Type="http://schemas.openxmlformats.org/officeDocument/2006/relationships/hyperlink" Target="https://docs.un.org/en/A/RES/42/211" TargetMode="External"/><Relationship Id="rId42" Type="http://schemas.openxmlformats.org/officeDocument/2006/relationships/hyperlink" Target="https://docs.un.org/en/A/RES/78/275" TargetMode="External"/><Relationship Id="rId47" Type="http://schemas.openxmlformats.org/officeDocument/2006/relationships/hyperlink" Target="https://docs.un.org/en/A/RES/69/273" TargetMode="External"/><Relationship Id="rId50" Type="http://schemas.openxmlformats.org/officeDocument/2006/relationships/hyperlink" Target="https://docs.un.org/en/A/RES/71/272B" TargetMode="External"/><Relationship Id="rId55" Type="http://schemas.openxmlformats.org/officeDocument/2006/relationships/chart" Target="charts/chart4.xml"/><Relationship Id="rId63" Type="http://schemas.openxmlformats.org/officeDocument/2006/relationships/chart" Target="charts/chart12.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4.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yperlink" Target="https://docs.un.org/en/A/RES/80/243" TargetMode="External"/><Relationship Id="rId37" Type="http://schemas.openxmlformats.org/officeDocument/2006/relationships/hyperlink" Target="https://docs.un.org/en/A/RES/59/164" TargetMode="External"/><Relationship Id="rId40" Type="http://schemas.openxmlformats.org/officeDocument/2006/relationships/hyperlink" Target="https://docs.un.org/en/A/RES/77/278" TargetMode="External"/><Relationship Id="rId45" Type="http://schemas.openxmlformats.org/officeDocument/2006/relationships/hyperlink" Target="https://docs.un.org/en/A/RES/58/263" TargetMode="External"/><Relationship Id="rId53" Type="http://schemas.openxmlformats.org/officeDocument/2006/relationships/chart" Target="charts/chart2.xml"/><Relationship Id="rId58" Type="http://schemas.openxmlformats.org/officeDocument/2006/relationships/chart" Target="charts/chart7.xm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chart" Target="charts/chart10.xm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81/50" TargetMode="External"/><Relationship Id="rId27" Type="http://schemas.openxmlformats.org/officeDocument/2006/relationships/header" Target="header6.xml"/><Relationship Id="rId30" Type="http://schemas.openxmlformats.org/officeDocument/2006/relationships/hyperlink" Target="https://docs.un.org/en/A/RES/53/242" TargetMode="External"/><Relationship Id="rId35" Type="http://schemas.openxmlformats.org/officeDocument/2006/relationships/hyperlink" Target="https://docs.un.org/en/A/RES/41/213" TargetMode="External"/><Relationship Id="rId43" Type="http://schemas.openxmlformats.org/officeDocument/2006/relationships/hyperlink" Target="https://docs.un.org/en/A/RES/79/254" TargetMode="External"/><Relationship Id="rId48" Type="http://schemas.openxmlformats.org/officeDocument/2006/relationships/hyperlink" Target="https://docs.un.org/en/A/RES/63/262" TargetMode="External"/><Relationship Id="rId56" Type="http://schemas.openxmlformats.org/officeDocument/2006/relationships/chart" Target="charts/chart5.xml"/><Relationship Id="rId64" Type="http://schemas.openxmlformats.org/officeDocument/2006/relationships/chart" Target="charts/chart13.xml"/><Relationship Id="rId8" Type="http://schemas.openxmlformats.org/officeDocument/2006/relationships/webSettings" Target="webSettings.xml"/><Relationship Id="rId51" Type="http://schemas.openxmlformats.org/officeDocument/2006/relationships/hyperlink" Target="https://docs.un.org/en/A/RES/78/243"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yperlink" Target="https://docs.un.org/en/A/RES/41/213" TargetMode="External"/><Relationship Id="rId38" Type="http://schemas.openxmlformats.org/officeDocument/2006/relationships/hyperlink" Target="https://docs.un.org/en/A/RES/63/271" TargetMode="External"/><Relationship Id="rId46" Type="http://schemas.openxmlformats.org/officeDocument/2006/relationships/hyperlink" Target="https://docs.un.org/en/A/RES/59/289" TargetMode="External"/><Relationship Id="rId59" Type="http://schemas.openxmlformats.org/officeDocument/2006/relationships/chart" Target="charts/chart8.xml"/><Relationship Id="rId67" Type="http://schemas.microsoft.com/office/2011/relationships/people" Target="people.xml"/><Relationship Id="rId20" Type="http://schemas.microsoft.com/office/2018/08/relationships/commentsExtensible" Target="commentsExtensible.xml"/><Relationship Id="rId41" Type="http://schemas.openxmlformats.org/officeDocument/2006/relationships/hyperlink" Target="https://docs.un.org/en/A/RES/79/280" TargetMode="External"/><Relationship Id="rId54" Type="http://schemas.openxmlformats.org/officeDocument/2006/relationships/chart" Target="charts/chart3.xml"/><Relationship Id="rId62"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un.org/en/A/RES/77/267" TargetMode="External"/><Relationship Id="rId28" Type="http://schemas.openxmlformats.org/officeDocument/2006/relationships/header" Target="header7.xml"/><Relationship Id="rId36" Type="http://schemas.openxmlformats.org/officeDocument/2006/relationships/hyperlink" Target="https://docs.un.org/en/A/RES/77/267" TargetMode="External"/><Relationship Id="rId49" Type="http://schemas.openxmlformats.org/officeDocument/2006/relationships/hyperlink" Target="https://docs.un.org/en/A/RES/63/269" TargetMode="External"/><Relationship Id="rId57" Type="http://schemas.openxmlformats.org/officeDocument/2006/relationships/chart" Target="charts/chart6.xml"/><Relationship Id="rId10" Type="http://schemas.openxmlformats.org/officeDocument/2006/relationships/endnotes" Target="endnotes.xml"/><Relationship Id="rId31" Type="http://schemas.openxmlformats.org/officeDocument/2006/relationships/hyperlink" Target="https://docs.un.org/en/A/RES/77/280" TargetMode="External"/><Relationship Id="rId44" Type="http://schemas.openxmlformats.org/officeDocument/2006/relationships/hyperlink" Target="https://docs.un.org/en/A/RES/80/238" TargetMode="External"/><Relationship Id="rId52" Type="http://schemas.openxmlformats.org/officeDocument/2006/relationships/chart" Target="charts/chart1.xml"/><Relationship Id="rId60" Type="http://schemas.openxmlformats.org/officeDocument/2006/relationships/chart" Target="charts/chart9.xml"/><Relationship Id="rId65" Type="http://schemas.openxmlformats.org/officeDocument/2006/relationships/chart" Target="charts/chart1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73/281"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9739843687287004E-2"/>
          <c:w val="0.94342301029002507"/>
          <c:h val="0.79426008112622282"/>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7C80-405D-8E41-3ACCF3EAB968}"/>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C80-405D-8E41-3ACCF3EAB968}"/>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C80-405D-8E41-3ACCF3EAB96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c:v>
                </c:pt>
              </c:strCache>
            </c:strRef>
          </c:cat>
          <c:val>
            <c:numRef>
              <c:f>Sheet1!$B$2:$B$4</c:f>
              <c:numCache>
                <c:formatCode>0</c:formatCode>
                <c:ptCount val="3"/>
                <c:pt idx="0">
                  <c:v>42</c:v>
                </c:pt>
                <c:pt idx="1">
                  <c:v>57</c:v>
                </c:pt>
                <c:pt idx="2">
                  <c:v>76</c:v>
                </c:pt>
              </c:numCache>
            </c:numRef>
          </c:val>
          <c:extLst>
            <c:ext xmlns:c16="http://schemas.microsoft.com/office/drawing/2014/chart" uri="{C3380CC4-5D6E-409C-BE32-E72D297353CC}">
              <c16:uniqueId val="{00000002-7C80-405D-8E41-3ACCF3EAB96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8952784478923025E-2"/>
          <c:y val="2.7691060676238999E-2"/>
          <c:w val="0.9284159309013279"/>
          <c:h val="0.7889675775822140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A35-470A-8467-2191393767EF}"/>
              </c:ext>
            </c:extLst>
          </c:dPt>
          <c:dPt>
            <c:idx val="4"/>
            <c:invertIfNegative val="0"/>
            <c:bubble3D val="0"/>
            <c:extLst>
              <c:ext xmlns:c16="http://schemas.microsoft.com/office/drawing/2014/chart" uri="{C3380CC4-5D6E-409C-BE32-E72D297353CC}">
                <c16:uniqueId val="{00000001-BA35-470A-8467-2191393767EF}"/>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BA35-470A-8467-2191393767EF}"/>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GB"/>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BA35-470A-8467-2191393767E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A35-470A-8467-2191393767EF}"/>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GB"/>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BA35-470A-8467-2191393767EF}"/>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95</c:v>
                </c:pt>
                <c:pt idx="2">
                  <c:v>97</c:v>
                </c:pt>
                <c:pt idx="3">
                  <c:v>100</c:v>
                </c:pt>
                <c:pt idx="4">
                  <c:v>100</c:v>
                </c:pt>
              </c:numCache>
            </c:numRef>
          </c:val>
          <c:extLst>
            <c:ext xmlns:c16="http://schemas.microsoft.com/office/drawing/2014/chart" uri="{C3380CC4-5D6E-409C-BE32-E72D297353CC}">
              <c16:uniqueId val="{00000004-BA35-470A-8467-2191393767EF}"/>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BA35-470A-8467-2191393767EF}"/>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A35-470A-8467-2191393767EF}"/>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BA35-470A-8467-2191393767E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94</c:v>
                </c:pt>
                <c:pt idx="1">
                  <c:v>95</c:v>
                </c:pt>
                <c:pt idx="2">
                  <c:v>99</c:v>
                </c:pt>
                <c:pt idx="3" formatCode="_(* #,##0.00_);_(* \(#,##0.00\);_(* &quot;-&quot;??_);_(@_)">
                  <c:v>0</c:v>
                </c:pt>
                <c:pt idx="4" formatCode="_(* #,##0.00_);_(* \(#,##0.00\);_(* &quot;-&quot;??_);_(@_)">
                  <c:v>0</c:v>
                </c:pt>
              </c:numCache>
            </c:numRef>
          </c:val>
          <c:extLst>
            <c:ext xmlns:c16="http://schemas.microsoft.com/office/drawing/2014/chart" uri="{C3380CC4-5D6E-409C-BE32-E72D297353CC}">
              <c16:uniqueId val="{00000008-BA35-470A-8467-2191393767E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legend>
      <c:legendPos val="b"/>
      <c:legendEntry>
        <c:idx val="0"/>
        <c:txPr>
          <a:bodyPr/>
          <a:lstStyle/>
          <a:p>
            <a:pPr>
              <a:defRPr sz="850" i="0"/>
            </a:pPr>
            <a:endParaRPr lang="en-US"/>
          </a:p>
        </c:txPr>
      </c:legendEntry>
      <c:layout>
        <c:manualLayout>
          <c:xMode val="edge"/>
          <c:yMode val="edge"/>
          <c:x val="0.42927337815276972"/>
          <c:y val="0.92675774987586013"/>
          <c:w val="0.16633674980571564"/>
          <c:h val="7.324225012413988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635665477849381E-2"/>
          <c:y val="2.8401087873065639E-2"/>
          <c:w val="0.87256006645224804"/>
          <c:h val="0.70597166304438175"/>
        </c:manualLayout>
      </c:layout>
      <c:barChart>
        <c:barDir val="col"/>
        <c:grouping val="clustered"/>
        <c:varyColors val="0"/>
        <c:ser>
          <c:idx val="0"/>
          <c:order val="1"/>
          <c:tx>
            <c:strRef>
              <c:f>Sheet1!$B$1</c:f>
              <c:strCache>
                <c:ptCount val="1"/>
                <c:pt idx="0">
                  <c:v>Returned and rejected payment documents (planned)</c:v>
                </c:pt>
              </c:strCache>
            </c:strRef>
          </c:tx>
          <c:spPr>
            <a:solidFill>
              <a:sysClr val="window" lastClr="FFFFFF">
                <a:lumMod val="75000"/>
              </a:sysClr>
            </a:solidFill>
          </c:spPr>
          <c:invertIfNegative val="0"/>
          <c:dPt>
            <c:idx val="3"/>
            <c:invertIfNegative val="0"/>
            <c:bubble3D val="0"/>
            <c:spPr>
              <a:solidFill>
                <a:sysClr val="window" lastClr="FFFFFF">
                  <a:lumMod val="75000"/>
                </a:sysClr>
              </a:solidFill>
            </c:spPr>
            <c:extLst>
              <c:ext xmlns:c16="http://schemas.microsoft.com/office/drawing/2014/chart" uri="{C3380CC4-5D6E-409C-BE32-E72D297353CC}">
                <c16:uniqueId val="{00000001-46A9-4E62-B488-11FDC4EDB41D}"/>
              </c:ext>
            </c:extLst>
          </c:dPt>
          <c:dPt>
            <c:idx val="4"/>
            <c:invertIfNegative val="0"/>
            <c:bubble3D val="0"/>
            <c:spPr>
              <a:solidFill>
                <a:sysClr val="window" lastClr="FFFFFF">
                  <a:lumMod val="75000"/>
                </a:sysClr>
              </a:solidFill>
            </c:spPr>
            <c:extLst>
              <c:ext xmlns:c16="http://schemas.microsoft.com/office/drawing/2014/chart" uri="{C3380CC4-5D6E-409C-BE32-E72D297353CC}">
                <c16:uniqueId val="{00000003-46A9-4E62-B488-11FDC4EDB41D}"/>
              </c:ext>
            </c:extLst>
          </c:dPt>
          <c:dLbls>
            <c:dLbl>
              <c:idx val="2"/>
              <c:layout>
                <c:manualLayout>
                  <c:x val="-1.015331505736626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6A9-4E62-B488-11FDC4EDB41D}"/>
                </c:ext>
              </c:extLst>
            </c:dLbl>
            <c:dLbl>
              <c:idx val="3"/>
              <c:layout>
                <c:manualLayout>
                  <c:x val="-4.0613260229465662E-3"/>
                  <c:y val="5.393743257820928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6A9-4E62-B488-11FDC4EDB41D}"/>
                </c:ext>
              </c:extLst>
            </c:dLbl>
            <c:dLbl>
              <c:idx val="4"/>
              <c:layout>
                <c:manualLayout>
                  <c:x val="-4.0613260229464924E-3"/>
                  <c:y val="-4.944207537095143E-17"/>
                </c:manualLayout>
              </c:layout>
              <c:numFmt formatCode="_(* #\ ##0_);_(* \(#\ ##0\);_(* &quot;–&quot;??_);_(@_)" sourceLinked="0"/>
              <c:spPr>
                <a:noFill/>
                <a:ln>
                  <a:noFill/>
                </a:ln>
                <a:effectLst/>
              </c:spPr>
              <c:txPr>
                <a:bodyPr wrap="square" lIns="38100" tIns="19050" rIns="38100" bIns="19050" anchor="ctr">
                  <a:spAutoFit/>
                </a:bodyPr>
                <a:lstStyle/>
                <a:p>
                  <a:pPr>
                    <a:defRPr sz="850" b="1" i="0">
                      <a:solidFill>
                        <a:sysClr val="windowText" lastClr="000000"/>
                      </a:solidFill>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6A9-4E62-B488-11FDC4EDB41D}"/>
                </c:ext>
              </c:extLst>
            </c:dLbl>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Sheet1!$B$2:$B$11</c:f>
              <c:numCache>
                <c:formatCode>_-* #,##0_-;\-* #,##0_-;_-* "-"??_-;_-@_-</c:formatCode>
                <c:ptCount val="10"/>
                <c:pt idx="0" formatCode="General">
                  <c:v>0</c:v>
                </c:pt>
                <c:pt idx="1">
                  <c:v>0</c:v>
                </c:pt>
                <c:pt idx="2">
                  <c:v>250</c:v>
                </c:pt>
                <c:pt idx="3">
                  <c:v>250</c:v>
                </c:pt>
                <c:pt idx="4">
                  <c:v>200</c:v>
                </c:pt>
              </c:numCache>
            </c:numRef>
          </c:val>
          <c:extLst>
            <c:ext xmlns:c16="http://schemas.microsoft.com/office/drawing/2014/chart" uri="{C3380CC4-5D6E-409C-BE32-E72D297353CC}">
              <c16:uniqueId val="{00000005-46A9-4E62-B488-11FDC4EDB41D}"/>
            </c:ext>
          </c:extLst>
        </c:ser>
        <c:ser>
          <c:idx val="1"/>
          <c:order val="2"/>
          <c:tx>
            <c:strRef>
              <c:f>Sheet1!$C$1</c:f>
              <c:strCache>
                <c:ptCount val="1"/>
                <c:pt idx="0">
                  <c:v>Returned and rejected payment documents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7-46A9-4E62-B488-11FDC4EDB41D}"/>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46A9-4E62-B488-11FDC4EDB41D}"/>
              </c:ext>
            </c:extLst>
          </c:dPt>
          <c:dLbls>
            <c:dLbl>
              <c:idx val="0"/>
              <c:layout>
                <c:manualLayout>
                  <c:x val="-2.0306630114732462E-3"/>
                  <c:y val="5.393743257820915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46A9-4E62-B488-11FDC4EDB41D}"/>
                </c:ext>
              </c:extLst>
            </c:dLbl>
            <c:dLbl>
              <c:idx val="1"/>
              <c:layout>
                <c:manualLayout>
                  <c:x val="-6.0919890344197378E-3"/>
                  <c:y val="5.393743257820952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6A9-4E62-B488-11FDC4EDB41D}"/>
                </c:ext>
              </c:extLst>
            </c:dLbl>
            <c:dLbl>
              <c:idx val="2"/>
              <c:layout>
                <c:manualLayout>
                  <c:x val="-2.0306630114732462E-3"/>
                  <c:y val="0"/>
                </c:manualLayout>
              </c:layout>
              <c:numFmt formatCode="_(* #\ ##0_);_(* \(#\ ##0\);_(* &quot;–&quot;??_);_(@_)" sourceLinked="0"/>
              <c:spPr>
                <a:noFill/>
                <a:ln>
                  <a:noFill/>
                </a:ln>
                <a:effectLst/>
              </c:spPr>
              <c:txPr>
                <a:bodyPr wrap="square" lIns="38100" tIns="19050" rIns="38100" bIns="19050" anchor="ctr">
                  <a:spAutoFit/>
                </a:bodyPr>
                <a:lstStyle/>
                <a:p>
                  <a:pPr>
                    <a:defRPr sz="850" b="1">
                      <a:solidFill>
                        <a:sysClr val="windowText" lastClr="000000"/>
                      </a:solidFill>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46A9-4E62-B488-11FDC4EDB41D}"/>
                </c:ext>
              </c:extLst>
            </c:dLbl>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Sheet1!$C$2:$C$11</c:f>
              <c:numCache>
                <c:formatCode>_-* #,##0_-;\-* #,##0_-;_-* "-"??_-;_-@_-</c:formatCode>
                <c:ptCount val="10"/>
                <c:pt idx="0">
                  <c:v>400</c:v>
                </c:pt>
                <c:pt idx="1">
                  <c:v>311</c:v>
                </c:pt>
                <c:pt idx="2">
                  <c:v>337</c:v>
                </c:pt>
                <c:pt idx="3">
                  <c:v>0</c:v>
                </c:pt>
                <c:pt idx="4">
                  <c:v>0</c:v>
                </c:pt>
              </c:numCache>
            </c:numRef>
          </c:val>
          <c:extLst>
            <c:ext xmlns:c16="http://schemas.microsoft.com/office/drawing/2014/chart" uri="{C3380CC4-5D6E-409C-BE32-E72D297353CC}">
              <c16:uniqueId val="{0000000D-46A9-4E62-B488-11FDC4EDB41D}"/>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Average time taken in days (planned) </c:v>
                </c:pt>
              </c:strCache>
            </c:strRef>
          </c:tx>
          <c:spPr>
            <a:ln>
              <a:solidFill>
                <a:sysClr val="window" lastClr="FFFFFF">
                  <a:lumMod val="75000"/>
                </a:sysClr>
              </a:solidFill>
              <a:prstDash val="dashDot"/>
            </a:ln>
          </c:spPr>
          <c:marker>
            <c:symbol val="none"/>
          </c:marker>
          <c:dLbls>
            <c:dLbl>
              <c:idx val="5"/>
              <c:layout>
                <c:manualLayout>
                  <c:x val="-4.2999369215308718E-2"/>
                  <c:y val="3.45335473842468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46A9-4E62-B488-11FDC4EDB41D}"/>
                </c:ext>
              </c:extLst>
            </c:dLbl>
            <c:dLbl>
              <c:idx val="6"/>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46A9-4E62-B488-11FDC4EDB41D}"/>
                </c:ext>
              </c:extLst>
            </c:dLbl>
            <c:dLbl>
              <c:idx val="7"/>
              <c:layout>
                <c:manualLayout>
                  <c:x val="-3.2236855254500436E-2"/>
                  <c:y val="-1.55743274809095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46A9-4E62-B488-11FDC4EDB41D}"/>
                </c:ext>
              </c:extLst>
            </c:dLbl>
            <c:dLbl>
              <c:idx val="9"/>
              <c:numFmt formatCode="_(* #\ ##0_);_(* \(#\ ##0\);_(* &quot;-&quot;??_);_(@_)" sourceLinked="0"/>
              <c:spPr>
                <a:noFill/>
                <a:ln>
                  <a:noFill/>
                </a:ln>
                <a:effectLst/>
              </c:spPr>
              <c:txPr>
                <a:bodyPr wrap="square" lIns="38100" tIns="19050" rIns="38100" bIns="19050" anchor="ctr">
                  <a:spAutoFit/>
                </a:bodyPr>
                <a:lstStyle/>
                <a:p>
                  <a:pPr>
                    <a:defRPr sz="850" b="1" i="0">
                      <a:solidFill>
                        <a:sysClr val="windowText" lastClr="000000"/>
                      </a:solidFill>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11-46A9-4E62-B488-11FDC4EDB41D}"/>
                </c:ext>
              </c:extLst>
            </c:dLbl>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Sheet1!$D$2:$D$11</c:f>
              <c:numCache>
                <c:formatCode>General</c:formatCode>
                <c:ptCount val="10"/>
                <c:pt idx="7" formatCode="_-* #,##0_-;\-* #,##0_-;_-* &quot;-&quot;??_-;_-@_-">
                  <c:v>30</c:v>
                </c:pt>
                <c:pt idx="8" formatCode="_-* #,##0_-;\-* #,##0_-;_-* &quot;-&quot;??_-;_-@_-">
                  <c:v>14</c:v>
                </c:pt>
                <c:pt idx="9" formatCode="_-* #,##0_-;\-* #,##0_-;_-* &quot;-&quot;??_-;_-@_-">
                  <c:v>14</c:v>
                </c:pt>
              </c:numCache>
            </c:numRef>
          </c:val>
          <c:smooth val="0"/>
          <c:extLst>
            <c:ext xmlns:c16="http://schemas.microsoft.com/office/drawing/2014/chart" uri="{C3380CC4-5D6E-409C-BE32-E72D297353CC}">
              <c16:uniqueId val="{00000012-46A9-4E62-B488-11FDC4EDB41D}"/>
            </c:ext>
          </c:extLst>
        </c:ser>
        <c:ser>
          <c:idx val="4"/>
          <c:order val="4"/>
          <c:tx>
            <c:strRef>
              <c:f>Sheet1!$E$1</c:f>
              <c:strCache>
                <c:ptCount val="1"/>
                <c:pt idx="0">
                  <c:v> Average time taken in days (actual) </c:v>
                </c:pt>
              </c:strCache>
            </c:strRef>
          </c:tx>
          <c:spPr>
            <a:ln>
              <a:solidFill>
                <a:sysClr val="window" lastClr="FFFFFF">
                  <a:lumMod val="50000"/>
                </a:sysClr>
              </a:solidFill>
            </a:ln>
          </c:spPr>
          <c:marker>
            <c:symbol val="none"/>
          </c:marker>
          <c:dLbls>
            <c:dLbl>
              <c:idx val="5"/>
              <c:layout>
                <c:manualLayout>
                  <c:x val="-5.5411676951894945E-2"/>
                  <c:y val="-3.453312268005339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46A9-4E62-B488-11FDC4EDB41D}"/>
                </c:ext>
              </c:extLst>
            </c:dLbl>
            <c:dLbl>
              <c:idx val="6"/>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46A9-4E62-B488-11FDC4EDB41D}"/>
                </c:ext>
              </c:extLst>
            </c:dLbl>
            <c:dLbl>
              <c:idx val="7"/>
              <c:layout>
                <c:manualLayout>
                  <c:x val="-3.0206192243027192E-2"/>
                  <c:y val="-5.9937653424389961E-2"/>
                </c:manualLayout>
              </c:layout>
              <c:tx>
                <c:rich>
                  <a:bodyPr wrap="square" lIns="38100" tIns="19050" rIns="38100" bIns="19050" anchor="ctr">
                    <a:spAutoFit/>
                  </a:bodyPr>
                  <a:lstStyle/>
                  <a:p>
                    <a:pPr>
                      <a:defRPr sz="850" b="1">
                        <a:solidFill>
                          <a:sysClr val="windowText" lastClr="000000"/>
                        </a:solidFill>
                        <a:latin typeface="Times New Roman" panose="02020603050405020304" pitchFamily="18" charset="0"/>
                        <a:cs typeface="Times New Roman" panose="02020603050405020304" pitchFamily="18" charset="0"/>
                      </a:defRPr>
                    </a:pPr>
                    <a:fld id="{C6E7D1E0-ACDD-4378-9CE4-A52A2C7159E1}" type="VALUE">
                      <a:rPr lang="en-US">
                        <a:solidFill>
                          <a:sysClr val="windowText" lastClr="000000"/>
                        </a:solidFill>
                      </a:rPr>
                      <a:pPr>
                        <a:defRPr sz="850" b="1">
                          <a:solidFill>
                            <a:sysClr val="windowText" lastClr="000000"/>
                          </a:solidFill>
                          <a:latin typeface="Times New Roman" panose="02020603050405020304" pitchFamily="18" charset="0"/>
                          <a:cs typeface="Times New Roman" panose="02020603050405020304" pitchFamily="18" charset="0"/>
                        </a:defRPr>
                      </a:pPr>
                      <a:t>[VALUE]</a:t>
                    </a:fld>
                    <a:endParaRPr lang="en-GB"/>
                  </a:p>
                </c:rich>
              </c:tx>
              <c:numFmt formatCode="_(* #\ ##0_);_(* \(#\ ##0\);_(* &quot;-&quot;??_);_(@_)" sourceLinked="0"/>
              <c:spPr>
                <a:noFill/>
                <a:ln>
                  <a:noFill/>
                </a:ln>
                <a:effectLst/>
              </c:spPr>
              <c:dLblPos val="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5-46A9-4E62-B488-11FDC4EDB41D}"/>
                </c:ext>
              </c:extLst>
            </c:dLbl>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Sheet1!$E$2:$E$11</c:f>
              <c:numCache>
                <c:formatCode>General</c:formatCode>
                <c:ptCount val="10"/>
                <c:pt idx="5" formatCode="_-* #,##0_-;\-* #,##0_-;_-* &quot;-&quot;??_-;_-@_-">
                  <c:v>56</c:v>
                </c:pt>
                <c:pt idx="6" formatCode="_-* #,##0_-;\-* #,##0_-;_-* &quot;-&quot;??_-;_-@_-">
                  <c:v>43</c:v>
                </c:pt>
                <c:pt idx="7" formatCode="_-* #,##0_-;\-* #,##0_-;_-* &quot;-&quot;??_-;_-@_-">
                  <c:v>41</c:v>
                </c:pt>
              </c:numCache>
            </c:numRef>
          </c:val>
          <c:smooth val="0"/>
          <c:extLst>
            <c:ext xmlns:c16="http://schemas.microsoft.com/office/drawing/2014/chart" uri="{C3380CC4-5D6E-409C-BE32-E72D297353CC}">
              <c16:uniqueId val="{00000016-46A9-4E62-B488-11FDC4EDB41D}"/>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112</c:v>
                </c:pt>
              </c:numCache>
            </c:numRef>
          </c:yVal>
          <c:smooth val="0"/>
          <c:extLst>
            <c:ext xmlns:c16="http://schemas.microsoft.com/office/drawing/2014/chart" uri="{C3380CC4-5D6E-409C-BE32-E72D297353CC}">
              <c16:uniqueId val="{00000017-46A9-4E62-B488-11FDC4EDB41D}"/>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120"/>
          <c:min val="0"/>
        </c:scaling>
        <c:delete val="0"/>
        <c:axPos val="r"/>
        <c:numFmt formatCode="#,##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2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4.6896643250084157E-2"/>
          <c:y val="0.85360531389886951"/>
          <c:w val="0.91229854263952614"/>
          <c:h val="0.1463948574224832"/>
        </c:manualLayout>
      </c:layout>
      <c:overlay val="0"/>
      <c:txPr>
        <a:bodyPr/>
        <a:lstStyle/>
        <a:p>
          <a:pPr>
            <a:defRPr sz="850" i="0" spc="20" baseline="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085269458588466E-2"/>
          <c:y val="4.8342200468184729E-2"/>
          <c:w val="0.94139234727855181"/>
          <c:h val="0.76038192523231896"/>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E2E5-497A-A1F8-020115AF7D5C}"/>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E2E5-497A-A1F8-020115AF7D5C}"/>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E2E5-497A-A1F8-020115AF7D5C}"/>
              </c:ext>
            </c:extLst>
          </c:dPt>
          <c:dPt>
            <c:idx val="4"/>
            <c:invertIfNegative val="0"/>
            <c:bubble3D val="0"/>
            <c:extLst>
              <c:ext xmlns:c16="http://schemas.microsoft.com/office/drawing/2014/chart" uri="{C3380CC4-5D6E-409C-BE32-E72D297353CC}">
                <c16:uniqueId val="{00000006-E2E5-497A-A1F8-020115AF7D5C}"/>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2E5-497A-A1F8-020115AF7D5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2E5-497A-A1F8-020115AF7D5C}"/>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43</c:v>
                </c:pt>
                <c:pt idx="1">
                  <c:v>72</c:v>
                </c:pt>
                <c:pt idx="2">
                  <c:v>70</c:v>
                </c:pt>
                <c:pt idx="3">
                  <c:v>72</c:v>
                </c:pt>
                <c:pt idx="4">
                  <c:v>80</c:v>
                </c:pt>
              </c:numCache>
            </c:numRef>
          </c:val>
          <c:extLst>
            <c:ext xmlns:c16="http://schemas.microsoft.com/office/drawing/2014/chart" uri="{C3380CC4-5D6E-409C-BE32-E72D297353CC}">
              <c16:uniqueId val="{00000007-E2E5-497A-A1F8-020115AF7D5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6.2096964478142731E-2"/>
          <c:w val="0.91499372812939961"/>
          <c:h val="0.74933171815061583"/>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F39C-47F5-9814-FE7C8E083908}"/>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39C-47F5-9814-FE7C8E083908}"/>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39C-47F5-9814-FE7C8E08390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c:v>
                </c:pt>
              </c:strCache>
            </c:strRef>
          </c:cat>
          <c:val>
            <c:numRef>
              <c:f>Sheet1!$B$2:$B$4</c:f>
              <c:numCache>
                <c:formatCode>0</c:formatCode>
                <c:ptCount val="3"/>
                <c:pt idx="0">
                  <c:v>5331</c:v>
                </c:pt>
                <c:pt idx="1">
                  <c:v>5789</c:v>
                </c:pt>
                <c:pt idx="2">
                  <c:v>5986</c:v>
                </c:pt>
              </c:numCache>
            </c:numRef>
          </c:val>
          <c:extLst>
            <c:ext xmlns:c16="http://schemas.microsoft.com/office/drawing/2014/chart" uri="{C3380CC4-5D6E-409C-BE32-E72D297353CC}">
              <c16:uniqueId val="{00000002-F39C-47F5-9814-FE7C8E08390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5000"/>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2852592555169839E-2"/>
          <c:y val="6.4578594342373896E-2"/>
          <c:w val="0.89339052600093183"/>
          <c:h val="0.66888798826617257"/>
        </c:manualLayout>
      </c:layout>
      <c:barChart>
        <c:barDir val="col"/>
        <c:grouping val="clustered"/>
        <c:varyColors val="0"/>
        <c:ser>
          <c:idx val="0"/>
          <c:order val="0"/>
          <c:tx>
            <c:strRef>
              <c:f>Sheet1!$B$1</c:f>
              <c:strCache>
                <c:ptCount val="1"/>
                <c:pt idx="0">
                  <c:v>Language programme classes (planned)</c:v>
                </c:pt>
              </c:strCache>
            </c:strRef>
          </c:tx>
          <c:spPr>
            <a:pattFill prst="pct5">
              <a:fgClr>
                <a:sysClr val="window" lastClr="FFFFFF"/>
              </a:fgClr>
              <a:bgClr>
                <a:sysClr val="window" lastClr="FFFFFF">
                  <a:lumMod val="75000"/>
                </a:sysClr>
              </a:bgClr>
            </a:pattFill>
            <a:ln w="19050">
              <a:noFill/>
            </a:ln>
          </c:spPr>
          <c:invertIfNegative val="0"/>
          <c:dPt>
            <c:idx val="2"/>
            <c:invertIfNegative val="0"/>
            <c:bubble3D val="0"/>
            <c:extLst>
              <c:ext xmlns:c16="http://schemas.microsoft.com/office/drawing/2014/chart" uri="{C3380CC4-5D6E-409C-BE32-E72D297353CC}">
                <c16:uniqueId val="{00000000-5BF6-47BC-9263-5B5C6F9FCCD6}"/>
              </c:ext>
            </c:extLst>
          </c:dPt>
          <c:dPt>
            <c:idx val="4"/>
            <c:invertIfNegative val="0"/>
            <c:bubble3D val="0"/>
            <c:extLst>
              <c:ext xmlns:c16="http://schemas.microsoft.com/office/drawing/2014/chart" uri="{C3380CC4-5D6E-409C-BE32-E72D297353CC}">
                <c16:uniqueId val="{00000001-5BF6-47BC-9263-5B5C6F9FCCD6}"/>
              </c:ext>
            </c:extLst>
          </c:dPt>
          <c:dLbls>
            <c:dLbl>
              <c:idx val="0"/>
              <c:numFmt formatCode="_(* #\ ##0_);_(* \(#\ ##0\);_(* &quot;-&quot;??_);_(@_)" sourceLinked="0"/>
              <c:spPr>
                <a:no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5BF6-47BC-9263-5B5C6F9FCCD6}"/>
                </c:ext>
              </c:extLst>
            </c:dLbl>
            <c:dLbl>
              <c:idx val="1"/>
              <c:layout>
                <c:manualLayout>
                  <c:x val="-6.7430883344571811E-3"/>
                  <c:y val="1.9607843137254902E-2"/>
                </c:manualLayout>
              </c:layout>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BF6-47BC-9263-5B5C6F9FCCD6}"/>
                </c:ext>
              </c:extLst>
            </c:dLbl>
            <c:dLbl>
              <c:idx val="2"/>
              <c:layout>
                <c:manualLayout>
                  <c:x val="-4.4953922229714546E-3"/>
                  <c:y val="2.45098039215685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BF6-47BC-9263-5B5C6F9FCCD6}"/>
                </c:ext>
              </c:extLst>
            </c:dLbl>
            <c:dLbl>
              <c:idx val="3"/>
              <c:tx>
                <c:rich>
                  <a:bodyPr/>
                  <a:lstStyle/>
                  <a:p>
                    <a:r>
                      <a:rPr lang="en-US"/>
                      <a:t>1 100</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5BF6-47BC-9263-5B5C6F9FCCD6}"/>
                </c:ext>
              </c:extLst>
            </c:dLbl>
            <c:dLbl>
              <c:idx val="4"/>
              <c:tx>
                <c:rich>
                  <a:bodyPr/>
                  <a:lstStyle/>
                  <a:p>
                    <a:pPr>
                      <a:defRPr b="1" i="0">
                        <a:solidFill>
                          <a:schemeClr val="bg2">
                            <a:lumMod val="10000"/>
                          </a:schemeClr>
                        </a:solidFill>
                      </a:defRPr>
                    </a:pPr>
                    <a:r>
                      <a:rPr lang="en-US"/>
                      <a:t>1 100</a:t>
                    </a:r>
                  </a:p>
                </c:rich>
              </c:tx>
              <c:numFmt formatCode="#,##0;[Red]#,##0"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5BF6-47BC-9263-5B5C6F9FCCD6}"/>
                </c:ext>
              </c:extLst>
            </c:dLbl>
            <c:numFmt formatCode="#,##0;[Red]#,##0"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Sheet1!$B$2:$B$11</c:f>
              <c:numCache>
                <c:formatCode>General</c:formatCode>
                <c:ptCount val="10"/>
                <c:pt idx="1">
                  <c:v>788</c:v>
                </c:pt>
                <c:pt idx="2">
                  <c:v>827</c:v>
                </c:pt>
                <c:pt idx="3">
                  <c:v>1100</c:v>
                </c:pt>
                <c:pt idx="4">
                  <c:v>1100</c:v>
                </c:pt>
              </c:numCache>
            </c:numRef>
          </c:val>
          <c:extLst>
            <c:ext xmlns:c16="http://schemas.microsoft.com/office/drawing/2014/chart" uri="{C3380CC4-5D6E-409C-BE32-E72D297353CC}">
              <c16:uniqueId val="{00000005-5BF6-47BC-9263-5B5C6F9FCCD6}"/>
            </c:ext>
          </c:extLst>
        </c:ser>
        <c:ser>
          <c:idx val="1"/>
          <c:order val="1"/>
          <c:tx>
            <c:strRef>
              <c:f>Sheet1!$C$1</c:f>
              <c:strCache>
                <c:ptCount val="1"/>
                <c:pt idx="0">
                  <c:v>Language programme classes (actual)</c:v>
                </c:pt>
              </c:strCache>
            </c:strRef>
          </c:tx>
          <c:spPr>
            <a:pattFill prst="pct5">
              <a:fgClr>
                <a:sysClr val="window" lastClr="FFFFFF"/>
              </a:fgClr>
              <a:bgClr>
                <a:sysClr val="window" lastClr="FFFFFF">
                  <a:lumMod val="50000"/>
                </a:sysClr>
              </a:bgClr>
            </a:patt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6-5BF6-47BC-9263-5B5C6F9FCCD6}"/>
                </c:ext>
              </c:extLst>
            </c:dLbl>
            <c:dLbl>
              <c:idx val="1"/>
              <c:layout>
                <c:manualLayout>
                  <c:x val="2.2476961114857273E-3"/>
                  <c:y val="-2.750115794349235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5BF6-47BC-9263-5B5C6F9FCCD6}"/>
                </c:ext>
              </c:extLst>
            </c:dLbl>
            <c:dLbl>
              <c:idx val="2"/>
              <c:layout>
                <c:manualLayout>
                  <c:x val="0"/>
                  <c:y val="-2.8402809942874786E-2"/>
                </c:manualLayout>
              </c:layout>
              <c:numFmt formatCode="#,##0"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BF6-47BC-9263-5B5C6F9FCCD6}"/>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Sheet1!$C$2:$C$11</c:f>
              <c:numCache>
                <c:formatCode>General</c:formatCode>
                <c:ptCount val="10"/>
                <c:pt idx="0">
                  <c:v>750</c:v>
                </c:pt>
                <c:pt idx="1">
                  <c:v>820</c:v>
                </c:pt>
                <c:pt idx="2">
                  <c:v>736</c:v>
                </c:pt>
              </c:numCache>
            </c:numRef>
          </c:val>
          <c:extLst>
            <c:ext xmlns:c16="http://schemas.microsoft.com/office/drawing/2014/chart" uri="{C3380CC4-5D6E-409C-BE32-E72D297353CC}">
              <c16:uniqueId val="{00000009-5BF6-47BC-9263-5B5C6F9FCCD6}"/>
            </c:ext>
          </c:extLst>
        </c:ser>
        <c:ser>
          <c:idx val="2"/>
          <c:order val="2"/>
          <c:tx>
            <c:strRef>
              <c:f>Sheet1!$D$1</c:f>
              <c:strCache>
                <c:ptCount val="1"/>
                <c:pt idx="0">
                  <c:v>Instructor facilitator classes (planned)</c:v>
                </c:pt>
              </c:strCache>
            </c:strRef>
          </c:tx>
          <c:spPr>
            <a:pattFill prst="dkDnDiag">
              <a:fgClr>
                <a:sysClr val="window" lastClr="FFFFFF">
                  <a:lumMod val="75000"/>
                </a:sysClr>
              </a:fgClr>
              <a:bgClr>
                <a:sysClr val="window" lastClr="FFFFFF"/>
              </a:bgClr>
            </a:pattFill>
          </c:spPr>
          <c:invertIfNegative val="0"/>
          <c:dLbls>
            <c:dLbl>
              <c:idx val="0"/>
              <c:spPr>
                <a:noFill/>
                <a:ln>
                  <a:noFill/>
                </a:ln>
                <a:effectLst/>
              </c:spPr>
              <c:txPr>
                <a:bodyPr wrap="square" lIns="38100" tIns="19050" rIns="38100" bIns="19050" anchor="ctr">
                  <a:spAutoFit/>
                </a:bodyPr>
                <a:lstStyle/>
                <a:p>
                  <a:pPr>
                    <a:defRPr b="0" i="0"/>
                  </a:pPr>
                  <a:endParaRPr lang="en-US"/>
                </a:p>
              </c:txPr>
              <c:showLegendKey val="0"/>
              <c:showVal val="1"/>
              <c:showCatName val="0"/>
              <c:showSerName val="0"/>
              <c:showPercent val="0"/>
              <c:showBubbleSize val="0"/>
              <c:extLst>
                <c:ext xmlns:c16="http://schemas.microsoft.com/office/drawing/2014/chart" uri="{C3380CC4-5D6E-409C-BE32-E72D297353CC}">
                  <c16:uniqueId val="{0000000A-5BF6-47BC-9263-5B5C6F9FCCD6}"/>
                </c:ext>
              </c:extLst>
            </c:dLbl>
            <c:dLbl>
              <c:idx val="1"/>
              <c:layout>
                <c:manualLayout>
                  <c:x val="-1.1238480557428656E-2"/>
                  <c:y val="1.4705882352941176E-2"/>
                </c:manualLayout>
              </c:layout>
              <c:tx>
                <c:rich>
                  <a:bodyPr/>
                  <a:lstStyle/>
                  <a:p>
                    <a:r>
                      <a:rPr lang="en-US"/>
                      <a:t>2 441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5BF6-47BC-9263-5B5C6F9FCCD6}"/>
                </c:ext>
              </c:extLst>
            </c:dLbl>
            <c:dLbl>
              <c:idx val="2"/>
              <c:layout>
                <c:manualLayout>
                  <c:x val="-1.1238480557428635E-2"/>
                  <c:y val="9.8039215686274508E-3"/>
                </c:manualLayout>
              </c:layout>
              <c:tx>
                <c:rich>
                  <a:bodyPr/>
                  <a:lstStyle/>
                  <a:p>
                    <a:r>
                      <a:rPr lang="en-US"/>
                      <a:t>2 441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5BF6-47BC-9263-5B5C6F9FCCD6}"/>
                </c:ext>
              </c:extLst>
            </c:dLbl>
            <c:dLbl>
              <c:idx val="3"/>
              <c:tx>
                <c:rich>
                  <a:bodyPr/>
                  <a:lstStyle/>
                  <a:p>
                    <a:r>
                      <a:rPr lang="en-US"/>
                      <a:t>2 300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5BF6-47BC-9263-5B5C6F9FCCD6}"/>
                </c:ext>
              </c:extLst>
            </c:dLbl>
            <c:dLbl>
              <c:idx val="4"/>
              <c:tx>
                <c:rich>
                  <a:bodyPr wrap="square" lIns="38100" tIns="19050" rIns="38100" bIns="19050" anchor="ctr">
                    <a:spAutoFit/>
                  </a:bodyPr>
                  <a:lstStyle/>
                  <a:p>
                    <a:pPr>
                      <a:defRPr b="1" i="0">
                        <a:solidFill>
                          <a:schemeClr val="bg2">
                            <a:lumMod val="10000"/>
                          </a:schemeClr>
                        </a:solidFill>
                      </a:defRPr>
                    </a:pPr>
                    <a:r>
                      <a:rPr lang="en-US"/>
                      <a:t>2 300</a:t>
                    </a:r>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5BF6-47BC-9263-5B5C6F9FCCD6}"/>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Sheet1!$D$2:$D$11</c:f>
              <c:numCache>
                <c:formatCode>General</c:formatCode>
                <c:ptCount val="10"/>
                <c:pt idx="1">
                  <c:v>2441</c:v>
                </c:pt>
                <c:pt idx="2" formatCode="_-* #,##0_-;\-* #,##0_-;_-* &quot;-&quot;??_-;_-@_-">
                  <c:v>2441</c:v>
                </c:pt>
                <c:pt idx="3" formatCode="_-* #,##0_-;\-* #,##0_-;_-* &quot;-&quot;??_-;_-@_-">
                  <c:v>2300</c:v>
                </c:pt>
                <c:pt idx="4" formatCode="_-* #,##0_-;\-* #,##0_-;_-* &quot;-&quot;??_-;_-@_-">
                  <c:v>2300</c:v>
                </c:pt>
              </c:numCache>
            </c:numRef>
          </c:val>
          <c:extLst>
            <c:ext xmlns:c16="http://schemas.microsoft.com/office/drawing/2014/chart" uri="{C3380CC4-5D6E-409C-BE32-E72D297353CC}">
              <c16:uniqueId val="{0000000F-5BF6-47BC-9263-5B5C6F9FCCD6}"/>
            </c:ext>
          </c:extLst>
        </c:ser>
        <c:ser>
          <c:idx val="3"/>
          <c:order val="3"/>
          <c:tx>
            <c:strRef>
              <c:f>Sheet1!$E$1</c:f>
              <c:strCache>
                <c:ptCount val="1"/>
                <c:pt idx="0">
                  <c:v>Instructor facilitator classes (actual)</c:v>
                </c:pt>
              </c:strCache>
            </c:strRef>
          </c:tx>
          <c:spPr>
            <a:pattFill prst="ltDnDiag">
              <a:fgClr>
                <a:sysClr val="window" lastClr="FFFFFF"/>
              </a:fgClr>
              <a:bgClr>
                <a:sysClr val="window" lastClr="FFFFFF">
                  <a:lumMod val="50000"/>
                </a:sysClr>
              </a:bgClr>
            </a:patt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10-5BF6-47BC-9263-5B5C6F9FCCD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Sheet1!$E$2:$E$11</c:f>
              <c:numCache>
                <c:formatCode>_-* #,##0_-;\-* #,##0_-;_-* "-"??_-;_-@_-</c:formatCode>
                <c:ptCount val="10"/>
                <c:pt idx="0">
                  <c:v>2214</c:v>
                </c:pt>
                <c:pt idx="1">
                  <c:v>4138</c:v>
                </c:pt>
                <c:pt idx="2">
                  <c:v>3349</c:v>
                </c:pt>
              </c:numCache>
            </c:numRef>
          </c:val>
          <c:extLst>
            <c:ext xmlns:c16="http://schemas.microsoft.com/office/drawing/2014/chart" uri="{C3380CC4-5D6E-409C-BE32-E72D297353CC}">
              <c16:uniqueId val="{00000011-5BF6-47BC-9263-5B5C6F9FCCD6}"/>
            </c:ext>
          </c:extLst>
        </c:ser>
        <c:dLbls>
          <c:showLegendKey val="0"/>
          <c:showVal val="0"/>
          <c:showCatName val="0"/>
          <c:showSerName val="0"/>
          <c:showPercent val="0"/>
          <c:showBubbleSize val="0"/>
        </c:dLbls>
        <c:gapWidth val="75"/>
        <c:axId val="246724864"/>
        <c:axId val="246730752"/>
      </c:barChart>
      <c:lineChart>
        <c:grouping val="standard"/>
        <c:varyColors val="0"/>
        <c:ser>
          <c:idx val="4"/>
          <c:order val="4"/>
          <c:tx>
            <c:strRef>
              <c:f>Sheet1!$F$1</c:f>
              <c:strCache>
                <c:ptCount val="1"/>
                <c:pt idx="0">
                  <c:v> Mandatory learning completion rate (planned) </c:v>
                </c:pt>
              </c:strCache>
            </c:strRef>
          </c:tx>
          <c:spPr>
            <a:ln>
              <a:solidFill>
                <a:srgbClr val="E8E8E8">
                  <a:lumMod val="90000"/>
                </a:srgbClr>
              </a:solidFill>
              <a:prstDash val="dashDot"/>
            </a:ln>
          </c:spPr>
          <c:marker>
            <c:symbol val="none"/>
          </c:marker>
          <c:dLbls>
            <c:dLbl>
              <c:idx val="6"/>
              <c:layout>
                <c:manualLayout>
                  <c:x val="-2.2476961114858097E-3"/>
                  <c:y val="4.0404040404040407E-2"/>
                </c:manualLayout>
              </c:layout>
              <c:tx>
                <c:rich>
                  <a:bodyPr/>
                  <a:lstStyle/>
                  <a:p>
                    <a:fld id="{64B32573-1685-4AB2-A40E-F88AFF3B89C2}" type="VALUE">
                      <a:rPr lang="en-US" b="1"/>
                      <a:pPr/>
                      <a:t>[VALUE]</a:t>
                    </a:fld>
                    <a:endParaRPr lang="en-GB"/>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2-5BF6-47BC-9263-5B5C6F9FCCD6}"/>
                </c:ext>
              </c:extLst>
            </c:dLbl>
            <c:dLbl>
              <c:idx val="7"/>
              <c:layout>
                <c:manualLayout>
                  <c:x val="-1.3486176668914362E-2"/>
                  <c:y val="4.0404040404040366E-2"/>
                </c:manualLayout>
              </c:layout>
              <c:tx>
                <c:rich>
                  <a:bodyPr/>
                  <a:lstStyle/>
                  <a:p>
                    <a:fld id="{DE7129C1-00BD-4F92-97DE-15E34A7785EB}" type="VALUE">
                      <a:rPr lang="en-US" b="1"/>
                      <a:pPr/>
                      <a:t>[VALUE]</a:t>
                    </a:fld>
                    <a:endParaRPr lang="en-GB"/>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3-5BF6-47BC-9263-5B5C6F9FCCD6}"/>
                </c:ext>
              </c:extLst>
            </c:dLbl>
            <c:dLbl>
              <c:idx val="8"/>
              <c:layout>
                <c:manualLayout>
                  <c:x val="-2.2476961114857273E-3"/>
                  <c:y val="4.4893378226711557E-2"/>
                </c:manualLayout>
              </c:layout>
              <c:tx>
                <c:rich>
                  <a:bodyPr/>
                  <a:lstStyle/>
                  <a:p>
                    <a:fld id="{DE72D980-576E-4B0C-AFF2-B279CDAA5EF9}" type="VALUE">
                      <a:rPr lang="en-US" b="1"/>
                      <a:pPr/>
                      <a:t>[VALUE]</a:t>
                    </a:fld>
                    <a:endParaRPr lang="en-GB"/>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4-5BF6-47BC-9263-5B5C6F9FCCD6}"/>
                </c:ext>
              </c:extLst>
            </c:dLbl>
            <c:dLbl>
              <c:idx val="9"/>
              <c:layout>
                <c:manualLayout>
                  <c:x val="-6.7430883344571811E-3"/>
                  <c:y val="4.0404040404040407E-2"/>
                </c:manualLayout>
              </c:layout>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5BF6-47BC-9263-5B5C6F9FCCD6}"/>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Sheet1!$F$2:$F$11</c:f>
              <c:numCache>
                <c:formatCode>General</c:formatCode>
                <c:ptCount val="10"/>
                <c:pt idx="6">
                  <c:v>90</c:v>
                </c:pt>
                <c:pt idx="7" formatCode="_-* #,##0_-;\-* #,##0_-;_-* &quot;-&quot;??_-;_-@_-">
                  <c:v>90</c:v>
                </c:pt>
                <c:pt idx="8" formatCode="_-* #,##0_-;\-* #,##0_-;_-* &quot;-&quot;??_-;_-@_-">
                  <c:v>90</c:v>
                </c:pt>
                <c:pt idx="9" formatCode="_-* #,##0_-;\-* #,##0_-;_-* &quot;-&quot;??_-;_-@_-">
                  <c:v>90</c:v>
                </c:pt>
              </c:numCache>
            </c:numRef>
          </c:val>
          <c:smooth val="0"/>
          <c:extLst>
            <c:ext xmlns:c16="http://schemas.microsoft.com/office/drawing/2014/chart" uri="{C3380CC4-5D6E-409C-BE32-E72D297353CC}">
              <c16:uniqueId val="{00000016-5BF6-47BC-9263-5B5C6F9FCCD6}"/>
            </c:ext>
          </c:extLst>
        </c:ser>
        <c:ser>
          <c:idx val="5"/>
          <c:order val="5"/>
          <c:tx>
            <c:strRef>
              <c:f>Sheet1!$G$1</c:f>
              <c:strCache>
                <c:ptCount val="1"/>
                <c:pt idx="0">
                  <c:v> Mandatory learning completion rate (actual) </c:v>
                </c:pt>
              </c:strCache>
            </c:strRef>
          </c:tx>
          <c:spPr>
            <a:ln>
              <a:solidFill>
                <a:sysClr val="window" lastClr="FFFFFF">
                  <a:lumMod val="50000"/>
                </a:sysClr>
              </a:solidFill>
            </a:ln>
          </c:spPr>
          <c:marker>
            <c:symbol val="none"/>
          </c:marker>
          <c:dLbls>
            <c:dLbl>
              <c:idx val="5"/>
              <c:layout>
                <c:manualLayout>
                  <c:x val="-4.5976712452413443E-2"/>
                  <c:y val="-3.6784004940558945E-2"/>
                </c:manualLayout>
              </c:layout>
              <c:tx>
                <c:rich>
                  <a:bodyPr/>
                  <a:lstStyle/>
                  <a:p>
                    <a:fld id="{43F6A819-4054-40CD-88F8-2298F0844510}" type="VALUE">
                      <a:rPr lang="en-US" b="1"/>
                      <a:pPr/>
                      <a:t>[VALUE]</a:t>
                    </a:fld>
                    <a:endParaRPr lang="en-GB"/>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7-5BF6-47BC-9263-5B5C6F9FCCD6}"/>
                </c:ext>
              </c:extLst>
            </c:dLbl>
            <c:dLbl>
              <c:idx val="6"/>
              <c:layout>
                <c:manualLayout>
                  <c:x val="-1.218397806883955E-2"/>
                  <c:y val="-4.2397379071111969E-2"/>
                </c:manualLayout>
              </c:layout>
              <c:tx>
                <c:rich>
                  <a:bodyPr/>
                  <a:lstStyle/>
                  <a:p>
                    <a:fld id="{7E875B57-19A5-452E-9EC1-69980D38B0D0}" type="VALUE">
                      <a:rPr lang="en-US" b="1"/>
                      <a:pPr/>
                      <a:t>[VALUE]</a:t>
                    </a:fld>
                    <a:endParaRPr lang="en-GB"/>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8-5BF6-47BC-9263-5B5C6F9FCCD6}"/>
                </c:ext>
              </c:extLst>
            </c:dLbl>
            <c:dLbl>
              <c:idx val="7"/>
              <c:layout>
                <c:manualLayout>
                  <c:x val="-2.2337293126205707E-2"/>
                  <c:y val="-4.6251686259394874E-2"/>
                </c:manualLayout>
              </c:layout>
              <c:tx>
                <c:rich>
                  <a:bodyPr/>
                  <a:lstStyle/>
                  <a:p>
                    <a:fld id="{6AA7BB23-2108-46C4-947D-0BCEEC6163E6}" type="VALUE">
                      <a:rPr lang="en-US" b="1"/>
                      <a:pPr/>
                      <a:t>[VALUE]</a:t>
                    </a:fld>
                    <a:endParaRPr lang="en-GB"/>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9-5BF6-47BC-9263-5B5C6F9FCCD6}"/>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Sheet1!$G$2:$G$11</c:f>
              <c:numCache>
                <c:formatCode>General</c:formatCode>
                <c:ptCount val="10"/>
                <c:pt idx="5" formatCode="_-* #,##0_-;\-* #,##0_-;_-* &quot;-&quot;??_-;_-@_-">
                  <c:v>61</c:v>
                </c:pt>
                <c:pt idx="6" formatCode="_-* #,##0_-;\-* #,##0_-;_-* &quot;-&quot;??_-;_-@_-">
                  <c:v>94</c:v>
                </c:pt>
                <c:pt idx="7" formatCode="_-* #,##0_-;\-* #,##0_-;_-* &quot;-&quot;??_-;_-@_-">
                  <c:v>99</c:v>
                </c:pt>
              </c:numCache>
            </c:numRef>
          </c:val>
          <c:smooth val="0"/>
          <c:extLst>
            <c:ext xmlns:c16="http://schemas.microsoft.com/office/drawing/2014/chart" uri="{C3380CC4-5D6E-409C-BE32-E72D297353CC}">
              <c16:uniqueId val="{0000001A-5BF6-47BC-9263-5B5C6F9FCCD6}"/>
            </c:ext>
          </c:extLst>
        </c:ser>
        <c:dLbls>
          <c:showLegendKey val="0"/>
          <c:showVal val="0"/>
          <c:showCatName val="0"/>
          <c:showSerName val="0"/>
          <c:showPercent val="0"/>
          <c:showBubbleSize val="0"/>
        </c:dLbls>
        <c:marker val="1"/>
        <c:smooth val="0"/>
        <c:axId val="203761968"/>
        <c:axId val="203780208"/>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00"/>
      </c:valAx>
      <c:valAx>
        <c:axId val="203780208"/>
        <c:scaling>
          <c:orientation val="minMax"/>
          <c:max val="140"/>
          <c:min val="0"/>
        </c:scaling>
        <c:delete val="0"/>
        <c:axPos val="r"/>
        <c:numFmt formatCode="#,##0" sourceLinked="0"/>
        <c:majorTickMark val="out"/>
        <c:minorTickMark val="none"/>
        <c:tickLblPos val="nextTo"/>
        <c:spPr>
          <a:ln w="6350">
            <a:solidFill>
              <a:sysClr val="windowText" lastClr="000000"/>
            </a:solidFill>
          </a:ln>
        </c:spPr>
        <c:crossAx val="203761968"/>
        <c:crosses val="max"/>
        <c:crossBetween val="between"/>
      </c:valAx>
      <c:catAx>
        <c:axId val="203761968"/>
        <c:scaling>
          <c:orientation val="minMax"/>
        </c:scaling>
        <c:delete val="1"/>
        <c:axPos val="b"/>
        <c:numFmt formatCode="General" sourceLinked="1"/>
        <c:majorTickMark val="out"/>
        <c:minorTickMark val="none"/>
        <c:tickLblPos val="nextTo"/>
        <c:crossAx val="203780208"/>
        <c:crosses val="autoZero"/>
        <c:auto val="1"/>
        <c:lblAlgn val="ctr"/>
        <c:lblOffset val="100"/>
        <c:noMultiLvlLbl val="0"/>
      </c:catAx>
      <c:spPr>
        <a:ln>
          <a:noFill/>
        </a:ln>
      </c:spPr>
    </c:plotArea>
    <c:legend>
      <c:legendPos val="b"/>
      <c:legendEntry>
        <c:idx val="0"/>
        <c:txPr>
          <a:bodyPr/>
          <a:lstStyle/>
          <a:p>
            <a:pPr>
              <a:defRPr sz="850" i="0" spc="20" baseline="0"/>
            </a:pPr>
            <a:endParaRPr lang="en-US"/>
          </a:p>
        </c:txPr>
      </c:legendEntry>
      <c:legendEntry>
        <c:idx val="2"/>
        <c:txPr>
          <a:bodyPr/>
          <a:lstStyle/>
          <a:p>
            <a:pPr>
              <a:defRPr sz="850" i="0" spc="20" baseline="0"/>
            </a:pPr>
            <a:endParaRPr lang="en-US"/>
          </a:p>
        </c:txPr>
      </c:legendEntry>
      <c:layout>
        <c:manualLayout>
          <c:xMode val="edge"/>
          <c:yMode val="edge"/>
          <c:x val="4.8324050525376847E-2"/>
          <c:y val="0.83388181256754668"/>
          <c:w val="0.90559959506073184"/>
          <c:h val="0.16369186174960454"/>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715587257349758E-2"/>
          <c:y val="6.4578624475298677E-2"/>
          <c:w val="0.92794711961644449"/>
          <c:h val="0.67712563038927176"/>
        </c:manualLayout>
      </c:layout>
      <c:barChart>
        <c:barDir val="col"/>
        <c:grouping val="clustered"/>
        <c:varyColors val="0"/>
        <c:ser>
          <c:idx val="0"/>
          <c:order val="0"/>
          <c:tx>
            <c:strRef>
              <c:f>Sheet1!$B$1</c:f>
              <c:strCache>
                <c:ptCount val="1"/>
                <c:pt idx="0">
                  <c:v>Education grant requests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1542-4684-9D3C-6CE2691C6B76}"/>
              </c:ext>
            </c:extLst>
          </c:dPt>
          <c:dPt>
            <c:idx val="4"/>
            <c:invertIfNegative val="0"/>
            <c:bubble3D val="0"/>
            <c:extLst>
              <c:ext xmlns:c16="http://schemas.microsoft.com/office/drawing/2014/chart" uri="{C3380CC4-5D6E-409C-BE32-E72D297353CC}">
                <c16:uniqueId val="{00000001-1542-4684-9D3C-6CE2691C6B76}"/>
              </c:ext>
            </c:extLst>
          </c:dPt>
          <c:dLbls>
            <c:dLbl>
              <c:idx val="0"/>
              <c:layout>
                <c:manualLayout>
                  <c:x val="-9.307097952862621E-18"/>
                  <c:y val="0"/>
                </c:manualLayout>
              </c:layout>
              <c:tx>
                <c:rich>
                  <a:bodyPr/>
                  <a:lstStyle/>
                  <a:p>
                    <a:fld id="{37F2E6B7-4BF3-4657-8CE7-C9E0F0F4C6D6}" type="VALUE">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pPr/>
                      <a:t>[VALUE]</a:t>
                    </a:fld>
                    <a:endParaRPr lang="en-GB"/>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542-4684-9D3C-6CE2691C6B76}"/>
                </c:ext>
              </c:extLst>
            </c:dLbl>
            <c:dLbl>
              <c:idx val="1"/>
              <c:tx>
                <c:rich>
                  <a:bodyPr/>
                  <a:lstStyle/>
                  <a:p>
                    <a:pPr>
                      <a:defRPr b="0" i="0"/>
                    </a:pPr>
                    <a:fld id="{37F2E6B7-4BF3-4657-8CE7-C9E0F0F4C6D6}" type="VALUE">
                      <a:rPr lang="en-US" sz="900" b="1" i="0" u="none" strike="noStrike" kern="1200" baseline="0">
                        <a:solidFill>
                          <a:sysClr val="windowText" lastClr="000000"/>
                        </a:solidFill>
                        <a:latin typeface="Times New Roman" panose="02020603050405020304" pitchFamily="18" charset="0"/>
                        <a:cs typeface="Times New Roman" panose="02020603050405020304" pitchFamily="18" charset="0"/>
                      </a:rPr>
                      <a:pPr>
                        <a:defRPr b="0" i="0"/>
                      </a:pPr>
                      <a:t>[VALUE]</a:t>
                    </a:fld>
                    <a:endParaRPr lang="en-GB"/>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1542-4684-9D3C-6CE2691C6B76}"/>
                </c:ext>
              </c:extLst>
            </c:dLbl>
            <c:dLbl>
              <c:idx val="2"/>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1542-4684-9D3C-6CE2691C6B76}"/>
                </c:ext>
              </c:extLst>
            </c:dLbl>
            <c:dLbl>
              <c:idx val="3"/>
              <c:tx>
                <c:rich>
                  <a:bodyPr/>
                  <a:lstStyle/>
                  <a:p>
                    <a:fld id="{A6E6641F-1AA6-4C3A-94E0-D4E0EF700766}" type="VALUE">
                      <a:rPr lang="en-US" b="1"/>
                      <a:pPr/>
                      <a:t>[VALUE]</a:t>
                    </a:fld>
                    <a:endParaRPr lang="en-GB"/>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4-1542-4684-9D3C-6CE2691C6B76}"/>
                </c:ext>
              </c:extLst>
            </c:dLbl>
            <c:dLbl>
              <c:idx val="4"/>
              <c:numFmt formatCode="_(* #\ ##0_);_(* \(#\ ##0\);_(* &quot;–&quot;??_);_(@_)" sourceLinked="0"/>
              <c:spPr>
                <a:noFill/>
                <a:ln>
                  <a:noFill/>
                </a:ln>
                <a:effectLst/>
              </c:spPr>
              <c:txPr>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1542-4684-9D3C-6CE2691C6B76}"/>
                </c:ext>
              </c:extLst>
            </c:dLbl>
            <c:numFmt formatCode="_(* #\ ##0_);_(* \(#\ ##0\);_(* &quot;–&quot;??_);_(@_)" sourceLinked="0"/>
            <c:spPr>
              <a:noFill/>
              <a:ln>
                <a:noFill/>
              </a:ln>
              <a:effectLst/>
            </c:spPr>
            <c:txPr>
              <a:bodyPr/>
              <a:lstStyle/>
              <a:p>
                <a:pPr>
                  <a:defRPr b="0"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95</c:v>
                </c:pt>
                <c:pt idx="3" formatCode="General">
                  <c:v>95</c:v>
                </c:pt>
                <c:pt idx="4" formatCode="General">
                  <c:v>95</c:v>
                </c:pt>
              </c:numCache>
            </c:numRef>
          </c:val>
          <c:extLst>
            <c:ext xmlns:c16="http://schemas.microsoft.com/office/drawing/2014/chart" uri="{C3380CC4-5D6E-409C-BE32-E72D297353CC}">
              <c16:uniqueId val="{00000005-1542-4684-9D3C-6CE2691C6B76}"/>
            </c:ext>
          </c:extLst>
        </c:ser>
        <c:ser>
          <c:idx val="1"/>
          <c:order val="1"/>
          <c:tx>
            <c:strRef>
              <c:f>Sheet1!$C$1</c:f>
              <c:strCache>
                <c:ptCount val="1"/>
                <c:pt idx="0">
                  <c:v>Education grant requests (actual)</c:v>
                </c:pt>
              </c:strCache>
            </c:strRef>
          </c:tx>
          <c:spPr>
            <a:pattFill prst="pct5">
              <a:fgClr>
                <a:sysClr val="window" lastClr="FFFFFF"/>
              </a:fgClr>
              <a:bgClr>
                <a:sysClr val="window" lastClr="FFFFFF">
                  <a:lumMod val="50000"/>
                </a:sysClr>
              </a:bgClr>
            </a:patt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1542-4684-9D3C-6CE2691C6B7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0</c:v>
                </c:pt>
                <c:pt idx="1">
                  <c:v>95</c:v>
                </c:pt>
                <c:pt idx="2">
                  <c:v>98</c:v>
                </c:pt>
                <c:pt idx="3" formatCode="_(* #,##0.00_);_(* \(#,##0.00\);_(* &quot;-&quot;??_);_(@_)">
                  <c:v>0</c:v>
                </c:pt>
                <c:pt idx="4" formatCode="_(* #,##0.00_);_(* \(#,##0.00\);_(* &quot;-&quot;??_);_(@_)">
                  <c:v>0</c:v>
                </c:pt>
              </c:numCache>
            </c:numRef>
          </c:val>
          <c:extLst>
            <c:ext xmlns:c16="http://schemas.microsoft.com/office/drawing/2014/chart" uri="{C3380CC4-5D6E-409C-BE32-E72D297353CC}">
              <c16:uniqueId val="{00000007-1542-4684-9D3C-6CE2691C6B76}"/>
            </c:ext>
          </c:extLst>
        </c:ser>
        <c:ser>
          <c:idx val="2"/>
          <c:order val="2"/>
          <c:tx>
            <c:strRef>
              <c:f>Sheet1!$D$1</c:f>
              <c:strCache>
                <c:ptCount val="1"/>
                <c:pt idx="0">
                  <c:v>Travel requests (planned)</c:v>
                </c:pt>
              </c:strCache>
            </c:strRef>
          </c:tx>
          <c:spPr>
            <a:pattFill prst="dkVert">
              <a:fgClr>
                <a:sysClr val="window" lastClr="FFFFFF">
                  <a:lumMod val="75000"/>
                </a:sysClr>
              </a:fgClr>
              <a:bgClr>
                <a:sysClr val="window" lastClr="FFFFFF"/>
              </a:bgClr>
            </a:pattFill>
          </c:spPr>
          <c:invertIfNegative val="0"/>
          <c:dLbls>
            <c:dLbl>
              <c:idx val="0"/>
              <c:layout>
                <c:manualLayout>
                  <c:x val="-1.8614195905725242E-17"/>
                  <c:y val="5.7987822557262975E-3"/>
                </c:manualLayout>
              </c:layout>
              <c:tx>
                <c:rich>
                  <a:bodyPr wrap="square" lIns="38100" tIns="19050" rIns="38100" bIns="19050" anchor="ctr">
                    <a:spAutoFit/>
                  </a:bodyPr>
                  <a:lstStyle/>
                  <a:p>
                    <a:pPr>
                      <a:defRPr b="0" i="0"/>
                    </a:pPr>
                    <a:fld id="{37F2E6B7-4BF3-4657-8CE7-C9E0F0F4C6D6}" type="VALUE">
                      <a:rPr lang="en-US" sz="900" b="1" i="0" u="none" strike="noStrike" kern="1200" baseline="0">
                        <a:solidFill>
                          <a:sysClr val="windowText" lastClr="000000"/>
                        </a:solidFill>
                        <a:latin typeface="Times New Roman" panose="02020603050405020304" pitchFamily="18" charset="0"/>
                        <a:cs typeface="Times New Roman" panose="02020603050405020304" pitchFamily="18" charset="0"/>
                      </a:rPr>
                      <a:pPr>
                        <a:defRPr b="0" i="0"/>
                      </a:pPr>
                      <a:t>[VALUE]</a:t>
                    </a:fld>
                    <a:endParaRPr lang="en-GB"/>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8-1542-4684-9D3C-6CE2691C6B76}"/>
                </c:ext>
              </c:extLst>
            </c:dLbl>
            <c:dLbl>
              <c:idx val="1"/>
              <c:tx>
                <c:rich>
                  <a:bodyPr wrap="square" lIns="38100" tIns="19050" rIns="38100" bIns="19050" anchor="ctr">
                    <a:spAutoFit/>
                  </a:bodyPr>
                  <a:lstStyle/>
                  <a:p>
                    <a:pPr>
                      <a:defRPr b="0" i="0"/>
                    </a:pPr>
                    <a:fld id="{37F2E6B7-4BF3-4657-8CE7-C9E0F0F4C6D6}" type="VALUE">
                      <a:rPr lang="en-US" sz="900" b="1" i="0" u="none" strike="noStrike" kern="1200" baseline="0">
                        <a:solidFill>
                          <a:sysClr val="windowText" lastClr="000000"/>
                        </a:solidFill>
                        <a:latin typeface="Times New Roman" panose="02020603050405020304" pitchFamily="18" charset="0"/>
                        <a:cs typeface="Times New Roman" panose="02020603050405020304" pitchFamily="18" charset="0"/>
                      </a:rPr>
                      <a:pPr>
                        <a:defRPr b="0" i="0"/>
                      </a:pPr>
                      <a:t>[VALUE]</a:t>
                    </a:fld>
                    <a:endParaRPr lang="en-GB"/>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1542-4684-9D3C-6CE2691C6B76}"/>
                </c:ext>
              </c:extLst>
            </c:dLbl>
            <c:dLbl>
              <c:idx val="4"/>
              <c:numFmt formatCode="_(* #\ ##0_);_(* \(#\ ##0\);_(* &quot;–&quot;??_);_(@_)" sourceLinked="0"/>
              <c:spPr>
                <a:noFill/>
                <a:ln>
                  <a:noFill/>
                </a:ln>
                <a:effectLst/>
              </c:spPr>
              <c:txPr>
                <a:bodyPr wrap="square" lIns="38100" tIns="19050" rIns="38100" bIns="19050" anchor="ctr">
                  <a:spAutoFit/>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A-1542-4684-9D3C-6CE2691C6B76}"/>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_(* #,##0.00_);_(* \(#,##0.00\);_(* "-"??_);_(@_)</c:formatCode>
                <c:ptCount val="5"/>
                <c:pt idx="0">
                  <c:v>0</c:v>
                </c:pt>
                <c:pt idx="1">
                  <c:v>0</c:v>
                </c:pt>
                <c:pt idx="2" formatCode="General">
                  <c:v>92</c:v>
                </c:pt>
                <c:pt idx="3" formatCode="General">
                  <c:v>94</c:v>
                </c:pt>
                <c:pt idx="4" formatCode="General">
                  <c:v>94</c:v>
                </c:pt>
              </c:numCache>
            </c:numRef>
          </c:val>
          <c:extLst>
            <c:ext xmlns:c16="http://schemas.microsoft.com/office/drawing/2014/chart" uri="{C3380CC4-5D6E-409C-BE32-E72D297353CC}">
              <c16:uniqueId val="{0000000B-1542-4684-9D3C-6CE2691C6B76}"/>
            </c:ext>
          </c:extLst>
        </c:ser>
        <c:ser>
          <c:idx val="3"/>
          <c:order val="3"/>
          <c:tx>
            <c:strRef>
              <c:f>Sheet1!$E$1</c:f>
              <c:strCache>
                <c:ptCount val="1"/>
                <c:pt idx="0">
                  <c:v>Travel requests (actual)</c:v>
                </c:pt>
              </c:strCache>
            </c:strRef>
          </c:tx>
          <c:spPr>
            <a:pattFill prst="dkVert">
              <a:fgClr>
                <a:sysClr val="window" lastClr="FFFFFF">
                  <a:lumMod val="50000"/>
                </a:sysClr>
              </a:fgClr>
              <a:bgClr>
                <a:sysClr val="window" lastClr="FFFFFF"/>
              </a:bgClr>
            </a:patt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C-1542-4684-9D3C-6CE2691C6B7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0</c:v>
                </c:pt>
                <c:pt idx="1">
                  <c:v>87</c:v>
                </c:pt>
                <c:pt idx="2">
                  <c:v>98</c:v>
                </c:pt>
                <c:pt idx="3" formatCode="_(* #,##0.00_);_(* \(#,##0.00\);_(* &quot;-&quot;??_);_(@_)">
                  <c:v>0</c:v>
                </c:pt>
                <c:pt idx="4" formatCode="_(* #,##0.00_);_(* \(#,##0.00\);_(* &quot;-&quot;??_);_(@_)">
                  <c:v>0</c:v>
                </c:pt>
              </c:numCache>
            </c:numRef>
          </c:val>
          <c:extLst>
            <c:ext xmlns:c16="http://schemas.microsoft.com/office/drawing/2014/chart" uri="{C3380CC4-5D6E-409C-BE32-E72D297353CC}">
              <c16:uniqueId val="{0000000D-1542-4684-9D3C-6CE2691C6B76}"/>
            </c:ext>
          </c:extLst>
        </c:ser>
        <c:ser>
          <c:idx val="4"/>
          <c:order val="4"/>
          <c:tx>
            <c:strRef>
              <c:f>Sheet1!$F$1</c:f>
              <c:strCache>
                <c:ptCount val="1"/>
                <c:pt idx="0">
                  <c:v>Other staff entitlements (planned)</c:v>
                </c:pt>
              </c:strCache>
            </c:strRef>
          </c:tx>
          <c:spPr>
            <a:pattFill prst="openDmnd">
              <a:fgClr>
                <a:sysClr val="window" lastClr="FFFFFF"/>
              </a:fgClr>
              <a:bgClr>
                <a:sysClr val="window" lastClr="FFFFFF">
                  <a:lumMod val="75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Sheet1!$F$2:$F$6</c:f>
              <c:numCache>
                <c:formatCode>General</c:formatCode>
                <c:ptCount val="5"/>
                <c:pt idx="0">
                  <c:v>0</c:v>
                </c:pt>
                <c:pt idx="2">
                  <c:v>91</c:v>
                </c:pt>
                <c:pt idx="3">
                  <c:v>93</c:v>
                </c:pt>
                <c:pt idx="4">
                  <c:v>93</c:v>
                </c:pt>
              </c:numCache>
            </c:numRef>
          </c:val>
          <c:extLst>
            <c:ext xmlns:c16="http://schemas.microsoft.com/office/drawing/2014/chart" uri="{C3380CC4-5D6E-409C-BE32-E72D297353CC}">
              <c16:uniqueId val="{0000000E-1542-4684-9D3C-6CE2691C6B76}"/>
            </c:ext>
          </c:extLst>
        </c:ser>
        <c:ser>
          <c:idx val="5"/>
          <c:order val="5"/>
          <c:tx>
            <c:strRef>
              <c:f>Sheet1!$G$1</c:f>
              <c:strCache>
                <c:ptCount val="1"/>
                <c:pt idx="0">
                  <c:v>Other staff entitlements (actual)</c:v>
                </c:pt>
              </c:strCache>
            </c:strRef>
          </c:tx>
          <c:spPr>
            <a:pattFill prst="openDmnd">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Sheet1!$G$2:$G$6</c:f>
              <c:numCache>
                <c:formatCode>General</c:formatCode>
                <c:ptCount val="5"/>
                <c:pt idx="0">
                  <c:v>0</c:v>
                </c:pt>
                <c:pt idx="1">
                  <c:v>89</c:v>
                </c:pt>
                <c:pt idx="2">
                  <c:v>98</c:v>
                </c:pt>
                <c:pt idx="3">
                  <c:v>0</c:v>
                </c:pt>
                <c:pt idx="4">
                  <c:v>0</c:v>
                </c:pt>
              </c:numCache>
            </c:numRef>
          </c:val>
          <c:extLst>
            <c:ext xmlns:c16="http://schemas.microsoft.com/office/drawing/2014/chart" uri="{C3380CC4-5D6E-409C-BE32-E72D297353CC}">
              <c16:uniqueId val="{0000000F-1542-4684-9D3C-6CE2691C6B7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spc="20" baseline="0"/>
            </a:pPr>
            <a:endParaRPr lang="en-US"/>
          </a:p>
        </c:txPr>
      </c:legendEntry>
      <c:legendEntry>
        <c:idx val="2"/>
        <c:txPr>
          <a:bodyPr/>
          <a:lstStyle/>
          <a:p>
            <a:pPr>
              <a:defRPr sz="850" i="0" spc="20" baseline="0"/>
            </a:pPr>
            <a:endParaRPr lang="en-US"/>
          </a:p>
        </c:txPr>
      </c:legendEntry>
      <c:layout>
        <c:manualLayout>
          <c:xMode val="edge"/>
          <c:yMode val="edge"/>
          <c:x val="5.5679180827343279E-2"/>
          <c:y val="0.84760287991523997"/>
          <c:w val="0.92113224652888537"/>
          <c:h val="0.152397020247795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9785110473230971E-2"/>
          <c:w val="0.9373310212556053"/>
          <c:h val="0.76804097648329073"/>
        </c:manualLayout>
      </c:layout>
      <c:barChart>
        <c:barDir val="col"/>
        <c:grouping val="clustered"/>
        <c:varyColors val="0"/>
        <c:ser>
          <c:idx val="0"/>
          <c:order val="0"/>
          <c:tx>
            <c:strRef>
              <c:f>Sheet1!$B$1</c:f>
              <c:strCache>
                <c:ptCount val="1"/>
                <c:pt idx="0">
                  <c:v>Percentage completed within 5 working days</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BC8A-4C1C-988E-638846E73D9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BC8A-4C1C-988E-638846E73D9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BC8A-4C1C-988E-638846E73D9D}"/>
              </c:ext>
            </c:extLst>
          </c:dPt>
          <c:dPt>
            <c:idx val="4"/>
            <c:invertIfNegative val="0"/>
            <c:bubble3D val="0"/>
            <c:extLst>
              <c:ext xmlns:c16="http://schemas.microsoft.com/office/drawing/2014/chart" uri="{C3380CC4-5D6E-409C-BE32-E72D297353CC}">
                <c16:uniqueId val="{00000006-BC8A-4C1C-988E-638846E73D9D}"/>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C8A-4C1C-988E-638846E73D9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C8A-4C1C-988E-638846E73D9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94</c:v>
                </c:pt>
                <c:pt idx="2">
                  <c:v>95</c:v>
                </c:pt>
                <c:pt idx="3">
                  <c:v>97</c:v>
                </c:pt>
                <c:pt idx="4">
                  <c:v>97</c:v>
                </c:pt>
              </c:numCache>
            </c:numRef>
          </c:val>
          <c:extLst>
            <c:ext xmlns:c16="http://schemas.microsoft.com/office/drawing/2014/chart" uri="{C3380CC4-5D6E-409C-BE32-E72D297353CC}">
              <c16:uniqueId val="{00000007-BC8A-4C1C-988E-638846E73D9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827578292961986E-2"/>
          <c:y val="4.9876894972480518E-2"/>
          <c:w val="0.90947514436820553"/>
          <c:h val="0.7582960913669575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234-4907-BF72-293727CB0512}"/>
              </c:ext>
            </c:extLst>
          </c:dPt>
          <c:dPt>
            <c:idx val="4"/>
            <c:invertIfNegative val="0"/>
            <c:bubble3D val="0"/>
            <c:extLst>
              <c:ext xmlns:c16="http://schemas.microsoft.com/office/drawing/2014/chart" uri="{C3380CC4-5D6E-409C-BE32-E72D297353CC}">
                <c16:uniqueId val="{00000001-0234-4907-BF72-293727CB0512}"/>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234-4907-BF72-293727CB0512}"/>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GB"/>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234-4907-BF72-293727CB051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234-4907-BF72-293727CB0512}"/>
                </c:ext>
              </c:extLst>
            </c:dLbl>
            <c:dLbl>
              <c:idx val="4"/>
              <c:tx>
                <c:rich>
                  <a:bodyPr/>
                  <a:lstStyle/>
                  <a:p>
                    <a:pPr>
                      <a:defRPr b="1" i="0">
                        <a:solidFill>
                          <a:srgbClr val="FF0000"/>
                        </a:solidFill>
                      </a:defRPr>
                    </a:pPr>
                    <a:r>
                      <a:rPr lang="en-US" i="0">
                        <a:solidFill>
                          <a:schemeClr val="bg2">
                            <a:lumMod val="10000"/>
                          </a:schemeClr>
                        </a:solidFill>
                      </a:rPr>
                      <a:t>1 214</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0234-4907-BF72-293727CB0512}"/>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380</c:v>
                </c:pt>
                <c:pt idx="2">
                  <c:v>580</c:v>
                </c:pt>
                <c:pt idx="3">
                  <c:v>852</c:v>
                </c:pt>
                <c:pt idx="4">
                  <c:v>1214</c:v>
                </c:pt>
              </c:numCache>
            </c:numRef>
          </c:val>
          <c:extLst>
            <c:ext xmlns:c16="http://schemas.microsoft.com/office/drawing/2014/chart" uri="{C3380CC4-5D6E-409C-BE32-E72D297353CC}">
              <c16:uniqueId val="{00000004-0234-4907-BF72-293727CB0512}"/>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0234-4907-BF72-293727CB0512}"/>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234-4907-BF72-293727CB0512}"/>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234-4907-BF72-293727CB0512}"/>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230</c:v>
                </c:pt>
                <c:pt idx="1">
                  <c:v>452</c:v>
                </c:pt>
                <c:pt idx="2">
                  <c:v>984</c:v>
                </c:pt>
                <c:pt idx="3" formatCode="_(* #,##0.00_);_(* \(#,##0.00\);_(* &quot;-&quot;??_);_(@_)">
                  <c:v>0</c:v>
                </c:pt>
                <c:pt idx="4" formatCode="_(* #,##0.00_);_(* \(#,##0.00\);_(* &quot;-&quot;??_);_(@_)">
                  <c:v>0</c:v>
                </c:pt>
              </c:numCache>
            </c:numRef>
          </c:val>
          <c:extLst>
            <c:ext xmlns:c16="http://schemas.microsoft.com/office/drawing/2014/chart" uri="{C3380CC4-5D6E-409C-BE32-E72D297353CC}">
              <c16:uniqueId val="{00000008-0234-4907-BF72-293727CB051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4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0"/>
      </c:valAx>
      <c:spPr>
        <a:ln>
          <a:noFill/>
        </a:ln>
      </c:spPr>
    </c:plotArea>
    <c:legend>
      <c:legendPos val="b"/>
      <c:legendEntry>
        <c:idx val="0"/>
        <c:txPr>
          <a:bodyPr/>
          <a:lstStyle/>
          <a:p>
            <a:pPr>
              <a:defRPr sz="850" i="0"/>
            </a:pPr>
            <a:endParaRPr lang="en-US"/>
          </a:p>
        </c:txPr>
      </c:legendEntry>
      <c:layout>
        <c:manualLayout>
          <c:xMode val="edge"/>
          <c:yMode val="edge"/>
          <c:x val="0.41683162509714217"/>
          <c:y val="0.92075193303539771"/>
          <c:w val="0.16633674980571564"/>
          <c:h val="7.924806696460241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4.517128837156225E-2"/>
          <c:w val="0.91804783713022842"/>
          <c:h val="0.7509898436608467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2A6-4695-AE0F-F89075406416}"/>
              </c:ext>
            </c:extLst>
          </c:dPt>
          <c:dPt>
            <c:idx val="4"/>
            <c:invertIfNegative val="0"/>
            <c:bubble3D val="0"/>
            <c:extLst>
              <c:ext xmlns:c16="http://schemas.microsoft.com/office/drawing/2014/chart" uri="{C3380CC4-5D6E-409C-BE32-E72D297353CC}">
                <c16:uniqueId val="{00000001-B2A6-4695-AE0F-F89075406416}"/>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B2A6-4695-AE0F-F89075406416}"/>
                </c:ext>
              </c:extLst>
            </c:dLbl>
            <c:dLbl>
              <c:idx val="1"/>
              <c:layout>
                <c:manualLayout>
                  <c:x val="-1.0223903486351089E-2"/>
                  <c:y val="1.4265205979687322E-2"/>
                </c:manualLayout>
              </c:layout>
              <c:tx>
                <c:rich>
                  <a:bodyPr anchorCtr="0"/>
                  <a:lstStyle/>
                  <a:p>
                    <a:pPr marL="0" marR="0" lvl="0" indent="0" algn="ctr" defTabSz="914400" rtl="0" eaLnBrk="1" fontAlgn="auto" latinLnBrk="0" hangingPunct="1">
                      <a:lnSpc>
                        <a:spcPct val="100000"/>
                      </a:lnSpc>
                      <a:spcBef>
                        <a:spcPts val="0"/>
                      </a:spcBef>
                      <a:spcAft>
                        <a:spcPts val="0"/>
                      </a:spcAft>
                      <a:buClrTx/>
                      <a:buSzTx/>
                      <a:buFontTx/>
                      <a:buNone/>
                      <a:tabLst/>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2.1807666639563929E-2"/>
                      <c:h val="7.6463768115942021E-2"/>
                    </c:manualLayout>
                  </c15:layout>
                  <c15:showDataLabelsRange val="0"/>
                </c:ext>
                <c:ext xmlns:c16="http://schemas.microsoft.com/office/drawing/2014/chart" uri="{C3380CC4-5D6E-409C-BE32-E72D297353CC}">
                  <c16:uniqueId val="{00000003-B2A6-4695-AE0F-F89075406416}"/>
                </c:ext>
              </c:extLst>
            </c:dLbl>
            <c:dLbl>
              <c:idx val="2"/>
              <c:tx>
                <c:rich>
                  <a:bodyPr/>
                  <a:lstStyle/>
                  <a:p>
                    <a:r>
                      <a:rPr lang="en-US"/>
                      <a:t>2 755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2A6-4695-AE0F-F89075406416}"/>
                </c:ext>
              </c:extLst>
            </c:dLbl>
            <c:dLbl>
              <c:idx val="3"/>
              <c:tx>
                <c:rich>
                  <a:bodyPr/>
                  <a:lstStyle/>
                  <a:p>
                    <a:r>
                      <a:rPr lang="en-US"/>
                      <a:t>2 890</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B2A6-4695-AE0F-F89075406416}"/>
                </c:ext>
              </c:extLst>
            </c:dLbl>
            <c:dLbl>
              <c:idx val="4"/>
              <c:tx>
                <c:rich>
                  <a:bodyPr/>
                  <a:lstStyle/>
                  <a:p>
                    <a:pPr>
                      <a:defRPr b="1" i="0">
                        <a:solidFill>
                          <a:srgbClr val="FF0000"/>
                        </a:solidFill>
                      </a:defRPr>
                    </a:pPr>
                    <a:r>
                      <a:rPr lang="en-US" i="0">
                        <a:solidFill>
                          <a:schemeClr val="bg2">
                            <a:lumMod val="10000"/>
                          </a:schemeClr>
                        </a:solidFill>
                      </a:rPr>
                      <a:t>2 890</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B2A6-4695-AE0F-F89075406416}"/>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0</c:v>
                </c:pt>
                <c:pt idx="2">
                  <c:v>2755</c:v>
                </c:pt>
                <c:pt idx="3">
                  <c:v>2890</c:v>
                </c:pt>
                <c:pt idx="4">
                  <c:v>2890</c:v>
                </c:pt>
              </c:numCache>
            </c:numRef>
          </c:val>
          <c:extLst>
            <c:ext xmlns:c16="http://schemas.microsoft.com/office/drawing/2014/chart" uri="{C3380CC4-5D6E-409C-BE32-E72D297353CC}">
              <c16:uniqueId val="{00000005-B2A6-4695-AE0F-F89075406416}"/>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0"/>
                  <c:y val="1.7391304347826087E-2"/>
                </c:manualLayout>
              </c:layout>
              <c:tx>
                <c:rich>
                  <a:bodyPr/>
                  <a:lstStyle/>
                  <a:p>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2A6-4695-AE0F-F89075406416}"/>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7-B2A6-4695-AE0F-F89075406416}"/>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B2A6-4695-AE0F-F89075406416}"/>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B2A6-4695-AE0F-F8907540641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0</c:v>
                </c:pt>
                <c:pt idx="1">
                  <c:v>2683</c:v>
                </c:pt>
                <c:pt idx="2">
                  <c:v>2847</c:v>
                </c:pt>
                <c:pt idx="3" formatCode="_(* #,##0.00_);_(* \(#,##0.00\);_(* &quot;-&quot;??_);_(@_)">
                  <c:v>0</c:v>
                </c:pt>
                <c:pt idx="4" formatCode="_(* #,##0.00_);_(* \(#,##0.00\);_(* &quot;-&quot;??_);_(@_)">
                  <c:v>0</c:v>
                </c:pt>
              </c:numCache>
            </c:numRef>
          </c:val>
          <c:extLst>
            <c:ext xmlns:c16="http://schemas.microsoft.com/office/drawing/2014/chart" uri="{C3380CC4-5D6E-409C-BE32-E72D297353CC}">
              <c16:uniqueId val="{0000000A-B2A6-4695-AE0F-F8907540641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5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722469925800859E-2"/>
          <c:y val="3.954802259887006E-2"/>
          <c:w val="0.91094023694799342"/>
          <c:h val="0.71152097513234569"/>
        </c:manualLayout>
      </c:layout>
      <c:barChart>
        <c:barDir val="col"/>
        <c:grouping val="clustered"/>
        <c:varyColors val="0"/>
        <c:ser>
          <c:idx val="0"/>
          <c:order val="0"/>
          <c:tx>
            <c:strRef>
              <c:f>Sheet1!$B$1</c:f>
              <c:strCache>
                <c:ptCount val="1"/>
                <c:pt idx="0">
                  <c:v>Capacity (number of participants)</c:v>
                </c:pt>
              </c:strCache>
            </c:strRef>
          </c:tx>
          <c:spPr>
            <a:pattFill prst="openDmnd">
              <a:fgClr>
                <a:sysClr val="window" lastClr="FFFFFF"/>
              </a:fgClr>
              <a:bgClr>
                <a:sysClr val="window" lastClr="FFFFFF">
                  <a:lumMod val="50000"/>
                </a:sysClr>
              </a:bgClr>
            </a:pattFill>
            <a:ln w="19050">
              <a:solidFill>
                <a:schemeClr val="bg1"/>
              </a:solidFill>
            </a:ln>
          </c:spPr>
          <c:invertIfNegative val="0"/>
          <c:dPt>
            <c:idx val="2"/>
            <c:invertIfNegative val="0"/>
            <c:bubble3D val="0"/>
            <c:extLst>
              <c:ext xmlns:c16="http://schemas.microsoft.com/office/drawing/2014/chart" uri="{C3380CC4-5D6E-409C-BE32-E72D297353CC}">
                <c16:uniqueId val="{00000000-B9CF-4B25-995D-553004E90AC3}"/>
              </c:ext>
            </c:extLst>
          </c:dPt>
          <c:dPt>
            <c:idx val="3"/>
            <c:invertIfNegative val="0"/>
            <c:bubble3D val="0"/>
            <c:spPr>
              <a:pattFill prst="openDmnd">
                <a:fgClr>
                  <a:sysClr val="window" lastClr="FFFFFF"/>
                </a:fgClr>
                <a:bgClr>
                  <a:srgbClr val="BFBFBF"/>
                </a:bgClr>
              </a:pattFill>
              <a:ln w="19050">
                <a:solidFill>
                  <a:schemeClr val="bg1"/>
                </a:solidFill>
              </a:ln>
            </c:spPr>
            <c:extLst>
              <c:ext xmlns:c16="http://schemas.microsoft.com/office/drawing/2014/chart" uri="{C3380CC4-5D6E-409C-BE32-E72D297353CC}">
                <c16:uniqueId val="{00000002-B9CF-4B25-995D-553004E90AC3}"/>
              </c:ext>
            </c:extLst>
          </c:dPt>
          <c:dPt>
            <c:idx val="4"/>
            <c:invertIfNegative val="0"/>
            <c:bubble3D val="0"/>
            <c:spPr>
              <a:pattFill prst="openDmnd">
                <a:fgClr>
                  <a:sysClr val="window" lastClr="FFFFFF"/>
                </a:fgClr>
                <a:bgClr>
                  <a:srgbClr val="BFBFBF"/>
                </a:bgClr>
              </a:pattFill>
              <a:ln w="19050">
                <a:solidFill>
                  <a:schemeClr val="bg1"/>
                </a:solidFill>
              </a:ln>
            </c:spPr>
            <c:extLst>
              <c:ext xmlns:c16="http://schemas.microsoft.com/office/drawing/2014/chart" uri="{C3380CC4-5D6E-409C-BE32-E72D297353CC}">
                <c16:uniqueId val="{00000004-B9CF-4B25-995D-553004E90AC3}"/>
              </c:ext>
            </c:extLst>
          </c:dPt>
          <c:dLbls>
            <c:dLbl>
              <c:idx val="1"/>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9CF-4B25-995D-553004E90AC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9CF-4B25-995D-553004E90AC3}"/>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9CF-4B25-995D-553004E90AC3}"/>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9CF-4B25-995D-553004E90AC3}"/>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0</c:formatCode>
                <c:ptCount val="5"/>
                <c:pt idx="0">
                  <c:v>2000</c:v>
                </c:pt>
                <c:pt idx="1">
                  <c:v>2000</c:v>
                </c:pt>
                <c:pt idx="2">
                  <c:v>2000</c:v>
                </c:pt>
                <c:pt idx="3">
                  <c:v>2000</c:v>
                </c:pt>
                <c:pt idx="4">
                  <c:v>3000</c:v>
                </c:pt>
              </c:numCache>
            </c:numRef>
          </c:val>
          <c:extLst>
            <c:ext xmlns:c16="http://schemas.microsoft.com/office/drawing/2014/chart" uri="{C3380CC4-5D6E-409C-BE32-E72D297353CC}">
              <c16:uniqueId val="{00000006-B9CF-4B25-995D-553004E90AC3}"/>
            </c:ext>
          </c:extLst>
        </c:ser>
        <c:ser>
          <c:idx val="1"/>
          <c:order val="1"/>
          <c:tx>
            <c:strRef>
              <c:f>Sheet1!$C$1</c:f>
              <c:strCache>
                <c:ptCount val="1"/>
                <c:pt idx="0">
                  <c:v>Size (square metres)</c:v>
                </c:pt>
              </c:strCache>
            </c:strRef>
          </c:tx>
          <c:spPr>
            <a:pattFill prst="pct10">
              <a:fgClr>
                <a:sysClr val="window" lastClr="FFFFFF"/>
              </a:fgClr>
              <a:bgClr>
                <a:sysClr val="window" lastClr="FFFFFF">
                  <a:lumMod val="85000"/>
                </a:sysClr>
              </a:bgClr>
            </a:pattFill>
          </c:spPr>
          <c:invertIfNegative val="0"/>
          <c:dPt>
            <c:idx val="0"/>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8-B9CF-4B25-995D-553004E90AC3}"/>
              </c:ext>
            </c:extLst>
          </c:dPt>
          <c:dPt>
            <c:idx val="1"/>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A-B9CF-4B25-995D-553004E90AC3}"/>
              </c:ext>
            </c:extLst>
          </c:dPt>
          <c:dPt>
            <c:idx val="2"/>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C-B9CF-4B25-995D-553004E90AC3}"/>
              </c:ext>
            </c:extLst>
          </c:dPt>
          <c:dPt>
            <c:idx val="3"/>
            <c:invertIfNegative val="0"/>
            <c:bubble3D val="0"/>
            <c:spPr>
              <a:pattFill prst="pct10">
                <a:fgClr>
                  <a:sysClr val="window" lastClr="FFFFFF"/>
                </a:fgClr>
                <a:bgClr>
                  <a:srgbClr val="BFBFBF"/>
                </a:bgClr>
              </a:pattFill>
            </c:spPr>
            <c:extLst>
              <c:ext xmlns:c16="http://schemas.microsoft.com/office/drawing/2014/chart" uri="{C3380CC4-5D6E-409C-BE32-E72D297353CC}">
                <c16:uniqueId val="{0000000E-B9CF-4B25-995D-553004E90AC3}"/>
              </c:ext>
            </c:extLst>
          </c:dPt>
          <c:dPt>
            <c:idx val="4"/>
            <c:invertIfNegative val="0"/>
            <c:bubble3D val="0"/>
            <c:spPr>
              <a:pattFill prst="pct10">
                <a:fgClr>
                  <a:sysClr val="window" lastClr="FFFFFF"/>
                </a:fgClr>
                <a:bgClr>
                  <a:srgbClr val="BFBFBF"/>
                </a:bgClr>
              </a:pattFill>
            </c:spPr>
            <c:extLst>
              <c:ext xmlns:c16="http://schemas.microsoft.com/office/drawing/2014/chart" uri="{C3380CC4-5D6E-409C-BE32-E72D297353CC}">
                <c16:uniqueId val="{00000010-B9CF-4B25-995D-553004E90AC3}"/>
              </c:ext>
            </c:extLst>
          </c:dPt>
          <c:dLbls>
            <c:dLbl>
              <c:idx val="0"/>
              <c:tx>
                <c:rich>
                  <a:bodyPr/>
                  <a:lstStyle/>
                  <a:p>
                    <a:r>
                      <a:rPr lang="en-US"/>
                      <a:t>3 346</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B9CF-4B25-995D-553004E90AC3}"/>
                </c:ext>
              </c:extLst>
            </c:dLbl>
            <c:dLbl>
              <c:idx val="1"/>
              <c:tx>
                <c:rich>
                  <a:bodyPr/>
                  <a:lstStyle/>
                  <a:p>
                    <a:r>
                      <a:rPr lang="en-US"/>
                      <a:t> 3</a:t>
                    </a:r>
                    <a:r>
                      <a:rPr lang="en-US" baseline="0"/>
                      <a:t> 346</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B9CF-4B25-995D-553004E90AC3}"/>
                </c:ext>
              </c:extLst>
            </c:dLbl>
            <c:dLbl>
              <c:idx val="2"/>
              <c:tx>
                <c:rich>
                  <a:bodyPr/>
                  <a:lstStyle/>
                  <a:p>
                    <a:r>
                      <a:rPr lang="en-US"/>
                      <a:t>3 346</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B9CF-4B25-995D-553004E90AC3}"/>
                </c:ext>
              </c:extLst>
            </c:dLbl>
            <c:dLbl>
              <c:idx val="3"/>
              <c:tx>
                <c:rich>
                  <a:bodyPr/>
                  <a:lstStyle/>
                  <a:p>
                    <a:r>
                      <a:rPr lang="en-US"/>
                      <a:t>3 346</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B9CF-4B25-995D-553004E90AC3}"/>
                </c:ext>
              </c:extLst>
            </c:dLbl>
            <c:dLbl>
              <c:idx val="4"/>
              <c:tx>
                <c:rich>
                  <a:bodyPr/>
                  <a:lstStyle/>
                  <a:p>
                    <a:r>
                      <a:rPr lang="en-US"/>
                      <a:t>4 500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B9CF-4B25-995D-553004E90AC3}"/>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Sheet1!$C$2:$C$6</c:f>
              <c:numCache>
                <c:formatCode>General</c:formatCode>
                <c:ptCount val="5"/>
                <c:pt idx="0">
                  <c:v>3346</c:v>
                </c:pt>
                <c:pt idx="1">
                  <c:v>3346</c:v>
                </c:pt>
                <c:pt idx="2">
                  <c:v>3346</c:v>
                </c:pt>
                <c:pt idx="3">
                  <c:v>3346</c:v>
                </c:pt>
                <c:pt idx="4">
                  <c:v>4500</c:v>
                </c:pt>
              </c:numCache>
            </c:numRef>
          </c:val>
          <c:extLst>
            <c:ext xmlns:c16="http://schemas.microsoft.com/office/drawing/2014/chart" uri="{C3380CC4-5D6E-409C-BE32-E72D297353CC}">
              <c16:uniqueId val="{00000011-B9CF-4B25-995D-553004E90AC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24674506305048755"/>
          <c:y val="0.91283686996752522"/>
          <c:w val="0.5511844601514363"/>
          <c:h val="8.2136660883491253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433699464037586E-2"/>
          <c:y val="2.7353168593612028E-2"/>
          <c:w val="0.9261294911665453"/>
          <c:h val="0.82308262454990921"/>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5D85-4527-831B-45C003C37BC8}"/>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D85-4527-831B-45C003C37BC8}"/>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D85-4527-831B-45C003C37BC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c:v>
                </c:pt>
              </c:strCache>
            </c:strRef>
          </c:cat>
          <c:val>
            <c:numRef>
              <c:f>Sheet1!$B$2:$B$4</c:f>
              <c:numCache>
                <c:formatCode>0</c:formatCode>
                <c:ptCount val="3"/>
                <c:pt idx="0">
                  <c:v>0</c:v>
                </c:pt>
                <c:pt idx="1">
                  <c:v>0</c:v>
                </c:pt>
                <c:pt idx="2">
                  <c:v>95</c:v>
                </c:pt>
              </c:numCache>
            </c:numRef>
          </c:val>
          <c:extLst>
            <c:ext xmlns:c16="http://schemas.microsoft.com/office/drawing/2014/chart" uri="{C3380CC4-5D6E-409C-BE32-E72D297353CC}">
              <c16:uniqueId val="{00000002-5D85-4527-831B-45C003C37BC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6.4578624475298677E-2"/>
          <c:w val="0.92388579359349809"/>
          <c:h val="0.66601010694558704"/>
        </c:manualLayout>
      </c:layout>
      <c:barChart>
        <c:barDir val="col"/>
        <c:grouping val="clustered"/>
        <c:varyColors val="0"/>
        <c:ser>
          <c:idx val="0"/>
          <c:order val="0"/>
          <c:tx>
            <c:strRef>
              <c:f>Sheet1!$B$1</c:f>
              <c:strCache>
                <c:ptCount val="1"/>
                <c:pt idx="0">
                  <c:v>Adoption by Secretariat entities (planned)</c:v>
                </c:pt>
              </c:strCache>
            </c:strRef>
          </c:tx>
          <c:spPr>
            <a:pattFill prst="openDmnd">
              <a:fgClr>
                <a:sysClr val="window" lastClr="FFFFFF"/>
              </a:fgClr>
              <a:bgClr>
                <a:sysClr val="window" lastClr="FFFFFF">
                  <a:lumMod val="75000"/>
                </a:sysClr>
              </a:bgClr>
            </a:pattFill>
            <a:ln w="19050">
              <a:noFill/>
            </a:ln>
          </c:spPr>
          <c:invertIfNegative val="0"/>
          <c:dPt>
            <c:idx val="1"/>
            <c:invertIfNegative val="0"/>
            <c:bubble3D val="0"/>
            <c:spPr>
              <a:pattFill prst="openDmnd">
                <a:fgClr>
                  <a:sysClr val="window" lastClr="FFFFFF"/>
                </a:fgClr>
                <a:bgClr>
                  <a:sysClr val="window" lastClr="FFFFFF">
                    <a:lumMod val="75000"/>
                  </a:sysClr>
                </a:bgClr>
              </a:pattFill>
              <a:ln w="19050">
                <a:noFill/>
              </a:ln>
            </c:spPr>
            <c:extLst>
              <c:ext xmlns:c16="http://schemas.microsoft.com/office/drawing/2014/chart" uri="{C3380CC4-5D6E-409C-BE32-E72D297353CC}">
                <c16:uniqueId val="{00000001-14FA-492B-8E92-6FEB44628C5F}"/>
              </c:ext>
            </c:extLst>
          </c:dPt>
          <c:dPt>
            <c:idx val="2"/>
            <c:invertIfNegative val="0"/>
            <c:bubble3D val="0"/>
            <c:spPr>
              <a:pattFill prst="openDmnd">
                <a:fgClr>
                  <a:sysClr val="window" lastClr="FFFFFF"/>
                </a:fgClr>
                <a:bgClr>
                  <a:sysClr val="window" lastClr="FFFFFF">
                    <a:lumMod val="75000"/>
                  </a:sysClr>
                </a:bgClr>
              </a:pattFill>
              <a:ln w="19050">
                <a:noFill/>
              </a:ln>
            </c:spPr>
            <c:extLst>
              <c:ext xmlns:c16="http://schemas.microsoft.com/office/drawing/2014/chart" uri="{C3380CC4-5D6E-409C-BE32-E72D297353CC}">
                <c16:uniqueId val="{00000003-14FA-492B-8E92-6FEB44628C5F}"/>
              </c:ext>
            </c:extLst>
          </c:dPt>
          <c:dPt>
            <c:idx val="3"/>
            <c:invertIfNegative val="0"/>
            <c:bubble3D val="0"/>
            <c:spPr>
              <a:pattFill prst="openDmnd">
                <a:fgClr>
                  <a:sysClr val="window" lastClr="FFFFFF"/>
                </a:fgClr>
                <a:bgClr>
                  <a:sysClr val="window" lastClr="FFFFFF">
                    <a:lumMod val="75000"/>
                  </a:sysClr>
                </a:bgClr>
              </a:pattFill>
              <a:ln w="19050">
                <a:noFill/>
              </a:ln>
            </c:spPr>
            <c:extLst>
              <c:ext xmlns:c16="http://schemas.microsoft.com/office/drawing/2014/chart" uri="{C3380CC4-5D6E-409C-BE32-E72D297353CC}">
                <c16:uniqueId val="{00000005-14FA-492B-8E92-6FEB44628C5F}"/>
              </c:ext>
            </c:extLst>
          </c:dPt>
          <c:dPt>
            <c:idx val="4"/>
            <c:invertIfNegative val="0"/>
            <c:bubble3D val="0"/>
            <c:spPr>
              <a:pattFill prst="openDmnd">
                <a:fgClr>
                  <a:sysClr val="window" lastClr="FFFFFF"/>
                </a:fgClr>
                <a:bgClr>
                  <a:sysClr val="window" lastClr="FFFFFF">
                    <a:lumMod val="75000"/>
                  </a:sysClr>
                </a:bgClr>
              </a:pattFill>
              <a:ln w="19050">
                <a:noFill/>
              </a:ln>
            </c:spPr>
            <c:extLst>
              <c:ext xmlns:c16="http://schemas.microsoft.com/office/drawing/2014/chart" uri="{C3380CC4-5D6E-409C-BE32-E72D297353CC}">
                <c16:uniqueId val="{00000007-14FA-492B-8E92-6FEB44628C5F}"/>
              </c:ext>
            </c:extLst>
          </c:dPt>
          <c:dLbls>
            <c:dLbl>
              <c:idx val="0"/>
              <c:numFmt formatCode="_(* #\ ##0_);_(* \(#\ ##0\);_(* &quot;–&quot;??_);_(@_)" sourceLinked="0"/>
              <c:spPr>
                <a:no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8-14FA-492B-8E92-6FEB44628C5F}"/>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4FA-492B-8E92-6FEB44628C5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4FA-492B-8E92-6FEB44628C5F}"/>
                </c:ext>
              </c:extLst>
            </c:dLbl>
            <c:dLbl>
              <c:idx val="4"/>
              <c:numFmt formatCode="_(* #\ ##0_);_(* \(#\ ##0\);_(* &quot;–&quot;??_);_(@_)" sourceLinked="0"/>
              <c:spPr>
                <a:noFill/>
                <a:ln>
                  <a:noFill/>
                </a:ln>
                <a:effectLst/>
              </c:spPr>
              <c:txPr>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7-14FA-492B-8E92-6FEB44628C5F}"/>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95</c:v>
                </c:pt>
                <c:pt idx="2">
                  <c:v>98</c:v>
                </c:pt>
                <c:pt idx="3">
                  <c:v>88</c:v>
                </c:pt>
                <c:pt idx="4">
                  <c:v>90</c:v>
                </c:pt>
              </c:numCache>
            </c:numRef>
          </c:val>
          <c:extLst>
            <c:ext xmlns:c16="http://schemas.microsoft.com/office/drawing/2014/chart" uri="{C3380CC4-5D6E-409C-BE32-E72D297353CC}">
              <c16:uniqueId val="{00000009-14FA-492B-8E92-6FEB44628C5F}"/>
            </c:ext>
          </c:extLst>
        </c:ser>
        <c:ser>
          <c:idx val="1"/>
          <c:order val="1"/>
          <c:tx>
            <c:strRef>
              <c:f>Sheet1!$C$1</c:f>
              <c:strCache>
                <c:ptCount val="1"/>
                <c:pt idx="0">
                  <c:v>Adoption by Secretariat entities (actual)</c:v>
                </c:pt>
              </c:strCache>
            </c:strRef>
          </c:tx>
          <c:spPr>
            <a:pattFill prst="openDmnd">
              <a:fgClr>
                <a:sysClr val="window" lastClr="FFFFFF"/>
              </a:fgClr>
              <a:bgClr>
                <a:sysClr val="window" lastClr="FFFFFF">
                  <a:lumMod val="50000"/>
                </a:sysClr>
              </a:bgClr>
            </a:patt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A-14FA-492B-8E92-6FEB44628C5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92</c:v>
                </c:pt>
                <c:pt idx="1">
                  <c:v>78</c:v>
                </c:pt>
                <c:pt idx="2">
                  <c:v>98</c:v>
                </c:pt>
                <c:pt idx="3" formatCode="_(* #,##0.00_);_(* \(#,##0.00\);_(* &quot;-&quot;??_);_(@_)">
                  <c:v>0</c:v>
                </c:pt>
                <c:pt idx="4" formatCode="_(* #,##0.00_);_(* \(#,##0.00\);_(* &quot;-&quot;??_);_(@_)">
                  <c:v>0</c:v>
                </c:pt>
              </c:numCache>
            </c:numRef>
          </c:val>
          <c:extLst>
            <c:ext xmlns:c16="http://schemas.microsoft.com/office/drawing/2014/chart" uri="{C3380CC4-5D6E-409C-BE32-E72D297353CC}">
              <c16:uniqueId val="{0000000B-14FA-492B-8E92-6FEB44628C5F}"/>
            </c:ext>
          </c:extLst>
        </c:ser>
        <c:ser>
          <c:idx val="2"/>
          <c:order val="2"/>
          <c:tx>
            <c:strRef>
              <c:f>Sheet1!$D$1</c:f>
              <c:strCache>
                <c:ptCount val="1"/>
                <c:pt idx="0">
                  <c:v>Adoption by non-Secretariat entities (planned)</c:v>
                </c:pt>
              </c:strCache>
            </c:strRef>
          </c:tx>
          <c:spPr>
            <a:pattFill prst="ltVert">
              <a:fgClr>
                <a:sysClr val="window" lastClr="FFFFFF"/>
              </a:fgClr>
              <a:bgClr>
                <a:sysClr val="window" lastClr="FFFFFF">
                  <a:lumMod val="75000"/>
                </a:sysClr>
              </a:bgClr>
            </a:patt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0" i="0"/>
                  </a:pPr>
                  <a:endParaRPr lang="en-US"/>
                </a:p>
              </c:txPr>
              <c:showLegendKey val="0"/>
              <c:showVal val="1"/>
              <c:showCatName val="0"/>
              <c:showSerName val="0"/>
              <c:showPercent val="0"/>
              <c:showBubbleSize val="0"/>
              <c:extLst>
                <c:ext xmlns:c16="http://schemas.microsoft.com/office/drawing/2014/chart" uri="{C3380CC4-5D6E-409C-BE32-E72D297353CC}">
                  <c16:uniqueId val="{0000000C-14FA-492B-8E92-6FEB44628C5F}"/>
                </c:ext>
              </c:extLst>
            </c:dLbl>
            <c:dLbl>
              <c:idx val="4"/>
              <c:numFmt formatCode="_(* #\ ##0_);_(* \(#\ ##0\);_(* &quot;–&quot;??_);_(@_)" sourceLinked="0"/>
              <c:spPr>
                <a:noFill/>
                <a:ln>
                  <a:noFill/>
                </a:ln>
                <a:effectLst/>
              </c:spPr>
              <c:txPr>
                <a:bodyPr wrap="square" lIns="38100" tIns="19050" rIns="38100" bIns="19050" anchor="ctr">
                  <a:spAutoFit/>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D-14FA-492B-8E92-6FEB44628C5F}"/>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General</c:formatCode>
                <c:ptCount val="5"/>
                <c:pt idx="0" formatCode="_(* #,##0.00_);_(* \(#,##0.00\);_(* &quot;-&quot;??_);_(@_)">
                  <c:v>0</c:v>
                </c:pt>
                <c:pt idx="1">
                  <c:v>50</c:v>
                </c:pt>
                <c:pt idx="2">
                  <c:v>60</c:v>
                </c:pt>
                <c:pt idx="3">
                  <c:v>57</c:v>
                </c:pt>
                <c:pt idx="4">
                  <c:v>65</c:v>
                </c:pt>
              </c:numCache>
            </c:numRef>
          </c:val>
          <c:extLst>
            <c:ext xmlns:c16="http://schemas.microsoft.com/office/drawing/2014/chart" uri="{C3380CC4-5D6E-409C-BE32-E72D297353CC}">
              <c16:uniqueId val="{0000000E-14FA-492B-8E92-6FEB44628C5F}"/>
            </c:ext>
          </c:extLst>
        </c:ser>
        <c:ser>
          <c:idx val="3"/>
          <c:order val="3"/>
          <c:tx>
            <c:strRef>
              <c:f>Sheet1!$E$1</c:f>
              <c:strCache>
                <c:ptCount val="1"/>
                <c:pt idx="0">
                  <c:v>Adoption by non-Secretariat entities (actual)</c:v>
                </c:pt>
              </c:strCache>
            </c:strRef>
          </c:tx>
          <c:spPr>
            <a:pattFill prst="ltVert">
              <a:fgClr>
                <a:sysClr val="window" lastClr="FFFFFF"/>
              </a:fgClr>
              <a:bgClr>
                <a:sysClr val="window" lastClr="FFFFFF">
                  <a:lumMod val="50000"/>
                </a:sysClr>
              </a:bgClr>
            </a:patt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F-14FA-492B-8E92-6FEB44628C5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46</c:v>
                </c:pt>
                <c:pt idx="1">
                  <c:v>48</c:v>
                </c:pt>
                <c:pt idx="2">
                  <c:v>87</c:v>
                </c:pt>
                <c:pt idx="3" formatCode="_(* #,##0.00_);_(* \(#,##0.00\);_(* &quot;-&quot;??_);_(@_)">
                  <c:v>0</c:v>
                </c:pt>
                <c:pt idx="4" formatCode="_(* #,##0.00_);_(* \(#,##0.00\);_(* &quot;-&quot;??_);_(@_)">
                  <c:v>0</c:v>
                </c:pt>
              </c:numCache>
            </c:numRef>
          </c:val>
          <c:extLst>
            <c:ext xmlns:c16="http://schemas.microsoft.com/office/drawing/2014/chart" uri="{C3380CC4-5D6E-409C-BE32-E72D297353CC}">
              <c16:uniqueId val="{00000010-14FA-492B-8E92-6FEB44628C5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egendEntry>
        <c:idx val="1"/>
        <c:txPr>
          <a:bodyPr/>
          <a:lstStyle/>
          <a:p>
            <a:pPr>
              <a:defRPr sz="850">
                <a:solidFill>
                  <a:sysClr val="windowText" lastClr="000000"/>
                </a:solidFill>
              </a:defRPr>
            </a:pPr>
            <a:endParaRPr lang="en-US"/>
          </a:p>
        </c:txPr>
      </c:legendEntry>
      <c:legendEntry>
        <c:idx val="2"/>
        <c:txPr>
          <a:bodyPr/>
          <a:lstStyle/>
          <a:p>
            <a:pPr>
              <a:defRPr sz="850" i="0"/>
            </a:pPr>
            <a:endParaRPr lang="en-US"/>
          </a:p>
        </c:txPr>
      </c:legendEntry>
      <c:layout>
        <c:manualLayout>
          <c:xMode val="edge"/>
          <c:yMode val="edge"/>
          <c:x val="9.0569489048410529E-2"/>
          <c:y val="0.84510779436152583"/>
          <c:w val="0.84525948115760585"/>
          <c:h val="0.1536856400412635"/>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3096147262528641E-2"/>
          <c:w val="0.92311638017529263"/>
          <c:h val="0.77472993969399306"/>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BEFC-4B52-8DF0-B99CE7B59518}"/>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BEFC-4B52-8DF0-B99CE7B59518}"/>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BEFC-4B52-8DF0-B99CE7B59518}"/>
              </c:ext>
            </c:extLst>
          </c:dPt>
          <c:dPt>
            <c:idx val="4"/>
            <c:invertIfNegative val="0"/>
            <c:bubble3D val="0"/>
            <c:extLst>
              <c:ext xmlns:c16="http://schemas.microsoft.com/office/drawing/2014/chart" uri="{C3380CC4-5D6E-409C-BE32-E72D297353CC}">
                <c16:uniqueId val="{00000006-BEFC-4B52-8DF0-B99CE7B59518}"/>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EFC-4B52-8DF0-B99CE7B5951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EFC-4B52-8DF0-B99CE7B5951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33</c:v>
                </c:pt>
                <c:pt idx="3">
                  <c:v>84</c:v>
                </c:pt>
                <c:pt idx="4">
                  <c:v>88</c:v>
                </c:pt>
              </c:numCache>
            </c:numRef>
          </c:val>
          <c:extLst>
            <c:ext xmlns:c16="http://schemas.microsoft.com/office/drawing/2014/chart" uri="{C3380CC4-5D6E-409C-BE32-E72D297353CC}">
              <c16:uniqueId val="{00000007-BEFC-4B52-8DF0-B99CE7B5951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4.xml><?xml version="1.0" encoding="utf-8"?>
<ds:datastoreItem xmlns:ds="http://schemas.openxmlformats.org/officeDocument/2006/customXml" ds:itemID="{4801ADE1-6606-4029-B298-1C85EDE0A1E6}">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20</Pages>
  <Words>7817</Words>
  <Characters>37604</Characters>
  <Application>Microsoft Office Word</Application>
  <DocSecurity>0</DocSecurity>
  <Lines>2212</Lines>
  <Paragraphs>1009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Selwa Yousif</cp:lastModifiedBy>
  <cp:revision>4</cp:revision>
  <cp:lastPrinted>2026-03-24T17:00:00Z</cp:lastPrinted>
  <dcterms:created xsi:type="dcterms:W3CDTF">2026-03-24T17:00:00Z</dcterms:created>
  <dcterms:modified xsi:type="dcterms:W3CDTF">2026-03-26T14:04:00Z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2603284</vt:lpwstr>
  </property>
  <property fmtid="{D5CDD505-2E9C-101B-9397-08002B2CF9AE}" pid="3" name="ODSRefJobNo">
    <vt:lpwstr>2604635E</vt:lpwstr>
  </property>
  <property fmtid="{D5CDD505-2E9C-101B-9397-08002B2CF9AE}" pid="4" name="Symbol1">
    <vt:lpwstr>A/81/6 (Sect. 29D)</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Administration, Nairobi_x000d_</vt:lpwstr>
  </property>
</Properties>
</file>