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B07D" w14:textId="77777777" w:rsidR="0083484A" w:rsidRPr="0010554F" w:rsidRDefault="0083484A" w:rsidP="0083484A">
      <w:pPr>
        <w:spacing w:line="240" w:lineRule="auto"/>
        <w:rPr>
          <w:sz w:val="2"/>
        </w:rPr>
        <w:sectPr w:rsidR="0083484A" w:rsidRPr="0010554F" w:rsidSect="0083484A">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p>
    <w:p w14:paraId="41985ABF" w14:textId="77777777" w:rsidR="002A292F" w:rsidRPr="0010554F" w:rsidRDefault="002A292F" w:rsidP="002A292F">
      <w:pPr>
        <w:pStyle w:val="SingleTxt"/>
        <w:spacing w:after="0" w:line="240" w:lineRule="auto"/>
        <w:rPr>
          <w:sz w:val="2"/>
        </w:rPr>
      </w:pPr>
      <w:commentRangeStart w:id="0"/>
      <w:commentRangeEnd w:id="0"/>
      <w:r w:rsidRPr="0010554F">
        <w:rPr>
          <w:rStyle w:val="CommentReference"/>
          <w:sz w:val="2"/>
        </w:rPr>
        <w:commentReference w:id="0"/>
      </w:r>
    </w:p>
    <w:p w14:paraId="2792A94F" w14:textId="7147EFDE" w:rsidR="002A292F" w:rsidRPr="0010554F" w:rsidRDefault="002A292F" w:rsidP="002A292F">
      <w:pPr>
        <w:pStyle w:val="Session"/>
      </w:pPr>
      <w:r w:rsidRPr="0010554F">
        <w:t xml:space="preserve">Eightieth session </w:t>
      </w:r>
    </w:p>
    <w:p w14:paraId="40760042" w14:textId="77777777" w:rsidR="002A292F" w:rsidRPr="0010554F" w:rsidRDefault="002A292F" w:rsidP="002A292F">
      <w:pPr>
        <w:pStyle w:val="AgendaItemNormal"/>
        <w:rPr>
          <w:lang w:val="en-GB"/>
        </w:rPr>
      </w:pPr>
      <w:r w:rsidRPr="0010554F">
        <w:rPr>
          <w:lang w:val="en-GB"/>
        </w:rPr>
        <w:t>Agenda item 156 (a)</w:t>
      </w:r>
    </w:p>
    <w:p w14:paraId="09F4C589" w14:textId="77777777" w:rsidR="002A292F" w:rsidRPr="0010554F" w:rsidRDefault="002A292F" w:rsidP="008C2FA4">
      <w:pPr>
        <w:pStyle w:val="AgendaTitleH2"/>
      </w:pPr>
      <w:r w:rsidRPr="0010554F">
        <w:t>Financing of the United Nations peacekeeping forces in the Middle East: United Nations Disengagement Observer Force</w:t>
      </w:r>
    </w:p>
    <w:p w14:paraId="0E4ADF48" w14:textId="5717CFE0" w:rsidR="002A292F" w:rsidRPr="0010554F" w:rsidRDefault="002A292F" w:rsidP="002A292F">
      <w:pPr>
        <w:pStyle w:val="SingleTxt"/>
        <w:spacing w:after="0" w:line="120" w:lineRule="exact"/>
        <w:rPr>
          <w:sz w:val="10"/>
        </w:rPr>
      </w:pPr>
    </w:p>
    <w:p w14:paraId="46A026E9" w14:textId="77777777" w:rsidR="002A292F" w:rsidRPr="0010554F" w:rsidRDefault="002A292F" w:rsidP="002A292F">
      <w:pPr>
        <w:pStyle w:val="SingleTxt"/>
        <w:spacing w:after="0" w:line="120" w:lineRule="exact"/>
        <w:rPr>
          <w:sz w:val="10"/>
        </w:rPr>
      </w:pPr>
    </w:p>
    <w:p w14:paraId="4A263184" w14:textId="77777777" w:rsidR="002A292F" w:rsidRPr="0010554F" w:rsidRDefault="002A292F" w:rsidP="002A292F">
      <w:pPr>
        <w:pStyle w:val="SingleTxt"/>
        <w:spacing w:after="0" w:line="120" w:lineRule="exact"/>
        <w:rPr>
          <w:sz w:val="10"/>
        </w:rPr>
      </w:pPr>
    </w:p>
    <w:p w14:paraId="4F377D91" w14:textId="79548C95" w:rsidR="002A292F" w:rsidRPr="0010554F" w:rsidRDefault="002A292F" w:rsidP="002A292F">
      <w:pPr>
        <w:pStyle w:val="TitleHCH"/>
        <w:ind w:right="1260"/>
      </w:pPr>
      <w:r w:rsidRPr="0010554F">
        <w:tab/>
      </w:r>
      <w:r w:rsidRPr="0010554F">
        <w:tab/>
        <w:t>Budget performance for the period from 1 July 2024 to 30 June 2025 and budget for the period from 1</w:t>
      </w:r>
      <w:r w:rsidR="008118B2">
        <w:t xml:space="preserve"> </w:t>
      </w:r>
      <w:r w:rsidRPr="0010554F">
        <w:t xml:space="preserve">July 2026 to 30 June 2027 </w:t>
      </w:r>
      <w:r w:rsidR="008118B2">
        <w:t>for</w:t>
      </w:r>
      <w:r w:rsidRPr="0010554F">
        <w:t xml:space="preserve"> the United Nations Disengagement Observer Force</w:t>
      </w:r>
    </w:p>
    <w:p w14:paraId="1ED90456" w14:textId="77777777" w:rsidR="002A292F" w:rsidRPr="0010554F" w:rsidRDefault="002A292F" w:rsidP="002A292F">
      <w:pPr>
        <w:pStyle w:val="SingleTxt"/>
        <w:spacing w:after="0" w:line="120" w:lineRule="exact"/>
        <w:rPr>
          <w:sz w:val="10"/>
        </w:rPr>
      </w:pPr>
    </w:p>
    <w:p w14:paraId="5DB68B23" w14:textId="77777777" w:rsidR="002A292F" w:rsidRPr="0010554F" w:rsidRDefault="002A292F" w:rsidP="002A292F">
      <w:pPr>
        <w:pStyle w:val="SingleTxt"/>
        <w:spacing w:after="0" w:line="120" w:lineRule="exact"/>
        <w:rPr>
          <w:sz w:val="10"/>
        </w:rPr>
      </w:pPr>
    </w:p>
    <w:p w14:paraId="2DE1B191" w14:textId="3D08CAFB" w:rsidR="002A292F" w:rsidRPr="0010554F" w:rsidRDefault="002A292F" w:rsidP="002A292F">
      <w:pPr>
        <w:pStyle w:val="TitleH1"/>
        <w:ind w:right="1260"/>
      </w:pPr>
      <w:r w:rsidRPr="0010554F">
        <w:tab/>
      </w:r>
      <w:r w:rsidRPr="0010554F">
        <w:tab/>
        <w:t>Report of the Advisory Committee on Administrative and Budgetary Questions</w:t>
      </w:r>
    </w:p>
    <w:p w14:paraId="4665D1A1" w14:textId="77777777" w:rsidR="002A292F" w:rsidRPr="0010554F" w:rsidRDefault="002A292F" w:rsidP="002A292F">
      <w:pPr>
        <w:pStyle w:val="SingleTxt"/>
        <w:spacing w:after="0" w:line="120" w:lineRule="exact"/>
        <w:rPr>
          <w:sz w:val="10"/>
        </w:rPr>
      </w:pPr>
    </w:p>
    <w:p w14:paraId="1A3ABFAA" w14:textId="77777777" w:rsidR="002A292F" w:rsidRPr="0010554F" w:rsidRDefault="002A292F" w:rsidP="002A292F">
      <w:pPr>
        <w:pStyle w:val="SingleTxt"/>
        <w:spacing w:after="0" w:line="120" w:lineRule="exact"/>
        <w:rPr>
          <w:sz w:val="10"/>
        </w:rPr>
      </w:pPr>
    </w:p>
    <w:p w14:paraId="1AF31D67" w14:textId="77777777" w:rsidR="002A292F" w:rsidRPr="0010554F" w:rsidRDefault="002A292F" w:rsidP="002A292F">
      <w:pPr>
        <w:pStyle w:val="SingleTxt"/>
        <w:spacing w:after="0" w:line="120" w:lineRule="exact"/>
        <w:rPr>
          <w:sz w:val="10"/>
        </w:rPr>
      </w:pPr>
    </w:p>
    <w:tbl>
      <w:tblPr>
        <w:tblW w:w="7321"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5665"/>
        <w:gridCol w:w="1656"/>
      </w:tblGrid>
      <w:tr w:rsidR="0088672A" w:rsidRPr="0010554F" w14:paraId="1E4C9320" w14:textId="77777777" w:rsidTr="006E11DE">
        <w:trPr>
          <w:trHeight w:hRule="exact" w:val="115"/>
        </w:trPr>
        <w:tc>
          <w:tcPr>
            <w:tcW w:w="5665" w:type="dxa"/>
          </w:tcPr>
          <w:p w14:paraId="1B1B9ABD" w14:textId="77777777" w:rsidR="0088672A" w:rsidRPr="0010554F" w:rsidRDefault="0088672A"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pPr>
          </w:p>
        </w:tc>
        <w:tc>
          <w:tcPr>
            <w:tcW w:w="1656" w:type="dxa"/>
          </w:tcPr>
          <w:p w14:paraId="0D0BF1EC" w14:textId="77777777" w:rsidR="0088672A" w:rsidRPr="0010554F" w:rsidRDefault="0088672A"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pPr>
          </w:p>
        </w:tc>
      </w:tr>
      <w:tr w:rsidR="0088672A" w:rsidRPr="0010554F" w14:paraId="4FAA24B8" w14:textId="77777777" w:rsidTr="003E25DF">
        <w:tc>
          <w:tcPr>
            <w:tcW w:w="5665" w:type="dxa"/>
          </w:tcPr>
          <w:p w14:paraId="7AB4E26D" w14:textId="7F77B00E" w:rsidR="0088672A" w:rsidRPr="0010554F" w:rsidRDefault="00C33D38"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10554F">
              <w:t>Appropriation for 2024/25</w:t>
            </w:r>
          </w:p>
        </w:tc>
        <w:tc>
          <w:tcPr>
            <w:tcW w:w="1656" w:type="dxa"/>
            <w:vAlign w:val="bottom"/>
          </w:tcPr>
          <w:p w14:paraId="085F6B75" w14:textId="01306823" w:rsidR="0088672A" w:rsidRPr="0010554F" w:rsidRDefault="00230A20" w:rsidP="003E25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10554F">
              <w:t>$68,743,800</w:t>
            </w:r>
          </w:p>
        </w:tc>
      </w:tr>
      <w:tr w:rsidR="0088672A" w:rsidRPr="0010554F" w14:paraId="773594DC" w14:textId="77777777" w:rsidTr="003E25DF">
        <w:tc>
          <w:tcPr>
            <w:tcW w:w="5665" w:type="dxa"/>
          </w:tcPr>
          <w:p w14:paraId="4D4F900B" w14:textId="3411E22A" w:rsidR="0088672A" w:rsidRPr="0010554F" w:rsidRDefault="00216930"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10554F">
              <w:t>Allotment for 2024/25</w:t>
            </w:r>
          </w:p>
        </w:tc>
        <w:tc>
          <w:tcPr>
            <w:tcW w:w="1656" w:type="dxa"/>
            <w:vAlign w:val="bottom"/>
          </w:tcPr>
          <w:p w14:paraId="0055D0BD" w14:textId="342C626C" w:rsidR="0088672A" w:rsidRPr="0010554F" w:rsidRDefault="00A76A3F" w:rsidP="003E25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10554F">
              <w:t>$68,235,000</w:t>
            </w:r>
          </w:p>
        </w:tc>
      </w:tr>
      <w:tr w:rsidR="0088672A" w:rsidRPr="0010554F" w14:paraId="3476F5E1" w14:textId="77777777" w:rsidTr="003E25DF">
        <w:tc>
          <w:tcPr>
            <w:tcW w:w="5665" w:type="dxa"/>
          </w:tcPr>
          <w:p w14:paraId="5D9CB096" w14:textId="10E8DAC4" w:rsidR="0088672A" w:rsidRPr="0010554F" w:rsidRDefault="00A85BE3"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10554F">
              <w:t>Expenditure for 2024/25</w:t>
            </w:r>
          </w:p>
        </w:tc>
        <w:tc>
          <w:tcPr>
            <w:tcW w:w="1656" w:type="dxa"/>
            <w:vAlign w:val="bottom"/>
          </w:tcPr>
          <w:p w14:paraId="5F2F4BAC" w14:textId="31866775" w:rsidR="0088672A" w:rsidRPr="0010554F" w:rsidRDefault="006B7A7F" w:rsidP="003E25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10554F">
              <w:t>$67,872,200</w:t>
            </w:r>
          </w:p>
        </w:tc>
      </w:tr>
      <w:tr w:rsidR="0088672A" w:rsidRPr="0010554F" w14:paraId="111BBD42" w14:textId="77777777" w:rsidTr="003E25DF">
        <w:tc>
          <w:tcPr>
            <w:tcW w:w="5665" w:type="dxa"/>
          </w:tcPr>
          <w:p w14:paraId="52C37DE5" w14:textId="53210B08" w:rsidR="0088672A" w:rsidRPr="0010554F" w:rsidRDefault="009229ED"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10554F">
              <w:t>Unencumbered balance for 2024/25</w:t>
            </w:r>
          </w:p>
        </w:tc>
        <w:tc>
          <w:tcPr>
            <w:tcW w:w="1656" w:type="dxa"/>
            <w:vAlign w:val="bottom"/>
          </w:tcPr>
          <w:p w14:paraId="30C1AD22" w14:textId="7E959DC4" w:rsidR="0088672A" w:rsidRPr="0010554F" w:rsidRDefault="004E2772" w:rsidP="003E25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10554F">
              <w:t>$871,600</w:t>
            </w:r>
          </w:p>
        </w:tc>
      </w:tr>
      <w:tr w:rsidR="0088672A" w:rsidRPr="0010554F" w14:paraId="426735EB" w14:textId="77777777" w:rsidTr="003E25DF">
        <w:tc>
          <w:tcPr>
            <w:tcW w:w="5665" w:type="dxa"/>
          </w:tcPr>
          <w:p w14:paraId="70384086" w14:textId="1376A4E0" w:rsidR="0088672A" w:rsidRPr="0010554F" w:rsidRDefault="003C7C3A"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10554F">
              <w:t>Appropriation for 2025/26</w:t>
            </w:r>
          </w:p>
        </w:tc>
        <w:tc>
          <w:tcPr>
            <w:tcW w:w="1656" w:type="dxa"/>
            <w:vAlign w:val="bottom"/>
          </w:tcPr>
          <w:p w14:paraId="391053AF" w14:textId="0BA89CD1" w:rsidR="0088672A" w:rsidRPr="0010554F" w:rsidRDefault="0039411C" w:rsidP="003E25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10554F">
              <w:t>$69,576,400</w:t>
            </w:r>
          </w:p>
        </w:tc>
      </w:tr>
      <w:tr w:rsidR="0088672A" w:rsidRPr="0010554F" w14:paraId="1F4F6382" w14:textId="77777777" w:rsidTr="003E25DF">
        <w:tc>
          <w:tcPr>
            <w:tcW w:w="5665" w:type="dxa"/>
          </w:tcPr>
          <w:p w14:paraId="0C8C4DF1" w14:textId="39D18290" w:rsidR="0088672A" w:rsidRPr="0010554F" w:rsidRDefault="00091AA5"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10554F">
              <w:t>Projected expenditure for 2025/26</w:t>
            </w:r>
            <w:r w:rsidR="00430490" w:rsidRPr="0010554F">
              <w:rPr>
                <w:i/>
                <w:iCs/>
                <w:vertAlign w:val="superscript"/>
              </w:rPr>
              <w:t>a,b</w:t>
            </w:r>
          </w:p>
        </w:tc>
        <w:tc>
          <w:tcPr>
            <w:tcW w:w="1656" w:type="dxa"/>
            <w:vAlign w:val="bottom"/>
          </w:tcPr>
          <w:p w14:paraId="7D96DAA8" w14:textId="3AE8705C" w:rsidR="0088672A" w:rsidRPr="0010554F" w:rsidRDefault="00970D23" w:rsidP="003E25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10554F">
              <w:t>$59,153,400</w:t>
            </w:r>
          </w:p>
        </w:tc>
      </w:tr>
      <w:tr w:rsidR="0088672A" w:rsidRPr="0010554F" w14:paraId="7F92D353" w14:textId="77777777" w:rsidTr="003E25DF">
        <w:tc>
          <w:tcPr>
            <w:tcW w:w="5665" w:type="dxa"/>
          </w:tcPr>
          <w:p w14:paraId="43A92B19" w14:textId="35CDEDFC" w:rsidR="0088672A" w:rsidRPr="0010554F" w:rsidRDefault="00E90B86"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10554F">
              <w:t>Projected underexpenditure for 2025/26</w:t>
            </w:r>
            <w:r w:rsidRPr="0010554F">
              <w:rPr>
                <w:i/>
                <w:iCs/>
                <w:vertAlign w:val="superscript"/>
              </w:rPr>
              <w:t>a</w:t>
            </w:r>
          </w:p>
        </w:tc>
        <w:tc>
          <w:tcPr>
            <w:tcW w:w="1656" w:type="dxa"/>
            <w:vAlign w:val="bottom"/>
          </w:tcPr>
          <w:p w14:paraId="4BE732C0" w14:textId="59EC1764" w:rsidR="0088672A" w:rsidRPr="0010554F" w:rsidRDefault="00814FD1" w:rsidP="003E25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10554F">
              <w:t>$10,500,500</w:t>
            </w:r>
            <w:bookmarkStart w:id="1" w:name="BeginPage"/>
            <w:bookmarkEnd w:id="1"/>
          </w:p>
        </w:tc>
      </w:tr>
      <w:tr w:rsidR="0088672A" w:rsidRPr="0010554F" w14:paraId="69BEDDE8" w14:textId="77777777" w:rsidTr="003E25DF">
        <w:tc>
          <w:tcPr>
            <w:tcW w:w="5665" w:type="dxa"/>
          </w:tcPr>
          <w:p w14:paraId="3EC226B7" w14:textId="7E18D621" w:rsidR="0088672A" w:rsidRPr="0010554F" w:rsidRDefault="002C5194"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10554F">
              <w:t>Proposal submitted by the Secretary-General for 2026/27</w:t>
            </w:r>
          </w:p>
        </w:tc>
        <w:tc>
          <w:tcPr>
            <w:tcW w:w="1656" w:type="dxa"/>
            <w:vAlign w:val="bottom"/>
          </w:tcPr>
          <w:p w14:paraId="39541538" w14:textId="0C452524" w:rsidR="0088672A" w:rsidRPr="0010554F" w:rsidRDefault="00690185" w:rsidP="003E25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10554F">
              <w:t>$61,615,100</w:t>
            </w:r>
          </w:p>
        </w:tc>
      </w:tr>
      <w:tr w:rsidR="0088672A" w:rsidRPr="0010554F" w14:paraId="74EFFC11" w14:textId="77777777" w:rsidTr="005179A6">
        <w:tc>
          <w:tcPr>
            <w:tcW w:w="5665" w:type="dxa"/>
          </w:tcPr>
          <w:p w14:paraId="5A5401F1" w14:textId="156D462A" w:rsidR="0088672A" w:rsidRPr="0010554F" w:rsidRDefault="002B5CFE"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10554F">
              <w:t>Adjustment recommended by the Advisory Committee for 2026/27</w:t>
            </w:r>
          </w:p>
        </w:tc>
        <w:tc>
          <w:tcPr>
            <w:tcW w:w="1656" w:type="dxa"/>
          </w:tcPr>
          <w:p w14:paraId="63DB73A2" w14:textId="4DC7684B" w:rsidR="0088672A" w:rsidRPr="0010554F" w:rsidRDefault="00D23566" w:rsidP="008C2F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10554F">
              <w:t>($63,100)</w:t>
            </w:r>
          </w:p>
        </w:tc>
      </w:tr>
      <w:tr w:rsidR="0088672A" w:rsidRPr="0010554F" w14:paraId="4FDD00F3" w14:textId="77777777" w:rsidTr="003E25DF">
        <w:tc>
          <w:tcPr>
            <w:tcW w:w="5665" w:type="dxa"/>
          </w:tcPr>
          <w:p w14:paraId="35A61FCC" w14:textId="636FDE24" w:rsidR="0088672A" w:rsidRPr="0010554F" w:rsidRDefault="005B0F4F"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10554F">
              <w:t>Recommendation of the Advisory Committee for 2026/27</w:t>
            </w:r>
          </w:p>
        </w:tc>
        <w:tc>
          <w:tcPr>
            <w:tcW w:w="1656" w:type="dxa"/>
            <w:vAlign w:val="bottom"/>
          </w:tcPr>
          <w:p w14:paraId="411EA642" w14:textId="0773C4F8" w:rsidR="0088672A" w:rsidRPr="0010554F" w:rsidRDefault="004703DB" w:rsidP="003E25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10554F">
              <w:t>$61,552,000</w:t>
            </w:r>
          </w:p>
        </w:tc>
      </w:tr>
      <w:tr w:rsidR="0088672A" w:rsidRPr="0010554F" w14:paraId="38CF7C0F" w14:textId="77777777" w:rsidTr="006E11DE">
        <w:tc>
          <w:tcPr>
            <w:tcW w:w="7321" w:type="dxa"/>
            <w:gridSpan w:val="2"/>
          </w:tcPr>
          <w:p w14:paraId="6C7A5559" w14:textId="77777777" w:rsidR="0088672A" w:rsidRPr="0010554F" w:rsidRDefault="0088672A"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120" w:lineRule="exact"/>
              <w:ind w:left="475" w:right="475"/>
              <w:rPr>
                <w:sz w:val="10"/>
              </w:rPr>
            </w:pPr>
          </w:p>
          <w:p w14:paraId="2C2926D4" w14:textId="77777777" w:rsidR="0088672A" w:rsidRPr="0010554F" w:rsidRDefault="0088672A"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120" w:lineRule="exact"/>
              <w:ind w:left="475" w:right="475"/>
              <w:rPr>
                <w:sz w:val="10"/>
              </w:rPr>
            </w:pPr>
            <w:r w:rsidRPr="0010554F">
              <w:rPr>
                <w:noProof/>
              </w:rPr>
              <mc:AlternateContent>
                <mc:Choice Requires="wps">
                  <w:drawing>
                    <wp:anchor distT="4294967295" distB="4294967295" distL="114300" distR="114300" simplePos="0" relativeHeight="251659264" behindDoc="0" locked="0" layoutInCell="1" allowOverlap="1" wp14:anchorId="0799B113" wp14:editId="2E2AD3E9">
                      <wp:simplePos x="0" y="0"/>
                      <wp:positionH relativeFrom="column">
                        <wp:posOffset>301625</wp:posOffset>
                      </wp:positionH>
                      <wp:positionV relativeFrom="paragraph">
                        <wp:posOffset>-1</wp:posOffset>
                      </wp:positionV>
                      <wp:extent cx="914400"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EA94AE"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0" to="9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" strokeweight=".25pt"/>
                  </w:pict>
                </mc:Fallback>
              </mc:AlternateContent>
            </w:r>
          </w:p>
          <w:p w14:paraId="2B583B07" w14:textId="77777777" w:rsidR="0088672A" w:rsidRPr="0010554F" w:rsidRDefault="0088672A"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sz w:val="17"/>
              </w:rPr>
            </w:pPr>
            <w:r w:rsidRPr="0010554F">
              <w:rPr>
                <w:sz w:val="17"/>
              </w:rPr>
              <w:tab/>
            </w:r>
            <w:r w:rsidRPr="0010554F">
              <w:rPr>
                <w:i/>
                <w:iCs/>
                <w:sz w:val="17"/>
                <w:vertAlign w:val="superscript"/>
              </w:rPr>
              <w:t>a</w:t>
            </w:r>
            <w:r w:rsidRPr="0010554F">
              <w:rPr>
                <w:sz w:val="17"/>
              </w:rPr>
              <w:tab/>
            </w:r>
            <w:r w:rsidR="00B4418B" w:rsidRPr="0010554F">
              <w:rPr>
                <w:sz w:val="17"/>
              </w:rPr>
              <w:t>Estimates as at 28 February 2026.</w:t>
            </w:r>
          </w:p>
          <w:p w14:paraId="7D120ED2" w14:textId="4F19CF21" w:rsidR="00B4418B" w:rsidRPr="0010554F" w:rsidRDefault="00B4418B"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sz w:val="17"/>
              </w:rPr>
            </w:pPr>
            <w:r w:rsidRPr="0010554F">
              <w:rPr>
                <w:i/>
                <w:iCs/>
                <w:sz w:val="17"/>
                <w:vertAlign w:val="superscript"/>
              </w:rPr>
              <w:tab/>
              <w:t>b</w:t>
            </w:r>
            <w:r w:rsidRPr="0010554F">
              <w:rPr>
                <w:i/>
                <w:iCs/>
                <w:sz w:val="17"/>
                <w:vertAlign w:val="superscript"/>
              </w:rPr>
              <w:tab/>
            </w:r>
            <w:r w:rsidR="005D25A4" w:rsidRPr="0010554F">
              <w:rPr>
                <w:sz w:val="17"/>
              </w:rPr>
              <w:t>Excludes one-time requirements for termination entitlements payable to staff members</w:t>
            </w:r>
            <w:r w:rsidR="004703DB" w:rsidRPr="0010554F">
              <w:rPr>
                <w:sz w:val="17"/>
              </w:rPr>
              <w:t>.</w:t>
            </w:r>
          </w:p>
        </w:tc>
      </w:tr>
      <w:tr w:rsidR="0088672A" w:rsidRPr="0010554F" w14:paraId="7B599291" w14:textId="77777777" w:rsidTr="006E11DE">
        <w:trPr>
          <w:trHeight w:hRule="exact" w:val="115"/>
        </w:trPr>
        <w:tc>
          <w:tcPr>
            <w:tcW w:w="7321" w:type="dxa"/>
            <w:gridSpan w:val="2"/>
          </w:tcPr>
          <w:p w14:paraId="0AD72957" w14:textId="77777777" w:rsidR="0088672A" w:rsidRPr="0010554F" w:rsidRDefault="0088672A"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pPr>
          </w:p>
        </w:tc>
      </w:tr>
    </w:tbl>
    <w:p w14:paraId="3658CC12" w14:textId="77777777" w:rsidR="0088672A" w:rsidRPr="0010554F" w:rsidRDefault="0088672A" w:rsidP="004703DB">
      <w:pPr>
        <w:pStyle w:val="SingleTxt"/>
        <w:spacing w:after="0" w:line="120" w:lineRule="exact"/>
        <w:rPr>
          <w:sz w:val="10"/>
        </w:rPr>
      </w:pPr>
    </w:p>
    <w:p w14:paraId="093F6F03" w14:textId="61926F26" w:rsidR="004703DB" w:rsidRPr="0010554F" w:rsidRDefault="004703DB">
      <w:pPr>
        <w:suppressAutoHyphens w:val="0"/>
        <w:spacing w:after="160" w:line="259" w:lineRule="auto"/>
        <w:rPr>
          <w:kern w:val="14"/>
        </w:rPr>
      </w:pPr>
      <w:r w:rsidRPr="0010554F">
        <w:br w:type="page"/>
      </w:r>
    </w:p>
    <w:p w14:paraId="320882D3" w14:textId="50CDCF64" w:rsidR="002A292F" w:rsidRPr="0010554F" w:rsidRDefault="00B97F4F" w:rsidP="00B97F4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lastRenderedPageBreak/>
        <w:tab/>
      </w:r>
      <w:r w:rsidR="002A292F" w:rsidRPr="0010554F">
        <w:t>I.</w:t>
      </w:r>
      <w:r w:rsidRPr="0010554F">
        <w:tab/>
      </w:r>
      <w:r w:rsidR="002A292F" w:rsidRPr="0010554F">
        <w:t>Introduction</w:t>
      </w:r>
    </w:p>
    <w:p w14:paraId="0B8F9C64" w14:textId="77777777" w:rsidR="002A292F" w:rsidRPr="0010554F" w:rsidRDefault="002A292F" w:rsidP="00B97F4F">
      <w:pPr>
        <w:pStyle w:val="SingleTxt"/>
        <w:spacing w:after="0" w:line="120" w:lineRule="exact"/>
        <w:rPr>
          <w:sz w:val="10"/>
        </w:rPr>
      </w:pPr>
    </w:p>
    <w:p w14:paraId="6B38FE76" w14:textId="77777777" w:rsidR="00B97F4F" w:rsidRPr="0010554F" w:rsidRDefault="00B97F4F" w:rsidP="00B97F4F">
      <w:pPr>
        <w:pStyle w:val="SingleTxt"/>
        <w:spacing w:after="0" w:line="120" w:lineRule="exact"/>
        <w:rPr>
          <w:sz w:val="10"/>
        </w:rPr>
      </w:pPr>
    </w:p>
    <w:p w14:paraId="0F4CB210" w14:textId="7707889D" w:rsidR="002A292F" w:rsidRPr="0010554F" w:rsidRDefault="002A292F" w:rsidP="002A292F">
      <w:pPr>
        <w:pStyle w:val="SingleTxt"/>
      </w:pPr>
      <w:r w:rsidRPr="0010554F">
        <w:t>1.</w:t>
      </w:r>
      <w:r w:rsidRPr="0010554F">
        <w:tab/>
        <w:t>During its consideration of the report on the financing of the United Nations Disengagement Observer Force (UNDOF) (</w:t>
      </w:r>
      <w:hyperlink r:id="rId21" w:history="1">
        <w:r w:rsidRPr="0010554F">
          <w:rPr>
            <w:rStyle w:val="Hyperlink"/>
          </w:rPr>
          <w:t>A/80/596</w:t>
        </w:r>
      </w:hyperlink>
      <w:r w:rsidRPr="0010554F">
        <w:t xml:space="preserve"> (advance version)), the Advisory Committee on Administrative and Budgetary Questions met with representatives of the Secretary-General, who provided additional information and clarification, concluding with written responses received on 17 March 2026. The comments and recommendations of the Committee on cross-cutting issues related to peacekeeping operations are contained in its report (</w:t>
      </w:r>
      <w:hyperlink r:id="rId22" w:history="1">
        <w:r w:rsidRPr="0010554F">
          <w:rPr>
            <w:rStyle w:val="Hyperlink"/>
          </w:rPr>
          <w:t>A/80/604</w:t>
        </w:r>
      </w:hyperlink>
      <w:r w:rsidRPr="0010554F">
        <w:t>), and those pertaining to the findings and recommendations of the Board of Auditors on the United Nations peacekeeping operations for the period from 1 July 2024 to 30 June 2025 can be found in its related report (</w:t>
      </w:r>
      <w:hyperlink r:id="rId23" w:history="1">
        <w:r w:rsidRPr="0010554F">
          <w:rPr>
            <w:rStyle w:val="Hyperlink"/>
          </w:rPr>
          <w:t>A/80/633</w:t>
        </w:r>
      </w:hyperlink>
      <w:r w:rsidRPr="0010554F">
        <w:t xml:space="preserve">). </w:t>
      </w:r>
    </w:p>
    <w:p w14:paraId="0C57BC40" w14:textId="77777777" w:rsidR="002A292F" w:rsidRPr="0010554F" w:rsidRDefault="002A292F" w:rsidP="00B97F4F">
      <w:pPr>
        <w:pStyle w:val="SingleTxt"/>
        <w:spacing w:after="0" w:line="120" w:lineRule="exact"/>
        <w:rPr>
          <w:sz w:val="10"/>
        </w:rPr>
      </w:pPr>
    </w:p>
    <w:p w14:paraId="00B881B5" w14:textId="77777777" w:rsidR="00B97F4F" w:rsidRPr="0010554F" w:rsidRDefault="00B97F4F" w:rsidP="00B97F4F">
      <w:pPr>
        <w:pStyle w:val="SingleTxt"/>
        <w:spacing w:after="0" w:line="120" w:lineRule="exact"/>
        <w:rPr>
          <w:sz w:val="10"/>
        </w:rPr>
      </w:pPr>
    </w:p>
    <w:p w14:paraId="7A45A240" w14:textId="3BED2D3E" w:rsidR="002A292F" w:rsidRPr="0010554F" w:rsidRDefault="00B97F4F" w:rsidP="00B97F4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002A292F" w:rsidRPr="0010554F">
        <w:t>II.</w:t>
      </w:r>
      <w:r w:rsidRPr="0010554F">
        <w:tab/>
      </w:r>
      <w:r w:rsidR="002A292F" w:rsidRPr="0010554F">
        <w:t>Budget performance report for the period from 1 July 2024 to 30 June 2025</w:t>
      </w:r>
    </w:p>
    <w:p w14:paraId="5C6E68FC" w14:textId="77777777" w:rsidR="002A292F" w:rsidRPr="0010554F" w:rsidRDefault="002A292F" w:rsidP="00B97F4F">
      <w:pPr>
        <w:pStyle w:val="SingleTxt"/>
        <w:spacing w:after="0" w:line="120" w:lineRule="exact"/>
        <w:rPr>
          <w:sz w:val="10"/>
        </w:rPr>
      </w:pPr>
    </w:p>
    <w:p w14:paraId="740C402E" w14:textId="77777777" w:rsidR="00B97F4F" w:rsidRPr="0010554F" w:rsidRDefault="00B97F4F" w:rsidP="00B97F4F">
      <w:pPr>
        <w:pStyle w:val="SingleTxt"/>
        <w:spacing w:after="0" w:line="120" w:lineRule="exact"/>
        <w:rPr>
          <w:sz w:val="10"/>
        </w:rPr>
      </w:pPr>
    </w:p>
    <w:p w14:paraId="2ECB470D" w14:textId="5E2FDA7E" w:rsidR="002A292F" w:rsidRPr="0010554F" w:rsidRDefault="002A292F" w:rsidP="002A292F">
      <w:pPr>
        <w:pStyle w:val="SingleTxt"/>
      </w:pPr>
      <w:r w:rsidRPr="0010554F">
        <w:t>2.</w:t>
      </w:r>
      <w:r w:rsidRPr="0010554F">
        <w:tab/>
        <w:t xml:space="preserve">By its resolution </w:t>
      </w:r>
      <w:hyperlink r:id="rId24" w:history="1">
        <w:r w:rsidRPr="0010554F">
          <w:rPr>
            <w:rStyle w:val="Hyperlink"/>
          </w:rPr>
          <w:t>79/307</w:t>
        </w:r>
      </w:hyperlink>
      <w:r w:rsidRPr="0010554F">
        <w:t>, the General Assembly appropriated an amount of $68,743,800 gross ($67,105,600 net) for the maintenance of the Force for the period from 1 July 2024 to 30 June 2025. A total allotment was issued to the Force in the amount of $68,235,000 (or 99.3 per cent of the appropriation). Expenditure for the period totalled $67,872,200 gross ($65,895,100 net), with a budget implementation rate of 98.7 per cent, which reflects: (a) lower-than-budgeted expenditure under military and police personnel ($558,700, or 1.3 per cent), attributable primarily to the fewer items of contingent-owned major equipment</w:t>
      </w:r>
      <w:r w:rsidR="004703DB" w:rsidRPr="0010554F">
        <w:t>;</w:t>
      </w:r>
      <w:r w:rsidRPr="0010554F">
        <w:t xml:space="preserve"> (b) higher-than-budgeted expenditure under civilian personnel ($976,000, or 6.3 per cent), attributable primarily to the higher actual requirements for international and national General Service staff</w:t>
      </w:r>
      <w:r w:rsidR="004703DB" w:rsidRPr="0010554F">
        <w:t>;</w:t>
      </w:r>
      <w:r w:rsidRPr="0010554F">
        <w:t xml:space="preserve"> and (c) lower-than-budgeted expenditure under operational costs ($1,288,900, or 11.4 per cent), attributable to the lower actual costs of petrol, oil and lubricants and the reprioritization of resources in light of liquidity challenges.</w:t>
      </w:r>
    </w:p>
    <w:p w14:paraId="47717FBC" w14:textId="25D62A10" w:rsidR="002A292F" w:rsidRPr="0010554F" w:rsidRDefault="002A292F" w:rsidP="002A292F">
      <w:pPr>
        <w:pStyle w:val="SingleTxt"/>
      </w:pPr>
      <w:r w:rsidRPr="0010554F">
        <w:t>3.</w:t>
      </w:r>
      <w:r w:rsidRPr="0010554F">
        <w:tab/>
        <w:t xml:space="preserve">Upon enquiry, the Advisory Committee was informed that redeployments in the amount of $976,000 to group II (civilian personnel) from group I (military and police personnel) and group III (operational costs) resulted from expenditures in excess of the appropriation for group II due to higher actual requirements for international and national General Service staff. </w:t>
      </w:r>
      <w:r w:rsidRPr="0010554F">
        <w:rPr>
          <w:b/>
          <w:bCs/>
        </w:rPr>
        <w:t>The Advisory Committee trusts that more detailed information on redeployments will be provided to the General Assembly at the time of consideration of the present report and in the next report, in particular on activities curtailed and other lower-than-budgeted expenditures that allowed for resources to be redeployed and the criteria used by missions to reprioritize resources.</w:t>
      </w:r>
      <w:r w:rsidRPr="0010554F">
        <w:t xml:space="preserve"> </w:t>
      </w:r>
    </w:p>
    <w:p w14:paraId="683E2A1C" w14:textId="77777777" w:rsidR="002A292F" w:rsidRPr="0010554F" w:rsidRDefault="002A292F" w:rsidP="002A292F">
      <w:pPr>
        <w:pStyle w:val="SingleTxt"/>
      </w:pPr>
      <w:r w:rsidRPr="0010554F">
        <w:t>4.</w:t>
      </w:r>
      <w:r w:rsidRPr="0010554F">
        <w:tab/>
        <w:t xml:space="preserve">The Advisory Committee notes from the information provided to it that, as at 30 June 2025, unliquidated obligations for 2024/25 amounted to $7,589,600 (or 11.0 per cent of the appropriation), representing an increase of $187,500 compared with the amount of $7,402,100 as at 30 June 2024 for the 2023/24 period. Upon enquiry, the Committee was informed that, as at 31 January 2026, unliquidated obligations had decreased to $915,000 (or 1.3 per cent of the total appropriation) for the 2024/25 period, comprising military and police personnel ($375,400), civilian personnel ($4,600) and operational costs ($535,000). </w:t>
      </w:r>
    </w:p>
    <w:p w14:paraId="33E253B5" w14:textId="7032A301" w:rsidR="002A292F" w:rsidRPr="0010554F" w:rsidRDefault="002A292F" w:rsidP="002A292F">
      <w:pPr>
        <w:pStyle w:val="SingleTxt"/>
      </w:pPr>
      <w:r w:rsidRPr="0010554F">
        <w:t>5.</w:t>
      </w:r>
      <w:r w:rsidRPr="0010554F">
        <w:tab/>
        <w:t xml:space="preserve">The unencumbered balance, in gross terms, amounts to $871,600, or 1.3 per cent of the overall level of resources approved for the financial period. A detailed analysis of variances is provided in section III of the report of the Secretary-General on the budget performance of UNDOF for the period from 1 July 2024 to 30 June 2025. Information provided to the Advisory Committee indicates that other revenue and </w:t>
      </w:r>
      <w:r w:rsidRPr="0010554F">
        <w:lastRenderedPageBreak/>
        <w:t>adjustments for the 2024/25 period amount to $1,658,600, comprising: (a) investment revenue ($1,497,000)</w:t>
      </w:r>
      <w:r w:rsidR="004703DB" w:rsidRPr="0010554F">
        <w:t>;</w:t>
      </w:r>
      <w:r w:rsidRPr="0010554F">
        <w:t xml:space="preserve"> (b) other/miscellaneous revenue ($55,100)</w:t>
      </w:r>
      <w:r w:rsidR="004703DB" w:rsidRPr="0010554F">
        <w:t>;</w:t>
      </w:r>
      <w:r w:rsidRPr="0010554F">
        <w:t xml:space="preserve"> and (c) the cancellation of prior-period obligations ($106,500). The Committee notes that the report of the Secretary-General, in paragraphs 32 and 54, indicates that credits arising from the above-mentioned revenue and adjustments should be placed in a reserve that would be used in the event that collections are insufficient, to enable the full, efficient and effective implementation of mandates (see para. 43 below).</w:t>
      </w:r>
    </w:p>
    <w:p w14:paraId="688F62C5" w14:textId="77777777" w:rsidR="0006734D" w:rsidRPr="0010554F" w:rsidRDefault="0006734D" w:rsidP="0006734D">
      <w:pPr>
        <w:pStyle w:val="SingleTxt"/>
        <w:spacing w:after="0" w:line="120" w:lineRule="exact"/>
        <w:rPr>
          <w:sz w:val="10"/>
        </w:rPr>
      </w:pPr>
    </w:p>
    <w:p w14:paraId="0CB210F0" w14:textId="182B39A7" w:rsidR="002A292F" w:rsidRPr="0010554F" w:rsidRDefault="0006734D" w:rsidP="0006734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Pr="0010554F">
        <w:tab/>
      </w:r>
      <w:r w:rsidR="002A292F" w:rsidRPr="0010554F">
        <w:t>Matters pertaining to the report of the Board of Auditors</w:t>
      </w:r>
    </w:p>
    <w:p w14:paraId="7A53BC86" w14:textId="77777777" w:rsidR="0006734D" w:rsidRPr="0010554F" w:rsidRDefault="0006734D" w:rsidP="0006734D">
      <w:pPr>
        <w:pStyle w:val="SingleTxt"/>
        <w:spacing w:after="0" w:line="120" w:lineRule="exact"/>
        <w:rPr>
          <w:sz w:val="10"/>
        </w:rPr>
      </w:pPr>
    </w:p>
    <w:p w14:paraId="264073EC" w14:textId="1D6F3DFB" w:rsidR="002A292F" w:rsidRPr="0010554F" w:rsidRDefault="002A292F" w:rsidP="002A292F">
      <w:pPr>
        <w:pStyle w:val="SingleTxt"/>
      </w:pPr>
      <w:r w:rsidRPr="0010554F">
        <w:t>6.</w:t>
      </w:r>
      <w:r w:rsidRPr="0010554F">
        <w:tab/>
        <w:t>In considering the report of the Secretary-General on the financing of UNDOF, the Advisory Committee also had before it the report of the Board of Auditors on the accounts of the United Nations peacekeeping operations for the financial period ended 30 June 2025 (</w:t>
      </w:r>
      <w:hyperlink r:id="rId25" w:history="1">
        <w:r w:rsidRPr="0010554F">
          <w:rPr>
            <w:rStyle w:val="Hyperlink"/>
          </w:rPr>
          <w:t>A/80/5 (Vol. II)</w:t>
        </w:r>
      </w:hyperlink>
      <w:r w:rsidRPr="0010554F">
        <w:t xml:space="preserve">). Regarding UNDOF, the Board noted issues in terms of the information provided on budget preparation and efficiency gains regarding transferred assets received from another peacekeeping mission, the United Nations Multidimensional Integrated Stabilization Mission in Mali. Upon enquiry, the Committee was informed that all recommendations from the 2022/23 and 2023/24 periods were fully implemented and the implementation of the recommendations issued in the 2024/25 period is in progress. </w:t>
      </w:r>
      <w:r w:rsidRPr="0010554F">
        <w:rPr>
          <w:b/>
          <w:bCs/>
        </w:rPr>
        <w:t>The Advisory Committee trusts that the recommendations will be implemented in a timely manner.</w:t>
      </w:r>
    </w:p>
    <w:p w14:paraId="11ABE912" w14:textId="77777777" w:rsidR="002A292F" w:rsidRPr="0010554F" w:rsidRDefault="002A292F" w:rsidP="0014691C">
      <w:pPr>
        <w:pStyle w:val="SingleTxt"/>
        <w:spacing w:after="0" w:line="120" w:lineRule="exact"/>
        <w:rPr>
          <w:sz w:val="10"/>
        </w:rPr>
      </w:pPr>
    </w:p>
    <w:p w14:paraId="59D913A4" w14:textId="77777777" w:rsidR="0014691C" w:rsidRPr="0010554F" w:rsidRDefault="0014691C" w:rsidP="0014691C">
      <w:pPr>
        <w:pStyle w:val="SingleTxt"/>
        <w:spacing w:after="0" w:line="120" w:lineRule="exact"/>
        <w:rPr>
          <w:sz w:val="10"/>
        </w:rPr>
      </w:pPr>
    </w:p>
    <w:p w14:paraId="0B192432" w14:textId="628A0DB4" w:rsidR="002A292F" w:rsidRPr="0010554F" w:rsidRDefault="000D0B8C" w:rsidP="0014691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002A292F" w:rsidRPr="0010554F">
        <w:t>III.</w:t>
      </w:r>
      <w:r w:rsidRPr="0010554F">
        <w:tab/>
      </w:r>
      <w:r w:rsidR="002A292F" w:rsidRPr="0010554F">
        <w:t xml:space="preserve">Information on performance for the current period </w:t>
      </w:r>
    </w:p>
    <w:p w14:paraId="5E8E3EAC" w14:textId="77777777" w:rsidR="002A292F" w:rsidRPr="0010554F" w:rsidRDefault="002A292F" w:rsidP="000D0B8C">
      <w:pPr>
        <w:pStyle w:val="SingleTxt"/>
        <w:spacing w:after="0" w:line="120" w:lineRule="exact"/>
        <w:rPr>
          <w:sz w:val="10"/>
        </w:rPr>
      </w:pPr>
    </w:p>
    <w:p w14:paraId="62493DA9" w14:textId="77777777" w:rsidR="000D0B8C" w:rsidRPr="0010554F" w:rsidRDefault="000D0B8C" w:rsidP="000D0B8C">
      <w:pPr>
        <w:pStyle w:val="SingleTxt"/>
        <w:spacing w:after="0" w:line="120" w:lineRule="exact"/>
        <w:rPr>
          <w:sz w:val="10"/>
        </w:rPr>
      </w:pPr>
    </w:p>
    <w:p w14:paraId="12072248" w14:textId="5EBE90E3" w:rsidR="002A292F" w:rsidRPr="0010554F" w:rsidRDefault="002A292F" w:rsidP="002A292F">
      <w:pPr>
        <w:pStyle w:val="SingleTxt"/>
      </w:pPr>
      <w:r w:rsidRPr="0010554F">
        <w:t>7.</w:t>
      </w:r>
      <w:r w:rsidRPr="0010554F">
        <w:tab/>
        <w:t>Regarding current and projected expenditure for the period from 1 July 2025 to 30 June 2026, the Advisory Committee was informed that, as at 28 February 2026, expenditure amounted to $34,122,300, or 49.0 per cent of the appropriation of $69,576,400. At the end of the current period, the estimated total expenditure would amount to $59,153,400, with a projected underexpenditure of $10,500,500,</w:t>
      </w:r>
      <w:r w:rsidR="001976B9" w:rsidRPr="0010554F">
        <w:rPr>
          <w:rStyle w:val="FootnoteReference"/>
        </w:rPr>
        <w:footnoteReference w:id="1"/>
      </w:r>
      <w:r w:rsidR="004703DB" w:rsidRPr="0010554F">
        <w:t xml:space="preserve"> o</w:t>
      </w:r>
      <w:r w:rsidRPr="0010554F">
        <w:t xml:space="preserve">r 15 per cent, against the approved resources. </w:t>
      </w:r>
    </w:p>
    <w:p w14:paraId="38CF94F2" w14:textId="6C866B04" w:rsidR="002A292F" w:rsidRPr="0010554F" w:rsidRDefault="002A292F" w:rsidP="002A292F">
      <w:pPr>
        <w:pStyle w:val="SingleTxt"/>
      </w:pPr>
      <w:r w:rsidRPr="0010554F">
        <w:t>8.</w:t>
      </w:r>
      <w:r w:rsidRPr="0010554F">
        <w:tab/>
        <w:t xml:space="preserve">Upon enquiry, the Advisory Committee was informed that, as a result of the implementation of the contingency plan, the Force is currently not able to fully implement its mandate, and, while the Force has full visibility over the area of separation, its visibility over the area of limitation is partial. Furthermore, the Force was required to temporarily suspend operations at one of its military positions, United Nations position 22, which is currently inactive and is occasionally patrolled to ensure it is secure. The Force transferred its equipment to other positions and reinforced the position in order to protect it. Furthermore, the Charlie gate opens only on a temporary basis. </w:t>
      </w:r>
    </w:p>
    <w:p w14:paraId="0E888F8A" w14:textId="7BC46D90" w:rsidR="002A292F" w:rsidRPr="0010554F" w:rsidRDefault="002A292F" w:rsidP="002A292F">
      <w:pPr>
        <w:pStyle w:val="SingleTxt"/>
      </w:pPr>
      <w:r w:rsidRPr="0010554F">
        <w:t>9.</w:t>
      </w:r>
      <w:r w:rsidRPr="0010554F">
        <w:tab/>
        <w:t>The Advisory Committee was also informed that the liquidity crisis has significantly limited the Force</w:t>
      </w:r>
      <w:r w:rsidR="004703DB" w:rsidRPr="0010554F">
        <w:t>’</w:t>
      </w:r>
      <w:r w:rsidRPr="0010554F">
        <w:t>s procurement activities and overall budget implementation for the 2025/26 period. All non-urgent procurement activities have been postponed in order to prioritize the Force</w:t>
      </w:r>
      <w:r w:rsidR="004703DB" w:rsidRPr="0010554F">
        <w:t>’</w:t>
      </w:r>
      <w:r w:rsidRPr="0010554F">
        <w:t>s core mandated functions and maintain operational continuity. Further, as a result of personnel reductions under the current budget period, certain non-core activities, including quick-impact projects, have been temporarily suspended and maintenance activities have been carefully prioritized. In addition, patrolling in the outer areas of the area of limitation has been adjusted as a forced measure to align with the available personnel and resources. Although this adjustment reduces operational flexibility, it ensures that essential mandate-related tasks remain fully covered.</w:t>
      </w:r>
    </w:p>
    <w:p w14:paraId="5467AE02" w14:textId="49A5158A" w:rsidR="002A292F" w:rsidRPr="0010554F" w:rsidRDefault="002A292F" w:rsidP="002A292F">
      <w:pPr>
        <w:pStyle w:val="SingleTxt"/>
      </w:pPr>
      <w:r w:rsidRPr="0010554F">
        <w:lastRenderedPageBreak/>
        <w:t>10.</w:t>
      </w:r>
      <w:r w:rsidRPr="0010554F">
        <w:tab/>
      </w:r>
      <w:r w:rsidRPr="0010554F">
        <w:rPr>
          <w:b/>
          <w:bCs/>
        </w:rPr>
        <w:t>The Advisory Committee notes that, while the contingency plan was formulated to ensure that essential mandate-related tasks remain fully covered, it nevertheless reduces operational flexibility, and the mission is currently not able to fully implement its mandate. The Committee trusts that all efforts will be undertaken to ensure the security and safety of personnel. The Committee also trusts that an update on and more detailed assessment of the impact of the contingency plan on the implementation of the mission</w:t>
      </w:r>
      <w:r w:rsidR="004703DB" w:rsidRPr="0010554F">
        <w:rPr>
          <w:b/>
          <w:bCs/>
        </w:rPr>
        <w:t>’</w:t>
      </w:r>
      <w:r w:rsidRPr="0010554F">
        <w:rPr>
          <w:b/>
          <w:bCs/>
        </w:rPr>
        <w:t>s mandate will be provided to the General Assembly at the time of its consideration of the report and in the next performance report.</w:t>
      </w:r>
      <w:r w:rsidRPr="0010554F">
        <w:t xml:space="preserve"> </w:t>
      </w:r>
    </w:p>
    <w:p w14:paraId="09226D8B" w14:textId="77777777" w:rsidR="002A292F" w:rsidRPr="0010554F" w:rsidRDefault="002A292F" w:rsidP="002A292F">
      <w:pPr>
        <w:pStyle w:val="SingleTxt"/>
      </w:pPr>
      <w:r w:rsidRPr="0010554F">
        <w:t>11.</w:t>
      </w:r>
      <w:r w:rsidRPr="0010554F">
        <w:tab/>
        <w:t xml:space="preserve">The Advisory Committee was informed that, as at 2 February 2026, a total of $2,500,073,000 had been assessed on Member States in respect of UNDOF since its inception. Payments received as at the same date amounted to $2,459,101,000, leaving an outstanding balance of $40,972,000. As at 27 January 2026, the cash available amounted to $40,500,200, which was sufficient to cover the three-month operating reserve of $10,125,700 (excluding reimbursements to troop- and police-contributing countries). </w:t>
      </w:r>
    </w:p>
    <w:p w14:paraId="5C66058C" w14:textId="77777777" w:rsidR="002A292F" w:rsidRPr="0010554F" w:rsidRDefault="002A292F" w:rsidP="002A292F">
      <w:pPr>
        <w:pStyle w:val="SingleTxt"/>
      </w:pPr>
      <w:r w:rsidRPr="0010554F">
        <w:t>12.</w:t>
      </w:r>
      <w:r w:rsidRPr="0010554F">
        <w:tab/>
        <w:t xml:space="preserve">The Advisory Committee was also informed that, as at 31 December 2025, the outstanding balance for contingent-owned equipment amounted to $9,180,800. The Committee was further informed that, as at 5 February 2026, $5,506,000 had been paid to settle 180 death and disability claims since the inception of the Force, and no death or disability compensation claims were pending. </w:t>
      </w:r>
      <w:r w:rsidRPr="0010554F">
        <w:rPr>
          <w:b/>
          <w:bCs/>
        </w:rPr>
        <w:t>The Advisory Committee trusts that all outstanding liabilities and claims will be settled in a timely manner.</w:t>
      </w:r>
    </w:p>
    <w:p w14:paraId="50EFAF37" w14:textId="77777777" w:rsidR="002A292F" w:rsidRPr="0010554F" w:rsidRDefault="002A292F" w:rsidP="00732775">
      <w:pPr>
        <w:pStyle w:val="SingleTxt"/>
        <w:spacing w:after="0" w:line="120" w:lineRule="exact"/>
        <w:rPr>
          <w:sz w:val="10"/>
        </w:rPr>
      </w:pPr>
    </w:p>
    <w:p w14:paraId="0372DD4E" w14:textId="77777777" w:rsidR="00732775" w:rsidRPr="0010554F" w:rsidRDefault="00732775" w:rsidP="00732775">
      <w:pPr>
        <w:pStyle w:val="SingleTxt"/>
        <w:spacing w:after="0" w:line="120" w:lineRule="exact"/>
        <w:rPr>
          <w:sz w:val="10"/>
        </w:rPr>
      </w:pPr>
    </w:p>
    <w:p w14:paraId="3DB419D9" w14:textId="25416555" w:rsidR="002A292F" w:rsidRPr="0010554F" w:rsidRDefault="00732775" w:rsidP="0073277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002A292F" w:rsidRPr="0010554F">
        <w:t>IV.</w:t>
      </w:r>
      <w:r w:rsidRPr="0010554F">
        <w:tab/>
      </w:r>
      <w:r w:rsidR="002A292F" w:rsidRPr="0010554F">
        <w:t>Proposed budget for the period from 1 July 2026 to 30</w:t>
      </w:r>
      <w:r w:rsidRPr="0010554F">
        <w:t> </w:t>
      </w:r>
      <w:r w:rsidR="002A292F" w:rsidRPr="0010554F">
        <w:t>June</w:t>
      </w:r>
      <w:r w:rsidRPr="0010554F">
        <w:t> </w:t>
      </w:r>
      <w:r w:rsidR="002A292F" w:rsidRPr="0010554F">
        <w:t>2027</w:t>
      </w:r>
    </w:p>
    <w:p w14:paraId="415072B2" w14:textId="77777777" w:rsidR="002A292F" w:rsidRPr="0010554F" w:rsidRDefault="002A292F" w:rsidP="00732775">
      <w:pPr>
        <w:pStyle w:val="SingleTxt"/>
        <w:spacing w:after="0" w:line="120" w:lineRule="exact"/>
        <w:rPr>
          <w:sz w:val="10"/>
        </w:rPr>
      </w:pPr>
    </w:p>
    <w:p w14:paraId="2264D23C" w14:textId="77777777" w:rsidR="00732775" w:rsidRPr="0010554F" w:rsidRDefault="00732775" w:rsidP="00732775">
      <w:pPr>
        <w:pStyle w:val="SingleTxt"/>
        <w:spacing w:after="0" w:line="120" w:lineRule="exact"/>
        <w:rPr>
          <w:sz w:val="10"/>
        </w:rPr>
      </w:pPr>
    </w:p>
    <w:p w14:paraId="1325FA58" w14:textId="38044175" w:rsidR="002A292F" w:rsidRPr="0010554F" w:rsidRDefault="00732775" w:rsidP="0073277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002A292F" w:rsidRPr="0010554F">
        <w:t>A.</w:t>
      </w:r>
      <w:r w:rsidRPr="0010554F">
        <w:tab/>
      </w:r>
      <w:r w:rsidR="002A292F" w:rsidRPr="0010554F">
        <w:t>Mandate and planning assumptions</w:t>
      </w:r>
    </w:p>
    <w:p w14:paraId="3301CB53" w14:textId="77777777" w:rsidR="002A292F" w:rsidRPr="0010554F" w:rsidRDefault="002A292F" w:rsidP="00732775">
      <w:pPr>
        <w:pStyle w:val="SingleTxt"/>
        <w:spacing w:after="0" w:line="120" w:lineRule="exact"/>
        <w:rPr>
          <w:sz w:val="10"/>
        </w:rPr>
      </w:pPr>
    </w:p>
    <w:p w14:paraId="15E12632" w14:textId="77777777" w:rsidR="00732775" w:rsidRPr="0010554F" w:rsidRDefault="00732775" w:rsidP="00732775">
      <w:pPr>
        <w:pStyle w:val="SingleTxt"/>
        <w:spacing w:after="0" w:line="120" w:lineRule="exact"/>
        <w:rPr>
          <w:sz w:val="10"/>
        </w:rPr>
      </w:pPr>
    </w:p>
    <w:p w14:paraId="66E20252" w14:textId="4BBB48FC" w:rsidR="002A292F" w:rsidRPr="0010554F" w:rsidRDefault="002A292F" w:rsidP="002A292F">
      <w:pPr>
        <w:pStyle w:val="SingleTxt"/>
      </w:pPr>
      <w:r w:rsidRPr="0010554F">
        <w:t>13.</w:t>
      </w:r>
      <w:r w:rsidRPr="0010554F">
        <w:tab/>
        <w:t xml:space="preserve">The mandate of UNDOF was established by the Security Council in its resolution </w:t>
      </w:r>
      <w:hyperlink r:id="rId26" w:history="1">
        <w:r w:rsidRPr="0010554F">
          <w:rPr>
            <w:rStyle w:val="Hyperlink"/>
          </w:rPr>
          <w:t>350 (1974)</w:t>
        </w:r>
      </w:hyperlink>
      <w:r w:rsidRPr="0010554F">
        <w:t xml:space="preserve"> and was renewed most recently in its resolution </w:t>
      </w:r>
      <w:hyperlink r:id="rId27" w:history="1">
        <w:r w:rsidRPr="0010554F">
          <w:rPr>
            <w:rStyle w:val="Hyperlink"/>
          </w:rPr>
          <w:t>2811 (2025)</w:t>
        </w:r>
      </w:hyperlink>
      <w:r w:rsidRPr="0010554F">
        <w:t>, by which it was extended until 30 June 2026. The planning assumptions and mission support initiatives of UNDOF for 2026/27 are summarized in section I.C of the report of the Secretary-General.</w:t>
      </w:r>
    </w:p>
    <w:p w14:paraId="077FF576" w14:textId="77777777" w:rsidR="002A292F" w:rsidRPr="0010554F" w:rsidRDefault="002A292F" w:rsidP="007F14EA">
      <w:pPr>
        <w:pStyle w:val="SingleTxt"/>
        <w:spacing w:after="0" w:line="120" w:lineRule="exact"/>
        <w:rPr>
          <w:sz w:val="10"/>
        </w:rPr>
      </w:pPr>
    </w:p>
    <w:p w14:paraId="52F85209" w14:textId="0B5A49F1" w:rsidR="002A292F" w:rsidRPr="0010554F" w:rsidRDefault="007F14EA" w:rsidP="007F14E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Pr="0010554F">
        <w:tab/>
      </w:r>
      <w:r w:rsidR="002A292F" w:rsidRPr="0010554F">
        <w:t>Operational constraints</w:t>
      </w:r>
    </w:p>
    <w:p w14:paraId="1B6FF684" w14:textId="77777777" w:rsidR="002A292F" w:rsidRPr="0010554F" w:rsidRDefault="002A292F" w:rsidP="007F14EA">
      <w:pPr>
        <w:pStyle w:val="SingleTxt"/>
        <w:spacing w:after="0" w:line="120" w:lineRule="exact"/>
        <w:rPr>
          <w:sz w:val="10"/>
        </w:rPr>
      </w:pPr>
    </w:p>
    <w:p w14:paraId="3150F83A" w14:textId="77777777" w:rsidR="002A292F" w:rsidRPr="0010554F" w:rsidRDefault="002A292F" w:rsidP="002A292F">
      <w:pPr>
        <w:pStyle w:val="SingleTxt"/>
      </w:pPr>
      <w:r w:rsidRPr="0010554F">
        <w:t>14.</w:t>
      </w:r>
      <w:r w:rsidRPr="0010554F">
        <w:tab/>
        <w:t xml:space="preserve">According to information provided to the Advisory Committee at the time of its consideration of the report, the situation in the region, particularly regarding Lebanon, was calmer, and UNDOF was not facing significant operational challenges. Remaining operational constraints were taken into account in planning for the 2026/27 period, with a focus on enhancing operational flexibility, mitigating supply chain risks and ensuring continuity of critical activities under restrictive operating conditions. </w:t>
      </w:r>
      <w:r w:rsidRPr="0010554F">
        <w:rPr>
          <w:b/>
          <w:bCs/>
        </w:rPr>
        <w:t>The Advisory Committee trusts that updated information on the operational environment of the Force, and its implication on budgetary requirements, will be provided to the General Assembly at the time of its consideration of the present report and in future budget reports.</w:t>
      </w:r>
    </w:p>
    <w:p w14:paraId="0A4F8D7C" w14:textId="77777777" w:rsidR="002A292F" w:rsidRPr="0010554F" w:rsidRDefault="002A292F" w:rsidP="00464A89">
      <w:pPr>
        <w:pStyle w:val="SingleTxt"/>
        <w:spacing w:after="0" w:line="120" w:lineRule="exact"/>
        <w:rPr>
          <w:sz w:val="10"/>
        </w:rPr>
      </w:pPr>
    </w:p>
    <w:p w14:paraId="1FCE2E16" w14:textId="14668F8F" w:rsidR="002A292F" w:rsidRPr="0010554F" w:rsidRDefault="00C53751" w:rsidP="00464A8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Pr="0010554F">
        <w:tab/>
      </w:r>
      <w:r w:rsidR="002A292F" w:rsidRPr="0010554F">
        <w:t xml:space="preserve">Impact of the UN80 Initiative and culture of efficiency </w:t>
      </w:r>
    </w:p>
    <w:p w14:paraId="43CAD829" w14:textId="77777777" w:rsidR="002A292F" w:rsidRPr="0010554F" w:rsidRDefault="002A292F" w:rsidP="00C53751">
      <w:pPr>
        <w:pStyle w:val="SingleTxt"/>
        <w:spacing w:after="0" w:line="120" w:lineRule="exact"/>
        <w:rPr>
          <w:sz w:val="10"/>
        </w:rPr>
      </w:pPr>
    </w:p>
    <w:p w14:paraId="57D37263" w14:textId="12E0FC1A" w:rsidR="002A292F" w:rsidRPr="0010554F" w:rsidRDefault="002A292F" w:rsidP="002A292F">
      <w:pPr>
        <w:pStyle w:val="SingleTxt"/>
      </w:pPr>
      <w:r w:rsidRPr="0010554F">
        <w:t>15.</w:t>
      </w:r>
      <w:r w:rsidRPr="0010554F">
        <w:tab/>
        <w:t xml:space="preserve">In his report, the Secretary-General indicates efficiency gains in section II.C. The cost estimates for the period from 1 July 2026 to 30 June 2027 take into account efficiency initiatives under military contingent personnel, civilian personnel, facilities and infrastructure, and ground transportation in the amount of $6,578,600. </w:t>
      </w:r>
      <w:r w:rsidRPr="0010554F">
        <w:lastRenderedPageBreak/>
        <w:t xml:space="preserve">Estimated efficiencies for 2026/27 represent a 9.5 per cent reduction compared to the approved budget for 2025/26, in the context of an overall 11.4 per cent proposed reduction (see para. 18 below). Upon enquiry, the Advisory Committee was informed that the Force differentiates genuine efficiency gains from reduced activity levels by assessing whether savings stem from structural and process-based improvements, such as streamlined workflows, improved coordination, revised service delivery models and optimized asset utilization, or from revised outputs. </w:t>
      </w:r>
    </w:p>
    <w:p w14:paraId="2FD594D3" w14:textId="4E748B09" w:rsidR="002A292F" w:rsidRPr="0010554F" w:rsidRDefault="002A292F" w:rsidP="002A292F">
      <w:pPr>
        <w:pStyle w:val="SingleTxt"/>
      </w:pPr>
      <w:r w:rsidRPr="0010554F">
        <w:t>16.</w:t>
      </w:r>
      <w:r w:rsidRPr="0010554F">
        <w:tab/>
        <w:t>The Advisory Committee was also informed that, while all core activities will continue, the measures to streamline organizational structures and align resources with core mandated activities, particularly within the military and civilian components, informed by the recalibration of the Force</w:t>
      </w:r>
      <w:r w:rsidR="004703DB" w:rsidRPr="0010554F">
        <w:t>’</w:t>
      </w:r>
      <w:r w:rsidRPr="0010554F">
        <w:t>s footprint following the implementation of the contingency plan in 2025/26, could result in reduced flexibility in responding to peak workloads or unforeseen operational demands. The Committee was informed that, to curb the potential challenges associated with reduced flexibility, the Force will improve internal planning and optimize operational modalities, improve workload prioritization and reallocation, and enhance oversight and coordination mechanisms between civilian and uniformed components to ensure continuity of mandated activities.</w:t>
      </w:r>
    </w:p>
    <w:p w14:paraId="3DCD16C8" w14:textId="722E3691" w:rsidR="002A292F" w:rsidRPr="0010554F" w:rsidRDefault="002A292F" w:rsidP="002A292F">
      <w:pPr>
        <w:pStyle w:val="SingleTxt"/>
      </w:pPr>
      <w:r w:rsidRPr="0010554F">
        <w:t>17.</w:t>
      </w:r>
      <w:r w:rsidRPr="0010554F">
        <w:tab/>
        <w:t>As regards the reversibility of the contingency plan, the Advisory Committee was informed that this pertains to the Force</w:t>
      </w:r>
      <w:r w:rsidR="004703DB" w:rsidRPr="0010554F">
        <w:t>’</w:t>
      </w:r>
      <w:r w:rsidRPr="0010554F">
        <w:t>s ability to reactivate deferred capacities and projects in the context of the contingency plan should liquidity conditions improve. In comparison, the structural adjustments included in the proposed budget for 2026/27 reflect sustainable and non-reversible changes to optimize efficiency while safeguarding core mandate delivery. Furthermore, the reductions proposed in the budget for 2026/27 are part of a strategic approach to optimize the Force</w:t>
      </w:r>
      <w:r w:rsidR="004703DB" w:rsidRPr="0010554F">
        <w:t>’</w:t>
      </w:r>
      <w:r w:rsidRPr="0010554F">
        <w:t>s footprint and resource allocation.</w:t>
      </w:r>
      <w:r w:rsidR="004703DB" w:rsidRPr="0010554F">
        <w:t xml:space="preserve"> </w:t>
      </w:r>
      <w:r w:rsidR="004703DB" w:rsidRPr="0010554F">
        <w:rPr>
          <w:b/>
          <w:bCs/>
        </w:rPr>
        <w:t>T</w:t>
      </w:r>
      <w:r w:rsidRPr="0010554F">
        <w:rPr>
          <w:b/>
          <w:bCs/>
        </w:rPr>
        <w:t>he Advisory Committee notes that, while some proposed reductions reflect structural efficiency gains resulting from process improvements, others are driven primarily by operational constraints, or by liquidity constraints and temporary expenditure compression. The Committee trusts that further information on the connection between the proposed reductions and changes in the expected accomplishments and outputs proposed for the mission for 2026/27 will be provided to the General Assembly at the time of its consideration of the present report, to allow for a better assessment of the sustainability and long-term implications of such measures on the implementation of the mission</w:t>
      </w:r>
      <w:r w:rsidR="004703DB" w:rsidRPr="0010554F">
        <w:rPr>
          <w:b/>
          <w:bCs/>
        </w:rPr>
        <w:t>’</w:t>
      </w:r>
      <w:r w:rsidRPr="0010554F">
        <w:rPr>
          <w:b/>
          <w:bCs/>
        </w:rPr>
        <w:t>s mandate.</w:t>
      </w:r>
      <w:r w:rsidRPr="0010554F">
        <w:t xml:space="preserve"> The Committee will further discuss efficiency measures in its report on cross-cutting issues related to peacekeeping operations (</w:t>
      </w:r>
      <w:hyperlink r:id="rId28" w:history="1">
        <w:r w:rsidRPr="0010554F">
          <w:rPr>
            <w:rStyle w:val="Hyperlink"/>
          </w:rPr>
          <w:t>A/80/604</w:t>
        </w:r>
      </w:hyperlink>
      <w:r w:rsidRPr="0010554F">
        <w:t xml:space="preserve">). </w:t>
      </w:r>
    </w:p>
    <w:p w14:paraId="7FEFC879" w14:textId="77777777" w:rsidR="002A292F" w:rsidRPr="0010554F" w:rsidRDefault="002A292F" w:rsidP="00D22AE9">
      <w:pPr>
        <w:pStyle w:val="SingleTxt"/>
        <w:spacing w:after="0" w:line="120" w:lineRule="exact"/>
        <w:rPr>
          <w:sz w:val="10"/>
        </w:rPr>
      </w:pPr>
    </w:p>
    <w:p w14:paraId="3235BC57" w14:textId="77777777" w:rsidR="00D22AE9" w:rsidRPr="0010554F" w:rsidRDefault="00D22AE9" w:rsidP="00D22AE9">
      <w:pPr>
        <w:pStyle w:val="SingleTxt"/>
        <w:spacing w:after="0" w:line="120" w:lineRule="exact"/>
        <w:rPr>
          <w:sz w:val="10"/>
        </w:rPr>
      </w:pPr>
    </w:p>
    <w:p w14:paraId="485FC15D" w14:textId="3C2F8EB0" w:rsidR="002A292F" w:rsidRPr="0010554F" w:rsidRDefault="00D22AE9" w:rsidP="00D22AE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002A292F" w:rsidRPr="0010554F">
        <w:t>B.</w:t>
      </w:r>
      <w:r w:rsidRPr="0010554F">
        <w:tab/>
      </w:r>
      <w:r w:rsidR="002A292F" w:rsidRPr="0010554F">
        <w:t>Resource requirements</w:t>
      </w:r>
    </w:p>
    <w:p w14:paraId="1C89E042" w14:textId="77777777" w:rsidR="002A292F" w:rsidRPr="0010554F" w:rsidRDefault="002A292F" w:rsidP="00D22AE9">
      <w:pPr>
        <w:pStyle w:val="SingleTxt"/>
        <w:spacing w:after="0" w:line="120" w:lineRule="exact"/>
        <w:rPr>
          <w:sz w:val="10"/>
        </w:rPr>
      </w:pPr>
    </w:p>
    <w:p w14:paraId="18FEA320" w14:textId="77777777" w:rsidR="00D22AE9" w:rsidRPr="0010554F" w:rsidRDefault="00D22AE9" w:rsidP="00D22AE9">
      <w:pPr>
        <w:pStyle w:val="SingleTxt"/>
        <w:spacing w:after="0" w:line="120" w:lineRule="exact"/>
        <w:rPr>
          <w:sz w:val="10"/>
        </w:rPr>
      </w:pPr>
    </w:p>
    <w:p w14:paraId="706D04C9" w14:textId="4EAB9BC4" w:rsidR="002A292F" w:rsidRPr="0010554F" w:rsidRDefault="002A292F" w:rsidP="002A292F">
      <w:pPr>
        <w:pStyle w:val="SingleTxt"/>
      </w:pPr>
      <w:r w:rsidRPr="0010554F">
        <w:t>18.</w:t>
      </w:r>
      <w:r w:rsidRPr="0010554F">
        <w:tab/>
        <w:t xml:space="preserve">Resource requirements of $61,615,100 for the period 2026/27 represent a decrease of $7,961,300, or 11.4 per cent, compared with the resources of $69,576,400 approved for the 2025/26 period. Information on variances between the apportionment for 2025/26 and the proposed resources for 2026/27 is contained in section III of the proposed budget. </w:t>
      </w:r>
    </w:p>
    <w:p w14:paraId="215D97CB" w14:textId="77777777" w:rsidR="002A292F" w:rsidRPr="0010554F" w:rsidRDefault="002A292F" w:rsidP="00D22AE9">
      <w:pPr>
        <w:pStyle w:val="SingleTxt"/>
        <w:spacing w:after="0" w:line="120" w:lineRule="exact"/>
        <w:rPr>
          <w:sz w:val="10"/>
        </w:rPr>
      </w:pPr>
    </w:p>
    <w:p w14:paraId="1E951B7E" w14:textId="0A765319" w:rsidR="002A292F" w:rsidRPr="0010554F" w:rsidRDefault="00D22AE9" w:rsidP="00F444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lastRenderedPageBreak/>
        <w:tab/>
      </w:r>
      <w:r w:rsidRPr="0010554F">
        <w:tab/>
      </w:r>
      <w:r w:rsidR="002A292F" w:rsidRPr="0010554F">
        <w:t>Financial resources</w:t>
      </w:r>
    </w:p>
    <w:p w14:paraId="6924ECA2" w14:textId="6112D343" w:rsidR="004703DB" w:rsidRPr="0010554F" w:rsidRDefault="002A292F" w:rsidP="00F44498">
      <w:pPr>
        <w:pStyle w:val="SingleTxt"/>
        <w:keepNext/>
        <w:keepLines/>
        <w:spacing w:after="0"/>
        <w:rPr>
          <w:b/>
          <w:sz w:val="14"/>
          <w:szCs w:val="14"/>
        </w:rPr>
      </w:pPr>
      <w:r w:rsidRPr="0010554F">
        <w:rPr>
          <w:sz w:val="14"/>
          <w:szCs w:val="14"/>
        </w:rPr>
        <w:t>(Thousands of United States dollars)</w:t>
      </w:r>
    </w:p>
    <w:p w14:paraId="120B17E2" w14:textId="77777777" w:rsidR="00D22AE9" w:rsidRPr="0010554F" w:rsidRDefault="00D22AE9" w:rsidP="00F44498">
      <w:pPr>
        <w:pStyle w:val="SingleTxt"/>
        <w:keepNext/>
        <w:keepLines/>
        <w:spacing w:after="0" w:line="120" w:lineRule="exact"/>
        <w:rPr>
          <w:sz w:val="10"/>
        </w:rPr>
      </w:pPr>
    </w:p>
    <w:p w14:paraId="6A96C0AA" w14:textId="77777777" w:rsidR="00D22AE9" w:rsidRPr="0010554F" w:rsidRDefault="00D22AE9" w:rsidP="00F44498">
      <w:pPr>
        <w:pStyle w:val="SingleTxt"/>
        <w:keepNext/>
        <w:keepLines/>
        <w:spacing w:after="0" w:line="120" w:lineRule="exact"/>
        <w:rPr>
          <w:sz w:val="10"/>
        </w:rPr>
      </w:pPr>
    </w:p>
    <w:tbl>
      <w:tblPr>
        <w:tblW w:w="8611" w:type="dxa"/>
        <w:tblInd w:w="1267" w:type="dxa"/>
        <w:tblLayout w:type="fixed"/>
        <w:tblCellMar>
          <w:left w:w="0" w:type="dxa"/>
          <w:right w:w="0" w:type="dxa"/>
        </w:tblCellMar>
        <w:tblLook w:val="04A0" w:firstRow="1" w:lastRow="0" w:firstColumn="1" w:lastColumn="0" w:noHBand="0" w:noVBand="1"/>
      </w:tblPr>
      <w:tblGrid>
        <w:gridCol w:w="1910"/>
        <w:gridCol w:w="1053"/>
        <w:gridCol w:w="882"/>
        <w:gridCol w:w="1053"/>
        <w:gridCol w:w="1251"/>
        <w:gridCol w:w="783"/>
        <w:gridCol w:w="819"/>
        <w:gridCol w:w="860"/>
      </w:tblGrid>
      <w:tr w:rsidR="00D22AE9" w:rsidRPr="0010554F" w14:paraId="12F56F10" w14:textId="77777777" w:rsidTr="002D1967">
        <w:trPr>
          <w:tblHeader/>
        </w:trPr>
        <w:tc>
          <w:tcPr>
            <w:tcW w:w="1910" w:type="dxa"/>
            <w:vMerge w:val="restart"/>
            <w:tcBorders>
              <w:top w:val="single" w:sz="4" w:space="0" w:color="auto"/>
              <w:left w:val="nil"/>
              <w:right w:val="nil"/>
            </w:tcBorders>
            <w:vAlign w:val="bottom"/>
          </w:tcPr>
          <w:p w14:paraId="5490AB53" w14:textId="77777777" w:rsidR="00D22AE9" w:rsidRPr="0010554F" w:rsidRDefault="00D22AE9" w:rsidP="00F44498">
            <w:pPr>
              <w:keepNext/>
              <w:keepLines/>
              <w:spacing w:before="81" w:after="81" w:line="160" w:lineRule="exact"/>
              <w:ind w:right="40"/>
              <w:rPr>
                <w:rFonts w:eastAsia="Calibri"/>
                <w:i/>
                <w:sz w:val="14"/>
                <w:szCs w:val="20"/>
              </w:rPr>
            </w:pPr>
            <w:r w:rsidRPr="0010554F">
              <w:rPr>
                <w:rFonts w:eastAsia="Calibri"/>
                <w:i/>
                <w:sz w:val="14"/>
                <w:szCs w:val="20"/>
              </w:rPr>
              <w:t>Category</w:t>
            </w:r>
          </w:p>
        </w:tc>
        <w:tc>
          <w:tcPr>
            <w:tcW w:w="1053" w:type="dxa"/>
            <w:vMerge w:val="restart"/>
            <w:tcBorders>
              <w:top w:val="single" w:sz="4" w:space="0" w:color="auto"/>
              <w:left w:val="nil"/>
              <w:bottom w:val="single" w:sz="12" w:space="0" w:color="auto"/>
              <w:right w:val="nil"/>
            </w:tcBorders>
            <w:vAlign w:val="bottom"/>
            <w:hideMark/>
          </w:tcPr>
          <w:p w14:paraId="4D09640C" w14:textId="388CF506" w:rsidR="00D22AE9" w:rsidRPr="0010554F" w:rsidRDefault="00D22AE9" w:rsidP="002D1967">
            <w:pPr>
              <w:keepNext/>
              <w:keepLines/>
              <w:spacing w:before="81" w:after="81" w:line="160" w:lineRule="exact"/>
              <w:ind w:left="86" w:right="40"/>
              <w:jc w:val="right"/>
              <w:rPr>
                <w:rFonts w:eastAsia="Calibri"/>
                <w:i/>
                <w:sz w:val="14"/>
                <w:szCs w:val="20"/>
              </w:rPr>
            </w:pPr>
            <w:r w:rsidRPr="0010554F">
              <w:rPr>
                <w:rFonts w:eastAsia="Calibri"/>
                <w:i/>
                <w:sz w:val="14"/>
                <w:szCs w:val="20"/>
              </w:rPr>
              <w:t>Apportionment (2024/25)</w:t>
            </w:r>
          </w:p>
        </w:tc>
        <w:tc>
          <w:tcPr>
            <w:tcW w:w="882" w:type="dxa"/>
            <w:vMerge w:val="restart"/>
            <w:tcBorders>
              <w:top w:val="single" w:sz="4" w:space="0" w:color="auto"/>
              <w:left w:val="nil"/>
              <w:bottom w:val="single" w:sz="12" w:space="0" w:color="auto"/>
              <w:right w:val="nil"/>
            </w:tcBorders>
            <w:vAlign w:val="bottom"/>
            <w:hideMark/>
          </w:tcPr>
          <w:p w14:paraId="7C4FF27A" w14:textId="77777777" w:rsidR="00D22AE9" w:rsidRPr="0010554F" w:rsidRDefault="00D22AE9" w:rsidP="002D1967">
            <w:pPr>
              <w:keepNext/>
              <w:keepLines/>
              <w:spacing w:before="81" w:after="81" w:line="160" w:lineRule="exact"/>
              <w:ind w:left="86" w:right="40"/>
              <w:jc w:val="right"/>
              <w:rPr>
                <w:rFonts w:eastAsia="Calibri"/>
                <w:i/>
                <w:sz w:val="14"/>
                <w:szCs w:val="20"/>
              </w:rPr>
            </w:pPr>
            <w:r w:rsidRPr="0010554F">
              <w:rPr>
                <w:rFonts w:eastAsia="Calibri"/>
                <w:i/>
                <w:sz w:val="14"/>
                <w:szCs w:val="20"/>
              </w:rPr>
              <w:t>Expenditure (2024/25)</w:t>
            </w:r>
          </w:p>
        </w:tc>
        <w:tc>
          <w:tcPr>
            <w:tcW w:w="1053" w:type="dxa"/>
            <w:vMerge w:val="restart"/>
            <w:tcBorders>
              <w:top w:val="single" w:sz="4" w:space="0" w:color="auto"/>
              <w:left w:val="nil"/>
              <w:bottom w:val="single" w:sz="12" w:space="0" w:color="auto"/>
              <w:right w:val="nil"/>
            </w:tcBorders>
            <w:vAlign w:val="bottom"/>
            <w:hideMark/>
          </w:tcPr>
          <w:p w14:paraId="22163586" w14:textId="77777777" w:rsidR="00D22AE9" w:rsidRPr="0010554F" w:rsidRDefault="00D22AE9" w:rsidP="002D1967">
            <w:pPr>
              <w:keepNext/>
              <w:keepLines/>
              <w:spacing w:before="81" w:after="81" w:line="160" w:lineRule="exact"/>
              <w:ind w:left="86" w:right="40"/>
              <w:jc w:val="right"/>
              <w:rPr>
                <w:rFonts w:eastAsia="Calibri"/>
                <w:i/>
                <w:sz w:val="14"/>
                <w:szCs w:val="20"/>
              </w:rPr>
            </w:pPr>
            <w:r w:rsidRPr="0010554F">
              <w:rPr>
                <w:rFonts w:eastAsia="Calibri"/>
                <w:i/>
                <w:sz w:val="14"/>
                <w:szCs w:val="20"/>
              </w:rPr>
              <w:t>Apportionment (2025/26)</w:t>
            </w:r>
          </w:p>
        </w:tc>
        <w:tc>
          <w:tcPr>
            <w:tcW w:w="1251" w:type="dxa"/>
            <w:vMerge w:val="restart"/>
            <w:tcBorders>
              <w:top w:val="single" w:sz="4" w:space="0" w:color="auto"/>
              <w:left w:val="nil"/>
              <w:bottom w:val="single" w:sz="12" w:space="0" w:color="auto"/>
              <w:right w:val="nil"/>
            </w:tcBorders>
            <w:vAlign w:val="bottom"/>
            <w:hideMark/>
          </w:tcPr>
          <w:p w14:paraId="49100B41" w14:textId="61C549FC" w:rsidR="00D22AE9" w:rsidRPr="0010554F" w:rsidRDefault="00D22AE9" w:rsidP="002D1967">
            <w:pPr>
              <w:keepNext/>
              <w:keepLines/>
              <w:spacing w:before="81" w:after="81" w:line="160" w:lineRule="exact"/>
              <w:ind w:left="86" w:right="40"/>
              <w:jc w:val="right"/>
              <w:rPr>
                <w:rFonts w:eastAsia="Calibri"/>
                <w:i/>
                <w:sz w:val="14"/>
                <w:szCs w:val="20"/>
              </w:rPr>
            </w:pPr>
            <w:r w:rsidRPr="0010554F">
              <w:rPr>
                <w:rFonts w:eastAsia="Calibri"/>
                <w:i/>
                <w:sz w:val="14"/>
                <w:szCs w:val="20"/>
              </w:rPr>
              <w:t xml:space="preserve">Expenditure as at </w:t>
            </w:r>
            <w:r w:rsidRPr="0010554F">
              <w:rPr>
                <w:rFonts w:eastAsia="Calibri"/>
                <w:i/>
                <w:sz w:val="14"/>
                <w:szCs w:val="20"/>
              </w:rPr>
              <w:br/>
              <w:t>28 February 2026</w:t>
            </w:r>
          </w:p>
        </w:tc>
        <w:tc>
          <w:tcPr>
            <w:tcW w:w="783" w:type="dxa"/>
            <w:vMerge w:val="restart"/>
            <w:tcBorders>
              <w:top w:val="single" w:sz="4" w:space="0" w:color="auto"/>
              <w:left w:val="nil"/>
              <w:bottom w:val="single" w:sz="12" w:space="0" w:color="auto"/>
              <w:right w:val="nil"/>
            </w:tcBorders>
            <w:vAlign w:val="bottom"/>
            <w:hideMark/>
          </w:tcPr>
          <w:p w14:paraId="078C9196" w14:textId="77777777" w:rsidR="00D22AE9" w:rsidRPr="0010554F" w:rsidRDefault="00D22AE9" w:rsidP="002D1967">
            <w:pPr>
              <w:keepNext/>
              <w:keepLines/>
              <w:spacing w:before="81" w:after="81" w:line="160" w:lineRule="exact"/>
              <w:ind w:left="86" w:right="40"/>
              <w:jc w:val="right"/>
              <w:rPr>
                <w:rFonts w:eastAsia="Calibri"/>
                <w:i/>
                <w:sz w:val="14"/>
                <w:szCs w:val="20"/>
              </w:rPr>
            </w:pPr>
            <w:r w:rsidRPr="0010554F">
              <w:rPr>
                <w:rFonts w:eastAsia="Calibri"/>
                <w:i/>
                <w:sz w:val="14"/>
                <w:szCs w:val="20"/>
              </w:rPr>
              <w:t>Cost estimates (2026/27)</w:t>
            </w:r>
          </w:p>
        </w:tc>
        <w:tc>
          <w:tcPr>
            <w:tcW w:w="1679" w:type="dxa"/>
            <w:gridSpan w:val="2"/>
            <w:tcBorders>
              <w:top w:val="single" w:sz="4" w:space="0" w:color="auto"/>
              <w:left w:val="nil"/>
              <w:bottom w:val="single" w:sz="4" w:space="0" w:color="auto"/>
              <w:right w:val="nil"/>
            </w:tcBorders>
            <w:vAlign w:val="bottom"/>
            <w:hideMark/>
          </w:tcPr>
          <w:p w14:paraId="36B9DA38" w14:textId="77777777" w:rsidR="00D22AE9" w:rsidRPr="0010554F" w:rsidRDefault="00D22AE9" w:rsidP="00956821">
            <w:pPr>
              <w:keepNext/>
              <w:keepLines/>
              <w:spacing w:before="81" w:after="81" w:line="160" w:lineRule="exact"/>
              <w:jc w:val="center"/>
              <w:rPr>
                <w:rFonts w:eastAsia="Calibri"/>
                <w:i/>
                <w:sz w:val="14"/>
                <w:szCs w:val="20"/>
              </w:rPr>
            </w:pPr>
            <w:r w:rsidRPr="0010554F">
              <w:rPr>
                <w:rFonts w:eastAsia="Calibri"/>
                <w:i/>
                <w:sz w:val="14"/>
                <w:szCs w:val="20"/>
              </w:rPr>
              <w:t>Variance</w:t>
            </w:r>
          </w:p>
        </w:tc>
      </w:tr>
      <w:tr w:rsidR="00D22AE9" w:rsidRPr="0010554F" w14:paraId="71F6D181" w14:textId="77777777" w:rsidTr="002D1967">
        <w:trPr>
          <w:tblHeader/>
        </w:trPr>
        <w:tc>
          <w:tcPr>
            <w:tcW w:w="1910" w:type="dxa"/>
            <w:vMerge/>
            <w:tcBorders>
              <w:left w:val="nil"/>
              <w:bottom w:val="single" w:sz="12" w:space="0" w:color="auto"/>
              <w:right w:val="nil"/>
            </w:tcBorders>
            <w:vAlign w:val="bottom"/>
            <w:hideMark/>
          </w:tcPr>
          <w:p w14:paraId="6CB26EAF" w14:textId="77777777" w:rsidR="00D22AE9" w:rsidRPr="0010554F" w:rsidRDefault="00D22AE9" w:rsidP="00E408DE">
            <w:pPr>
              <w:spacing w:before="81" w:after="81" w:line="160" w:lineRule="exact"/>
              <w:ind w:right="40"/>
              <w:rPr>
                <w:rFonts w:eastAsia="Calibri"/>
                <w:i/>
                <w:sz w:val="14"/>
                <w:szCs w:val="20"/>
              </w:rPr>
            </w:pPr>
          </w:p>
        </w:tc>
        <w:tc>
          <w:tcPr>
            <w:tcW w:w="1053" w:type="dxa"/>
            <w:vMerge/>
            <w:tcBorders>
              <w:top w:val="single" w:sz="4" w:space="0" w:color="auto"/>
              <w:left w:val="nil"/>
              <w:bottom w:val="single" w:sz="12" w:space="0" w:color="auto"/>
              <w:right w:val="nil"/>
            </w:tcBorders>
            <w:vAlign w:val="center"/>
            <w:hideMark/>
          </w:tcPr>
          <w:p w14:paraId="144D206B" w14:textId="77777777" w:rsidR="00D22AE9" w:rsidRPr="0010554F" w:rsidRDefault="00D22AE9" w:rsidP="002D1967">
            <w:pPr>
              <w:spacing w:line="276" w:lineRule="auto"/>
              <w:ind w:left="86"/>
              <w:rPr>
                <w:rFonts w:eastAsia="Calibri"/>
                <w:i/>
                <w:sz w:val="14"/>
                <w:szCs w:val="20"/>
              </w:rPr>
            </w:pPr>
          </w:p>
        </w:tc>
        <w:tc>
          <w:tcPr>
            <w:tcW w:w="882" w:type="dxa"/>
            <w:vMerge/>
            <w:tcBorders>
              <w:top w:val="single" w:sz="4" w:space="0" w:color="auto"/>
              <w:left w:val="nil"/>
              <w:bottom w:val="single" w:sz="12" w:space="0" w:color="auto"/>
              <w:right w:val="nil"/>
            </w:tcBorders>
            <w:vAlign w:val="center"/>
            <w:hideMark/>
          </w:tcPr>
          <w:p w14:paraId="6DE171A0" w14:textId="77777777" w:rsidR="00D22AE9" w:rsidRPr="0010554F" w:rsidRDefault="00D22AE9" w:rsidP="002D1967">
            <w:pPr>
              <w:spacing w:line="276" w:lineRule="auto"/>
              <w:ind w:left="86"/>
              <w:rPr>
                <w:rFonts w:eastAsia="Calibri"/>
                <w:i/>
                <w:sz w:val="14"/>
                <w:szCs w:val="20"/>
              </w:rPr>
            </w:pPr>
          </w:p>
        </w:tc>
        <w:tc>
          <w:tcPr>
            <w:tcW w:w="1053" w:type="dxa"/>
            <w:vMerge/>
            <w:tcBorders>
              <w:top w:val="single" w:sz="4" w:space="0" w:color="auto"/>
              <w:left w:val="nil"/>
              <w:bottom w:val="single" w:sz="12" w:space="0" w:color="auto"/>
              <w:right w:val="nil"/>
            </w:tcBorders>
            <w:vAlign w:val="center"/>
            <w:hideMark/>
          </w:tcPr>
          <w:p w14:paraId="7CD0EF46" w14:textId="77777777" w:rsidR="00D22AE9" w:rsidRPr="0010554F" w:rsidRDefault="00D22AE9" w:rsidP="002D1967">
            <w:pPr>
              <w:spacing w:line="276" w:lineRule="auto"/>
              <w:ind w:left="86"/>
              <w:rPr>
                <w:rFonts w:eastAsia="Calibri"/>
                <w:i/>
                <w:sz w:val="14"/>
                <w:szCs w:val="20"/>
              </w:rPr>
            </w:pPr>
          </w:p>
        </w:tc>
        <w:tc>
          <w:tcPr>
            <w:tcW w:w="1251" w:type="dxa"/>
            <w:vMerge/>
            <w:tcBorders>
              <w:top w:val="single" w:sz="4" w:space="0" w:color="auto"/>
              <w:left w:val="nil"/>
              <w:bottom w:val="single" w:sz="12" w:space="0" w:color="auto"/>
              <w:right w:val="nil"/>
            </w:tcBorders>
            <w:vAlign w:val="center"/>
            <w:hideMark/>
          </w:tcPr>
          <w:p w14:paraId="76783CD9" w14:textId="77777777" w:rsidR="00D22AE9" w:rsidRPr="0010554F" w:rsidRDefault="00D22AE9" w:rsidP="002D1967">
            <w:pPr>
              <w:spacing w:line="276" w:lineRule="auto"/>
              <w:ind w:left="86"/>
              <w:rPr>
                <w:rFonts w:eastAsia="Calibri"/>
                <w:i/>
                <w:sz w:val="14"/>
                <w:szCs w:val="20"/>
              </w:rPr>
            </w:pPr>
          </w:p>
        </w:tc>
        <w:tc>
          <w:tcPr>
            <w:tcW w:w="783" w:type="dxa"/>
            <w:vMerge/>
            <w:tcBorders>
              <w:top w:val="single" w:sz="4" w:space="0" w:color="auto"/>
              <w:left w:val="nil"/>
              <w:bottom w:val="single" w:sz="12" w:space="0" w:color="auto"/>
              <w:right w:val="nil"/>
            </w:tcBorders>
            <w:vAlign w:val="center"/>
            <w:hideMark/>
          </w:tcPr>
          <w:p w14:paraId="7DC34ABD" w14:textId="77777777" w:rsidR="00D22AE9" w:rsidRPr="0010554F" w:rsidRDefault="00D22AE9" w:rsidP="002D1967">
            <w:pPr>
              <w:spacing w:line="276" w:lineRule="auto"/>
              <w:ind w:left="86"/>
              <w:rPr>
                <w:rFonts w:eastAsia="Calibri"/>
                <w:i/>
                <w:sz w:val="14"/>
                <w:szCs w:val="20"/>
              </w:rPr>
            </w:pPr>
          </w:p>
        </w:tc>
        <w:tc>
          <w:tcPr>
            <w:tcW w:w="819" w:type="dxa"/>
            <w:tcBorders>
              <w:top w:val="single" w:sz="4" w:space="0" w:color="auto"/>
              <w:left w:val="nil"/>
              <w:bottom w:val="single" w:sz="12" w:space="0" w:color="auto"/>
              <w:right w:val="nil"/>
            </w:tcBorders>
            <w:vAlign w:val="bottom"/>
            <w:hideMark/>
          </w:tcPr>
          <w:p w14:paraId="481722E1" w14:textId="77777777" w:rsidR="00D22AE9" w:rsidRPr="0010554F" w:rsidRDefault="00D22AE9" w:rsidP="00E408DE">
            <w:pPr>
              <w:spacing w:before="81" w:after="81" w:line="160" w:lineRule="exact"/>
              <w:ind w:left="144" w:right="40"/>
              <w:jc w:val="right"/>
              <w:rPr>
                <w:rFonts w:eastAsia="Calibri"/>
                <w:i/>
                <w:sz w:val="14"/>
                <w:szCs w:val="20"/>
              </w:rPr>
            </w:pPr>
            <w:r w:rsidRPr="0010554F">
              <w:rPr>
                <w:rFonts w:eastAsia="Calibri"/>
                <w:i/>
                <w:sz w:val="14"/>
                <w:szCs w:val="20"/>
              </w:rPr>
              <w:t>Amount</w:t>
            </w:r>
          </w:p>
        </w:tc>
        <w:tc>
          <w:tcPr>
            <w:tcW w:w="860" w:type="dxa"/>
            <w:tcBorders>
              <w:top w:val="single" w:sz="4" w:space="0" w:color="auto"/>
              <w:left w:val="nil"/>
              <w:bottom w:val="single" w:sz="12" w:space="0" w:color="auto"/>
              <w:right w:val="nil"/>
            </w:tcBorders>
            <w:vAlign w:val="bottom"/>
            <w:hideMark/>
          </w:tcPr>
          <w:p w14:paraId="3AA1F312" w14:textId="77777777" w:rsidR="00D22AE9" w:rsidRPr="0010554F" w:rsidRDefault="00D22AE9" w:rsidP="002D1967">
            <w:pPr>
              <w:spacing w:before="81" w:after="81" w:line="160" w:lineRule="exact"/>
              <w:ind w:left="72" w:right="43"/>
              <w:jc w:val="right"/>
              <w:rPr>
                <w:rFonts w:eastAsia="Calibri"/>
                <w:i/>
                <w:sz w:val="14"/>
                <w:szCs w:val="20"/>
              </w:rPr>
            </w:pPr>
            <w:r w:rsidRPr="0010554F">
              <w:rPr>
                <w:rFonts w:eastAsia="Calibri"/>
                <w:i/>
                <w:sz w:val="14"/>
                <w:szCs w:val="20"/>
              </w:rPr>
              <w:t>Percentage</w:t>
            </w:r>
          </w:p>
        </w:tc>
      </w:tr>
      <w:tr w:rsidR="00D22AE9" w:rsidRPr="0010554F" w14:paraId="69473839" w14:textId="77777777" w:rsidTr="002D1967">
        <w:trPr>
          <w:trHeight w:hRule="exact" w:val="115"/>
          <w:tblHeader/>
        </w:trPr>
        <w:tc>
          <w:tcPr>
            <w:tcW w:w="1910" w:type="dxa"/>
            <w:tcBorders>
              <w:top w:val="single" w:sz="12" w:space="0" w:color="auto"/>
              <w:left w:val="nil"/>
              <w:bottom w:val="nil"/>
              <w:right w:val="nil"/>
            </w:tcBorders>
            <w:vAlign w:val="bottom"/>
          </w:tcPr>
          <w:p w14:paraId="24D02525" w14:textId="77777777" w:rsidR="00D22AE9" w:rsidRPr="0010554F" w:rsidRDefault="00D22AE9" w:rsidP="00E408DE">
            <w:pPr>
              <w:spacing w:before="40" w:after="40" w:line="210" w:lineRule="exact"/>
              <w:ind w:right="40"/>
              <w:rPr>
                <w:rFonts w:eastAsia="Calibri"/>
                <w:sz w:val="17"/>
                <w:szCs w:val="20"/>
              </w:rPr>
            </w:pPr>
          </w:p>
        </w:tc>
        <w:tc>
          <w:tcPr>
            <w:tcW w:w="1053" w:type="dxa"/>
            <w:tcBorders>
              <w:top w:val="single" w:sz="12" w:space="0" w:color="auto"/>
              <w:left w:val="nil"/>
              <w:bottom w:val="nil"/>
              <w:right w:val="nil"/>
            </w:tcBorders>
            <w:vAlign w:val="bottom"/>
          </w:tcPr>
          <w:p w14:paraId="602DC9D7" w14:textId="77777777" w:rsidR="00D22AE9" w:rsidRPr="0010554F" w:rsidRDefault="00D22AE9" w:rsidP="002D1967">
            <w:pPr>
              <w:spacing w:before="40" w:after="40" w:line="210" w:lineRule="exact"/>
              <w:ind w:left="86" w:right="40"/>
              <w:jc w:val="right"/>
              <w:rPr>
                <w:rFonts w:eastAsia="Calibri"/>
                <w:sz w:val="17"/>
                <w:szCs w:val="20"/>
              </w:rPr>
            </w:pPr>
          </w:p>
        </w:tc>
        <w:tc>
          <w:tcPr>
            <w:tcW w:w="882" w:type="dxa"/>
            <w:tcBorders>
              <w:top w:val="single" w:sz="12" w:space="0" w:color="auto"/>
              <w:left w:val="nil"/>
              <w:bottom w:val="nil"/>
              <w:right w:val="nil"/>
            </w:tcBorders>
            <w:vAlign w:val="bottom"/>
          </w:tcPr>
          <w:p w14:paraId="57A52F4C" w14:textId="77777777" w:rsidR="00D22AE9" w:rsidRPr="0010554F" w:rsidRDefault="00D22AE9" w:rsidP="002D1967">
            <w:pPr>
              <w:spacing w:before="40" w:after="40" w:line="210" w:lineRule="exact"/>
              <w:ind w:left="86" w:right="40"/>
              <w:jc w:val="right"/>
              <w:rPr>
                <w:rFonts w:eastAsia="Calibri"/>
                <w:sz w:val="17"/>
                <w:szCs w:val="20"/>
              </w:rPr>
            </w:pPr>
          </w:p>
        </w:tc>
        <w:tc>
          <w:tcPr>
            <w:tcW w:w="1053" w:type="dxa"/>
            <w:tcBorders>
              <w:top w:val="single" w:sz="12" w:space="0" w:color="auto"/>
              <w:left w:val="nil"/>
              <w:bottom w:val="nil"/>
              <w:right w:val="nil"/>
            </w:tcBorders>
            <w:vAlign w:val="bottom"/>
          </w:tcPr>
          <w:p w14:paraId="7714498D" w14:textId="77777777" w:rsidR="00D22AE9" w:rsidRPr="0010554F" w:rsidRDefault="00D22AE9" w:rsidP="002D1967">
            <w:pPr>
              <w:spacing w:before="40" w:after="40" w:line="210" w:lineRule="exact"/>
              <w:ind w:left="86" w:right="40"/>
              <w:jc w:val="right"/>
              <w:rPr>
                <w:rFonts w:eastAsia="Calibri"/>
                <w:sz w:val="17"/>
                <w:szCs w:val="20"/>
              </w:rPr>
            </w:pPr>
          </w:p>
        </w:tc>
        <w:tc>
          <w:tcPr>
            <w:tcW w:w="1251" w:type="dxa"/>
            <w:tcBorders>
              <w:top w:val="single" w:sz="12" w:space="0" w:color="auto"/>
              <w:left w:val="nil"/>
              <w:bottom w:val="nil"/>
              <w:right w:val="nil"/>
            </w:tcBorders>
            <w:vAlign w:val="bottom"/>
          </w:tcPr>
          <w:p w14:paraId="6056A958" w14:textId="77777777" w:rsidR="00D22AE9" w:rsidRPr="0010554F" w:rsidRDefault="00D22AE9" w:rsidP="002D1967">
            <w:pPr>
              <w:spacing w:before="40" w:after="40" w:line="210" w:lineRule="exact"/>
              <w:ind w:left="86" w:right="40"/>
              <w:jc w:val="right"/>
              <w:rPr>
                <w:rFonts w:eastAsia="Calibri"/>
                <w:sz w:val="17"/>
                <w:szCs w:val="20"/>
              </w:rPr>
            </w:pPr>
          </w:p>
        </w:tc>
        <w:tc>
          <w:tcPr>
            <w:tcW w:w="783" w:type="dxa"/>
            <w:tcBorders>
              <w:top w:val="single" w:sz="12" w:space="0" w:color="auto"/>
              <w:left w:val="nil"/>
              <w:bottom w:val="nil"/>
              <w:right w:val="nil"/>
            </w:tcBorders>
            <w:vAlign w:val="bottom"/>
          </w:tcPr>
          <w:p w14:paraId="77AB905F" w14:textId="77777777" w:rsidR="00D22AE9" w:rsidRPr="0010554F" w:rsidRDefault="00D22AE9" w:rsidP="002D1967">
            <w:pPr>
              <w:spacing w:before="40" w:after="40" w:line="210" w:lineRule="exact"/>
              <w:ind w:left="86" w:right="40"/>
              <w:jc w:val="right"/>
              <w:rPr>
                <w:rFonts w:eastAsia="Calibri"/>
                <w:sz w:val="17"/>
                <w:szCs w:val="20"/>
              </w:rPr>
            </w:pPr>
          </w:p>
        </w:tc>
        <w:tc>
          <w:tcPr>
            <w:tcW w:w="819" w:type="dxa"/>
            <w:tcBorders>
              <w:top w:val="single" w:sz="12" w:space="0" w:color="auto"/>
              <w:left w:val="nil"/>
              <w:bottom w:val="nil"/>
              <w:right w:val="nil"/>
            </w:tcBorders>
            <w:vAlign w:val="bottom"/>
          </w:tcPr>
          <w:p w14:paraId="0BCE92F0" w14:textId="77777777" w:rsidR="00D22AE9" w:rsidRPr="0010554F" w:rsidRDefault="00D22AE9" w:rsidP="00E408DE">
            <w:pPr>
              <w:spacing w:before="40" w:after="40" w:line="210" w:lineRule="exact"/>
              <w:ind w:left="144" w:right="40"/>
              <w:jc w:val="right"/>
              <w:rPr>
                <w:rFonts w:eastAsia="Calibri"/>
                <w:sz w:val="17"/>
                <w:szCs w:val="20"/>
              </w:rPr>
            </w:pPr>
          </w:p>
        </w:tc>
        <w:tc>
          <w:tcPr>
            <w:tcW w:w="860" w:type="dxa"/>
            <w:tcBorders>
              <w:top w:val="single" w:sz="12" w:space="0" w:color="auto"/>
              <w:left w:val="nil"/>
              <w:bottom w:val="nil"/>
              <w:right w:val="nil"/>
            </w:tcBorders>
            <w:vAlign w:val="bottom"/>
          </w:tcPr>
          <w:p w14:paraId="0EE7AF92" w14:textId="77777777" w:rsidR="00D22AE9" w:rsidRPr="0010554F" w:rsidRDefault="00D22AE9" w:rsidP="002D1967">
            <w:pPr>
              <w:spacing w:before="40" w:after="40" w:line="210" w:lineRule="exact"/>
              <w:ind w:left="72" w:right="43"/>
              <w:jc w:val="right"/>
              <w:rPr>
                <w:rFonts w:eastAsia="Calibri"/>
                <w:sz w:val="17"/>
                <w:szCs w:val="20"/>
              </w:rPr>
            </w:pPr>
          </w:p>
        </w:tc>
      </w:tr>
      <w:tr w:rsidR="00D22AE9" w:rsidRPr="0010554F" w14:paraId="4B761E25" w14:textId="77777777" w:rsidTr="002D1967">
        <w:tc>
          <w:tcPr>
            <w:tcW w:w="1910" w:type="dxa"/>
            <w:vAlign w:val="bottom"/>
            <w:hideMark/>
          </w:tcPr>
          <w:p w14:paraId="6C44C7C8" w14:textId="77777777" w:rsidR="00D22AE9" w:rsidRPr="0010554F" w:rsidRDefault="00D22AE9" w:rsidP="00D22AE9">
            <w:pPr>
              <w:tabs>
                <w:tab w:val="left" w:pos="288"/>
                <w:tab w:val="left" w:pos="576"/>
                <w:tab w:val="left" w:pos="864"/>
                <w:tab w:val="left" w:pos="1152"/>
              </w:tabs>
              <w:spacing w:before="40" w:after="40" w:line="210" w:lineRule="exact"/>
              <w:ind w:right="40"/>
              <w:rPr>
                <w:rFonts w:eastAsia="Calibri"/>
                <w:sz w:val="17"/>
                <w:szCs w:val="20"/>
              </w:rPr>
            </w:pPr>
            <w:r w:rsidRPr="0010554F">
              <w:rPr>
                <w:rFonts w:eastAsia="Calibri"/>
                <w:sz w:val="17"/>
                <w:szCs w:val="20"/>
              </w:rPr>
              <w:t>Military and police personnel</w:t>
            </w:r>
          </w:p>
        </w:tc>
        <w:tc>
          <w:tcPr>
            <w:tcW w:w="1053" w:type="dxa"/>
            <w:vAlign w:val="bottom"/>
          </w:tcPr>
          <w:p w14:paraId="25B14522" w14:textId="3B3F402A" w:rsidR="00D22AE9" w:rsidRPr="0010554F" w:rsidRDefault="00D22AE9" w:rsidP="002D1967">
            <w:pPr>
              <w:tabs>
                <w:tab w:val="left" w:pos="288"/>
                <w:tab w:val="left" w:pos="576"/>
                <w:tab w:val="left" w:pos="864"/>
                <w:tab w:val="left" w:pos="1152"/>
              </w:tabs>
              <w:spacing w:before="40" w:after="40" w:line="210" w:lineRule="exact"/>
              <w:ind w:left="86" w:right="40"/>
              <w:jc w:val="right"/>
              <w:rPr>
                <w:rFonts w:eastAsia="Calibri"/>
                <w:sz w:val="17"/>
                <w:szCs w:val="20"/>
              </w:rPr>
            </w:pPr>
            <w:r w:rsidRPr="0010554F">
              <w:rPr>
                <w:rFonts w:asciiTheme="majorBidi" w:hAnsiTheme="majorBidi" w:cstheme="majorBidi"/>
                <w:sz w:val="17"/>
                <w:szCs w:val="17"/>
              </w:rPr>
              <w:t xml:space="preserve">41 945.0 </w:t>
            </w:r>
          </w:p>
        </w:tc>
        <w:tc>
          <w:tcPr>
            <w:tcW w:w="882" w:type="dxa"/>
            <w:vAlign w:val="bottom"/>
          </w:tcPr>
          <w:p w14:paraId="1CB5FE66" w14:textId="048D533D" w:rsidR="00D22AE9" w:rsidRPr="0010554F" w:rsidRDefault="00D22AE9" w:rsidP="002D1967">
            <w:pPr>
              <w:tabs>
                <w:tab w:val="left" w:pos="288"/>
                <w:tab w:val="left" w:pos="576"/>
                <w:tab w:val="left" w:pos="864"/>
                <w:tab w:val="left" w:pos="1152"/>
              </w:tabs>
              <w:spacing w:before="40" w:after="40" w:line="210" w:lineRule="exact"/>
              <w:ind w:left="86" w:right="40"/>
              <w:jc w:val="right"/>
              <w:rPr>
                <w:rFonts w:eastAsia="Calibri"/>
                <w:sz w:val="17"/>
                <w:szCs w:val="20"/>
              </w:rPr>
            </w:pPr>
            <w:r w:rsidRPr="0010554F">
              <w:rPr>
                <w:rFonts w:asciiTheme="majorBidi" w:hAnsiTheme="majorBidi" w:cstheme="majorBidi"/>
                <w:sz w:val="17"/>
                <w:szCs w:val="17"/>
              </w:rPr>
              <w:t xml:space="preserve">41 386.3 </w:t>
            </w:r>
          </w:p>
        </w:tc>
        <w:tc>
          <w:tcPr>
            <w:tcW w:w="1053" w:type="dxa"/>
            <w:vAlign w:val="bottom"/>
          </w:tcPr>
          <w:p w14:paraId="0CED48C1" w14:textId="3CBF0C93" w:rsidR="00D22AE9" w:rsidRPr="0010554F" w:rsidRDefault="00D22AE9" w:rsidP="002D1967">
            <w:pPr>
              <w:tabs>
                <w:tab w:val="left" w:pos="288"/>
                <w:tab w:val="left" w:pos="576"/>
                <w:tab w:val="left" w:pos="864"/>
                <w:tab w:val="left" w:pos="1152"/>
              </w:tabs>
              <w:spacing w:before="40" w:after="40" w:line="210" w:lineRule="exact"/>
              <w:ind w:left="86" w:right="40"/>
              <w:jc w:val="right"/>
              <w:rPr>
                <w:rFonts w:eastAsia="Calibri"/>
                <w:sz w:val="17"/>
                <w:szCs w:val="20"/>
              </w:rPr>
            </w:pPr>
            <w:r w:rsidRPr="0010554F">
              <w:rPr>
                <w:rFonts w:asciiTheme="majorBidi" w:hAnsiTheme="majorBidi" w:cstheme="majorBidi"/>
                <w:sz w:val="17"/>
                <w:szCs w:val="17"/>
              </w:rPr>
              <w:t xml:space="preserve">43 122.3 </w:t>
            </w:r>
          </w:p>
        </w:tc>
        <w:tc>
          <w:tcPr>
            <w:tcW w:w="1251" w:type="dxa"/>
            <w:vAlign w:val="bottom"/>
          </w:tcPr>
          <w:p w14:paraId="060CC259" w14:textId="08522CD6" w:rsidR="00D22AE9" w:rsidRPr="0010554F" w:rsidRDefault="00D22AE9" w:rsidP="002D1967">
            <w:pPr>
              <w:tabs>
                <w:tab w:val="left" w:pos="288"/>
                <w:tab w:val="left" w:pos="576"/>
                <w:tab w:val="left" w:pos="864"/>
                <w:tab w:val="left" w:pos="1152"/>
              </w:tabs>
              <w:spacing w:before="40" w:after="40" w:line="210" w:lineRule="exact"/>
              <w:ind w:left="86" w:right="43"/>
              <w:jc w:val="right"/>
              <w:rPr>
                <w:rFonts w:eastAsia="Calibri"/>
                <w:sz w:val="17"/>
                <w:szCs w:val="20"/>
              </w:rPr>
            </w:pPr>
            <w:r w:rsidRPr="0010554F">
              <w:rPr>
                <w:rFonts w:asciiTheme="majorBidi" w:hAnsiTheme="majorBidi" w:cstheme="majorBidi"/>
                <w:sz w:val="17"/>
                <w:szCs w:val="17"/>
              </w:rPr>
              <w:t>21 543.0</w:t>
            </w:r>
          </w:p>
        </w:tc>
        <w:tc>
          <w:tcPr>
            <w:tcW w:w="783" w:type="dxa"/>
            <w:vAlign w:val="bottom"/>
          </w:tcPr>
          <w:p w14:paraId="32888695" w14:textId="538EC184" w:rsidR="00D22AE9" w:rsidRPr="0010554F" w:rsidRDefault="00D22AE9" w:rsidP="002D1967">
            <w:pPr>
              <w:tabs>
                <w:tab w:val="left" w:pos="288"/>
                <w:tab w:val="left" w:pos="576"/>
                <w:tab w:val="left" w:pos="864"/>
                <w:tab w:val="left" w:pos="1152"/>
              </w:tabs>
              <w:spacing w:before="40" w:after="40" w:line="210" w:lineRule="exact"/>
              <w:ind w:left="86" w:right="40"/>
              <w:jc w:val="right"/>
              <w:rPr>
                <w:rFonts w:eastAsia="Calibri"/>
                <w:sz w:val="17"/>
                <w:szCs w:val="20"/>
              </w:rPr>
            </w:pPr>
            <w:r w:rsidRPr="0010554F">
              <w:rPr>
                <w:rFonts w:asciiTheme="majorBidi" w:hAnsiTheme="majorBidi" w:cstheme="majorBidi"/>
                <w:sz w:val="17"/>
                <w:szCs w:val="17"/>
              </w:rPr>
              <w:t xml:space="preserve">36 680.1 </w:t>
            </w:r>
          </w:p>
        </w:tc>
        <w:tc>
          <w:tcPr>
            <w:tcW w:w="819" w:type="dxa"/>
            <w:vAlign w:val="bottom"/>
          </w:tcPr>
          <w:p w14:paraId="3A9FC916" w14:textId="26A2D280" w:rsidR="00D22AE9" w:rsidRPr="0010554F" w:rsidRDefault="00D22AE9" w:rsidP="00D22AE9">
            <w:pPr>
              <w:tabs>
                <w:tab w:val="left" w:pos="288"/>
                <w:tab w:val="left" w:pos="576"/>
                <w:tab w:val="left" w:pos="864"/>
                <w:tab w:val="left" w:pos="1152"/>
              </w:tabs>
              <w:spacing w:before="40" w:after="40" w:line="210" w:lineRule="exact"/>
              <w:ind w:right="43"/>
              <w:jc w:val="right"/>
              <w:rPr>
                <w:rFonts w:eastAsia="Calibri"/>
                <w:sz w:val="17"/>
                <w:szCs w:val="20"/>
              </w:rPr>
            </w:pPr>
            <w:r w:rsidRPr="0010554F">
              <w:rPr>
                <w:rFonts w:asciiTheme="majorBidi" w:hAnsiTheme="majorBidi" w:cstheme="majorBidi"/>
                <w:sz w:val="17"/>
                <w:szCs w:val="17"/>
              </w:rPr>
              <w:t>(6 442.2)</w:t>
            </w:r>
          </w:p>
        </w:tc>
        <w:tc>
          <w:tcPr>
            <w:tcW w:w="860" w:type="dxa"/>
            <w:vAlign w:val="bottom"/>
          </w:tcPr>
          <w:p w14:paraId="1EF22B5C" w14:textId="4F724168" w:rsidR="00D22AE9" w:rsidRPr="0010554F" w:rsidRDefault="00D22AE9" w:rsidP="002D1967">
            <w:pPr>
              <w:tabs>
                <w:tab w:val="left" w:pos="288"/>
                <w:tab w:val="left" w:pos="576"/>
                <w:tab w:val="left" w:pos="864"/>
                <w:tab w:val="left" w:pos="1152"/>
              </w:tabs>
              <w:spacing w:before="40" w:after="40" w:line="210" w:lineRule="exact"/>
              <w:ind w:left="72" w:right="43"/>
              <w:jc w:val="right"/>
              <w:rPr>
                <w:rFonts w:eastAsia="Calibri"/>
                <w:sz w:val="17"/>
                <w:szCs w:val="20"/>
              </w:rPr>
            </w:pPr>
            <w:r w:rsidRPr="0010554F">
              <w:rPr>
                <w:rFonts w:asciiTheme="majorBidi" w:hAnsiTheme="majorBidi" w:cstheme="majorBidi"/>
                <w:sz w:val="17"/>
                <w:szCs w:val="17"/>
              </w:rPr>
              <w:t>(14.9)</w:t>
            </w:r>
          </w:p>
        </w:tc>
      </w:tr>
      <w:tr w:rsidR="00D22AE9" w:rsidRPr="0010554F" w14:paraId="2360C087" w14:textId="77777777" w:rsidTr="002D1967">
        <w:tc>
          <w:tcPr>
            <w:tcW w:w="1910" w:type="dxa"/>
            <w:vAlign w:val="bottom"/>
            <w:hideMark/>
          </w:tcPr>
          <w:p w14:paraId="0D6F545A" w14:textId="77777777" w:rsidR="00D22AE9" w:rsidRPr="0010554F" w:rsidRDefault="00D22AE9" w:rsidP="00D22AE9">
            <w:pPr>
              <w:tabs>
                <w:tab w:val="left" w:pos="288"/>
                <w:tab w:val="left" w:pos="576"/>
                <w:tab w:val="left" w:pos="864"/>
                <w:tab w:val="left" w:pos="1152"/>
              </w:tabs>
              <w:spacing w:before="40" w:after="40" w:line="210" w:lineRule="exact"/>
              <w:ind w:right="40"/>
              <w:rPr>
                <w:rFonts w:eastAsia="Calibri"/>
                <w:sz w:val="17"/>
                <w:szCs w:val="20"/>
              </w:rPr>
            </w:pPr>
            <w:r w:rsidRPr="0010554F">
              <w:rPr>
                <w:rFonts w:eastAsia="Calibri"/>
                <w:sz w:val="17"/>
                <w:szCs w:val="20"/>
              </w:rPr>
              <w:t xml:space="preserve">Civilian personnel </w:t>
            </w:r>
          </w:p>
        </w:tc>
        <w:tc>
          <w:tcPr>
            <w:tcW w:w="1053" w:type="dxa"/>
            <w:vAlign w:val="bottom"/>
          </w:tcPr>
          <w:p w14:paraId="0303AB2F" w14:textId="6D440281" w:rsidR="00D22AE9" w:rsidRPr="0010554F" w:rsidRDefault="00D22AE9" w:rsidP="002D1967">
            <w:pPr>
              <w:tabs>
                <w:tab w:val="left" w:pos="288"/>
                <w:tab w:val="left" w:pos="576"/>
                <w:tab w:val="left" w:pos="864"/>
                <w:tab w:val="left" w:pos="1152"/>
              </w:tabs>
              <w:spacing w:before="40" w:after="40" w:line="210" w:lineRule="exact"/>
              <w:ind w:left="86" w:right="40"/>
              <w:jc w:val="right"/>
              <w:rPr>
                <w:rFonts w:eastAsia="Calibri"/>
                <w:sz w:val="17"/>
                <w:szCs w:val="20"/>
              </w:rPr>
            </w:pPr>
            <w:r w:rsidRPr="0010554F">
              <w:rPr>
                <w:rFonts w:asciiTheme="majorBidi" w:hAnsiTheme="majorBidi" w:cstheme="majorBidi"/>
                <w:sz w:val="17"/>
                <w:szCs w:val="17"/>
              </w:rPr>
              <w:t xml:space="preserve">15 528.8 </w:t>
            </w:r>
          </w:p>
        </w:tc>
        <w:tc>
          <w:tcPr>
            <w:tcW w:w="882" w:type="dxa"/>
            <w:vAlign w:val="bottom"/>
          </w:tcPr>
          <w:p w14:paraId="3ECADD2D" w14:textId="6520F2E4" w:rsidR="00D22AE9" w:rsidRPr="0010554F" w:rsidRDefault="00D22AE9" w:rsidP="002D1967">
            <w:pPr>
              <w:tabs>
                <w:tab w:val="left" w:pos="288"/>
                <w:tab w:val="left" w:pos="576"/>
                <w:tab w:val="left" w:pos="864"/>
                <w:tab w:val="left" w:pos="1152"/>
              </w:tabs>
              <w:spacing w:before="40" w:after="40" w:line="210" w:lineRule="exact"/>
              <w:ind w:left="86" w:right="40"/>
              <w:jc w:val="right"/>
              <w:rPr>
                <w:rFonts w:eastAsia="Calibri"/>
                <w:sz w:val="17"/>
                <w:szCs w:val="20"/>
              </w:rPr>
            </w:pPr>
            <w:r w:rsidRPr="0010554F">
              <w:rPr>
                <w:rFonts w:asciiTheme="majorBidi" w:hAnsiTheme="majorBidi" w:cstheme="majorBidi"/>
                <w:sz w:val="17"/>
                <w:szCs w:val="17"/>
              </w:rPr>
              <w:t xml:space="preserve">16 504.8 </w:t>
            </w:r>
          </w:p>
        </w:tc>
        <w:tc>
          <w:tcPr>
            <w:tcW w:w="1053" w:type="dxa"/>
            <w:vAlign w:val="bottom"/>
          </w:tcPr>
          <w:p w14:paraId="0793DC8C" w14:textId="3C13018D" w:rsidR="00D22AE9" w:rsidRPr="0010554F" w:rsidRDefault="00D22AE9" w:rsidP="002D1967">
            <w:pPr>
              <w:tabs>
                <w:tab w:val="left" w:pos="288"/>
                <w:tab w:val="left" w:pos="576"/>
                <w:tab w:val="left" w:pos="864"/>
                <w:tab w:val="left" w:pos="1152"/>
              </w:tabs>
              <w:spacing w:before="40" w:after="40" w:line="210" w:lineRule="exact"/>
              <w:ind w:left="86" w:right="40"/>
              <w:jc w:val="right"/>
              <w:rPr>
                <w:rFonts w:eastAsia="Calibri"/>
                <w:sz w:val="17"/>
                <w:szCs w:val="20"/>
              </w:rPr>
            </w:pPr>
            <w:r w:rsidRPr="0010554F">
              <w:rPr>
                <w:rFonts w:asciiTheme="majorBidi" w:hAnsiTheme="majorBidi" w:cstheme="majorBidi"/>
                <w:sz w:val="17"/>
                <w:szCs w:val="17"/>
              </w:rPr>
              <w:t xml:space="preserve">15 844.6 </w:t>
            </w:r>
          </w:p>
        </w:tc>
        <w:tc>
          <w:tcPr>
            <w:tcW w:w="1251" w:type="dxa"/>
            <w:vAlign w:val="bottom"/>
          </w:tcPr>
          <w:p w14:paraId="4E809F21" w14:textId="402F4734" w:rsidR="00D22AE9" w:rsidRPr="0010554F" w:rsidRDefault="00D22AE9" w:rsidP="002D1967">
            <w:pPr>
              <w:tabs>
                <w:tab w:val="left" w:pos="288"/>
                <w:tab w:val="left" w:pos="576"/>
                <w:tab w:val="left" w:pos="864"/>
                <w:tab w:val="left" w:pos="1152"/>
              </w:tabs>
              <w:spacing w:before="40" w:after="40" w:line="210" w:lineRule="exact"/>
              <w:ind w:left="86" w:right="40"/>
              <w:jc w:val="right"/>
              <w:rPr>
                <w:rFonts w:eastAsia="Calibri"/>
                <w:sz w:val="17"/>
                <w:szCs w:val="20"/>
              </w:rPr>
            </w:pPr>
            <w:r w:rsidRPr="0010554F">
              <w:rPr>
                <w:rFonts w:asciiTheme="majorBidi" w:hAnsiTheme="majorBidi" w:cstheme="majorBidi"/>
                <w:sz w:val="17"/>
                <w:szCs w:val="17"/>
              </w:rPr>
              <w:t>9 412.6</w:t>
            </w:r>
          </w:p>
        </w:tc>
        <w:tc>
          <w:tcPr>
            <w:tcW w:w="783" w:type="dxa"/>
            <w:vAlign w:val="bottom"/>
          </w:tcPr>
          <w:p w14:paraId="37659EA3" w14:textId="70CB6C94" w:rsidR="00D22AE9" w:rsidRPr="0010554F" w:rsidRDefault="00D22AE9" w:rsidP="002D1967">
            <w:pPr>
              <w:tabs>
                <w:tab w:val="left" w:pos="288"/>
                <w:tab w:val="left" w:pos="576"/>
                <w:tab w:val="left" w:pos="864"/>
                <w:tab w:val="left" w:pos="1152"/>
              </w:tabs>
              <w:spacing w:before="40" w:after="40" w:line="210" w:lineRule="exact"/>
              <w:ind w:left="86" w:right="40"/>
              <w:jc w:val="right"/>
              <w:rPr>
                <w:rFonts w:eastAsia="Calibri"/>
                <w:sz w:val="17"/>
                <w:szCs w:val="20"/>
              </w:rPr>
            </w:pPr>
            <w:r w:rsidRPr="0010554F">
              <w:rPr>
                <w:rFonts w:asciiTheme="majorBidi" w:hAnsiTheme="majorBidi" w:cstheme="majorBidi"/>
                <w:sz w:val="17"/>
                <w:szCs w:val="17"/>
              </w:rPr>
              <w:t xml:space="preserve">15 322.7 </w:t>
            </w:r>
          </w:p>
        </w:tc>
        <w:tc>
          <w:tcPr>
            <w:tcW w:w="819" w:type="dxa"/>
            <w:vAlign w:val="bottom"/>
          </w:tcPr>
          <w:p w14:paraId="5083B166" w14:textId="47117009" w:rsidR="00D22AE9" w:rsidRPr="0010554F" w:rsidRDefault="00D22AE9" w:rsidP="00D22AE9">
            <w:pPr>
              <w:tabs>
                <w:tab w:val="left" w:pos="288"/>
                <w:tab w:val="left" w:pos="576"/>
                <w:tab w:val="left" w:pos="864"/>
                <w:tab w:val="left" w:pos="1152"/>
              </w:tabs>
              <w:spacing w:before="40" w:after="40" w:line="210" w:lineRule="exact"/>
              <w:ind w:left="144" w:right="40"/>
              <w:jc w:val="right"/>
              <w:rPr>
                <w:rFonts w:eastAsia="Calibri"/>
                <w:sz w:val="17"/>
                <w:szCs w:val="20"/>
              </w:rPr>
            </w:pPr>
            <w:r w:rsidRPr="0010554F">
              <w:rPr>
                <w:rFonts w:asciiTheme="majorBidi" w:hAnsiTheme="majorBidi" w:cstheme="majorBidi"/>
                <w:sz w:val="17"/>
                <w:szCs w:val="17"/>
              </w:rPr>
              <w:t>(521.9)</w:t>
            </w:r>
          </w:p>
        </w:tc>
        <w:tc>
          <w:tcPr>
            <w:tcW w:w="860" w:type="dxa"/>
            <w:vAlign w:val="bottom"/>
          </w:tcPr>
          <w:p w14:paraId="67397C41" w14:textId="0303F64B" w:rsidR="00D22AE9" w:rsidRPr="0010554F" w:rsidRDefault="00D22AE9" w:rsidP="002D1967">
            <w:pPr>
              <w:tabs>
                <w:tab w:val="left" w:pos="288"/>
                <w:tab w:val="left" w:pos="576"/>
                <w:tab w:val="left" w:pos="864"/>
                <w:tab w:val="left" w:pos="1152"/>
              </w:tabs>
              <w:spacing w:before="40" w:after="40" w:line="210" w:lineRule="exact"/>
              <w:ind w:left="72" w:right="43"/>
              <w:jc w:val="right"/>
              <w:rPr>
                <w:rFonts w:eastAsia="Calibri"/>
                <w:sz w:val="17"/>
                <w:szCs w:val="20"/>
              </w:rPr>
            </w:pPr>
            <w:r w:rsidRPr="0010554F">
              <w:rPr>
                <w:rFonts w:asciiTheme="majorBidi" w:hAnsiTheme="majorBidi" w:cstheme="majorBidi"/>
                <w:sz w:val="17"/>
                <w:szCs w:val="17"/>
              </w:rPr>
              <w:t>(3.3)</w:t>
            </w:r>
          </w:p>
        </w:tc>
      </w:tr>
      <w:tr w:rsidR="00D22AE9" w:rsidRPr="0010554F" w14:paraId="26118D2F" w14:textId="77777777" w:rsidTr="002D1967">
        <w:tc>
          <w:tcPr>
            <w:tcW w:w="1910" w:type="dxa"/>
            <w:tcBorders>
              <w:top w:val="nil"/>
              <w:left w:val="nil"/>
              <w:bottom w:val="single" w:sz="4" w:space="0" w:color="auto"/>
              <w:right w:val="nil"/>
            </w:tcBorders>
            <w:vAlign w:val="bottom"/>
            <w:hideMark/>
          </w:tcPr>
          <w:p w14:paraId="51C6B8A2" w14:textId="77777777" w:rsidR="00D22AE9" w:rsidRPr="0010554F" w:rsidRDefault="00D22AE9" w:rsidP="00D22AE9">
            <w:pPr>
              <w:tabs>
                <w:tab w:val="left" w:pos="288"/>
                <w:tab w:val="left" w:pos="576"/>
                <w:tab w:val="left" w:pos="864"/>
                <w:tab w:val="left" w:pos="1152"/>
              </w:tabs>
              <w:spacing w:before="40" w:after="81" w:line="210" w:lineRule="exact"/>
              <w:ind w:right="40"/>
              <w:rPr>
                <w:rFonts w:eastAsia="Calibri"/>
                <w:sz w:val="17"/>
                <w:szCs w:val="20"/>
              </w:rPr>
            </w:pPr>
            <w:r w:rsidRPr="0010554F">
              <w:rPr>
                <w:rFonts w:eastAsia="Calibri"/>
                <w:sz w:val="17"/>
                <w:szCs w:val="20"/>
              </w:rPr>
              <w:t xml:space="preserve">Operational costs </w:t>
            </w:r>
          </w:p>
        </w:tc>
        <w:tc>
          <w:tcPr>
            <w:tcW w:w="1053" w:type="dxa"/>
            <w:tcBorders>
              <w:top w:val="nil"/>
              <w:left w:val="nil"/>
              <w:bottom w:val="single" w:sz="4" w:space="0" w:color="auto"/>
              <w:right w:val="nil"/>
            </w:tcBorders>
            <w:vAlign w:val="bottom"/>
          </w:tcPr>
          <w:p w14:paraId="4FA60487" w14:textId="4A0C59BC" w:rsidR="00D22AE9" w:rsidRPr="0010554F" w:rsidRDefault="00D22AE9" w:rsidP="002D1967">
            <w:pPr>
              <w:tabs>
                <w:tab w:val="left" w:pos="288"/>
                <w:tab w:val="left" w:pos="576"/>
                <w:tab w:val="left" w:pos="864"/>
                <w:tab w:val="left" w:pos="1152"/>
              </w:tabs>
              <w:spacing w:before="40" w:after="81" w:line="210" w:lineRule="exact"/>
              <w:ind w:left="86" w:right="40"/>
              <w:jc w:val="right"/>
              <w:rPr>
                <w:rFonts w:eastAsia="Calibri"/>
                <w:sz w:val="17"/>
                <w:szCs w:val="20"/>
              </w:rPr>
            </w:pPr>
            <w:r w:rsidRPr="0010554F">
              <w:rPr>
                <w:rFonts w:asciiTheme="majorBidi" w:hAnsiTheme="majorBidi" w:cstheme="majorBidi"/>
                <w:sz w:val="17"/>
                <w:szCs w:val="17"/>
              </w:rPr>
              <w:t xml:space="preserve">11 270.0 </w:t>
            </w:r>
          </w:p>
        </w:tc>
        <w:tc>
          <w:tcPr>
            <w:tcW w:w="882" w:type="dxa"/>
            <w:tcBorders>
              <w:top w:val="nil"/>
              <w:left w:val="nil"/>
              <w:bottom w:val="single" w:sz="4" w:space="0" w:color="auto"/>
              <w:right w:val="nil"/>
            </w:tcBorders>
            <w:vAlign w:val="bottom"/>
          </w:tcPr>
          <w:p w14:paraId="2F089B8A" w14:textId="56DB6DDF" w:rsidR="00D22AE9" w:rsidRPr="0010554F" w:rsidRDefault="00D22AE9" w:rsidP="002D1967">
            <w:pPr>
              <w:tabs>
                <w:tab w:val="left" w:pos="288"/>
                <w:tab w:val="left" w:pos="576"/>
                <w:tab w:val="left" w:pos="864"/>
                <w:tab w:val="left" w:pos="1152"/>
              </w:tabs>
              <w:spacing w:before="40" w:after="81" w:line="210" w:lineRule="exact"/>
              <w:ind w:left="86" w:right="40"/>
              <w:jc w:val="right"/>
              <w:rPr>
                <w:rFonts w:eastAsia="Calibri"/>
                <w:sz w:val="17"/>
                <w:szCs w:val="20"/>
              </w:rPr>
            </w:pPr>
            <w:r w:rsidRPr="0010554F">
              <w:rPr>
                <w:rFonts w:asciiTheme="majorBidi" w:hAnsiTheme="majorBidi" w:cstheme="majorBidi"/>
                <w:sz w:val="17"/>
                <w:szCs w:val="17"/>
              </w:rPr>
              <w:t xml:space="preserve">9 981.1 </w:t>
            </w:r>
          </w:p>
        </w:tc>
        <w:tc>
          <w:tcPr>
            <w:tcW w:w="1053" w:type="dxa"/>
            <w:tcBorders>
              <w:top w:val="nil"/>
              <w:left w:val="nil"/>
              <w:bottom w:val="single" w:sz="4" w:space="0" w:color="auto"/>
              <w:right w:val="nil"/>
            </w:tcBorders>
            <w:vAlign w:val="bottom"/>
          </w:tcPr>
          <w:p w14:paraId="7843D791" w14:textId="3B12D60F" w:rsidR="00D22AE9" w:rsidRPr="0010554F" w:rsidRDefault="00D22AE9" w:rsidP="002D1967">
            <w:pPr>
              <w:tabs>
                <w:tab w:val="left" w:pos="288"/>
                <w:tab w:val="left" w:pos="576"/>
                <w:tab w:val="left" w:pos="864"/>
                <w:tab w:val="left" w:pos="1152"/>
              </w:tabs>
              <w:spacing w:before="40" w:after="81" w:line="210" w:lineRule="exact"/>
              <w:ind w:left="86" w:right="40"/>
              <w:jc w:val="right"/>
              <w:rPr>
                <w:rFonts w:eastAsia="Calibri"/>
                <w:sz w:val="17"/>
                <w:szCs w:val="20"/>
              </w:rPr>
            </w:pPr>
            <w:r w:rsidRPr="0010554F">
              <w:rPr>
                <w:rFonts w:asciiTheme="majorBidi" w:hAnsiTheme="majorBidi" w:cstheme="majorBidi"/>
                <w:sz w:val="17"/>
                <w:szCs w:val="17"/>
              </w:rPr>
              <w:t xml:space="preserve">10 609.5 </w:t>
            </w:r>
          </w:p>
        </w:tc>
        <w:tc>
          <w:tcPr>
            <w:tcW w:w="1251" w:type="dxa"/>
            <w:tcBorders>
              <w:top w:val="nil"/>
              <w:left w:val="nil"/>
              <w:bottom w:val="single" w:sz="4" w:space="0" w:color="auto"/>
              <w:right w:val="nil"/>
            </w:tcBorders>
            <w:vAlign w:val="bottom"/>
          </w:tcPr>
          <w:p w14:paraId="5DB1DF18" w14:textId="5CAAD351" w:rsidR="00D22AE9" w:rsidRPr="0010554F" w:rsidRDefault="00D22AE9" w:rsidP="002D1967">
            <w:pPr>
              <w:tabs>
                <w:tab w:val="left" w:pos="288"/>
                <w:tab w:val="left" w:pos="576"/>
                <w:tab w:val="left" w:pos="864"/>
                <w:tab w:val="left" w:pos="1152"/>
              </w:tabs>
              <w:spacing w:before="40" w:after="81" w:line="210" w:lineRule="exact"/>
              <w:ind w:left="86" w:right="40"/>
              <w:jc w:val="right"/>
              <w:rPr>
                <w:rFonts w:eastAsia="Calibri"/>
                <w:sz w:val="17"/>
                <w:szCs w:val="20"/>
              </w:rPr>
            </w:pPr>
            <w:r w:rsidRPr="0010554F">
              <w:rPr>
                <w:rFonts w:asciiTheme="majorBidi" w:hAnsiTheme="majorBidi" w:cstheme="majorBidi"/>
                <w:sz w:val="17"/>
                <w:szCs w:val="17"/>
              </w:rPr>
              <w:t>3 166.7</w:t>
            </w:r>
          </w:p>
        </w:tc>
        <w:tc>
          <w:tcPr>
            <w:tcW w:w="783" w:type="dxa"/>
            <w:tcBorders>
              <w:top w:val="nil"/>
              <w:left w:val="nil"/>
              <w:bottom w:val="single" w:sz="4" w:space="0" w:color="auto"/>
              <w:right w:val="nil"/>
            </w:tcBorders>
            <w:vAlign w:val="bottom"/>
          </w:tcPr>
          <w:p w14:paraId="0BC87AA8" w14:textId="2079AA69" w:rsidR="00D22AE9" w:rsidRPr="0010554F" w:rsidRDefault="00D22AE9" w:rsidP="002D1967">
            <w:pPr>
              <w:tabs>
                <w:tab w:val="left" w:pos="288"/>
                <w:tab w:val="left" w:pos="576"/>
                <w:tab w:val="left" w:pos="864"/>
                <w:tab w:val="left" w:pos="1152"/>
              </w:tabs>
              <w:spacing w:before="40" w:after="81" w:line="210" w:lineRule="exact"/>
              <w:ind w:left="86" w:right="40"/>
              <w:jc w:val="right"/>
              <w:rPr>
                <w:rFonts w:eastAsia="Calibri"/>
                <w:sz w:val="17"/>
                <w:szCs w:val="20"/>
              </w:rPr>
            </w:pPr>
            <w:r w:rsidRPr="0010554F">
              <w:rPr>
                <w:rFonts w:asciiTheme="majorBidi" w:hAnsiTheme="majorBidi" w:cstheme="majorBidi"/>
                <w:sz w:val="17"/>
                <w:szCs w:val="17"/>
              </w:rPr>
              <w:t xml:space="preserve">9 612.3 </w:t>
            </w:r>
          </w:p>
        </w:tc>
        <w:tc>
          <w:tcPr>
            <w:tcW w:w="819" w:type="dxa"/>
            <w:tcBorders>
              <w:top w:val="nil"/>
              <w:left w:val="nil"/>
              <w:bottom w:val="single" w:sz="4" w:space="0" w:color="auto"/>
              <w:right w:val="nil"/>
            </w:tcBorders>
            <w:vAlign w:val="bottom"/>
          </w:tcPr>
          <w:p w14:paraId="251637D4" w14:textId="768B4BC4" w:rsidR="00D22AE9" w:rsidRPr="0010554F" w:rsidRDefault="00D22AE9" w:rsidP="00D22AE9">
            <w:pPr>
              <w:tabs>
                <w:tab w:val="left" w:pos="288"/>
                <w:tab w:val="left" w:pos="576"/>
                <w:tab w:val="left" w:pos="864"/>
                <w:tab w:val="left" w:pos="1152"/>
              </w:tabs>
              <w:spacing w:before="40" w:after="81" w:line="210" w:lineRule="exact"/>
              <w:ind w:left="144" w:right="40"/>
              <w:jc w:val="right"/>
              <w:rPr>
                <w:rFonts w:eastAsia="Calibri"/>
                <w:sz w:val="17"/>
                <w:szCs w:val="20"/>
              </w:rPr>
            </w:pPr>
            <w:r w:rsidRPr="0010554F">
              <w:rPr>
                <w:rFonts w:asciiTheme="majorBidi" w:hAnsiTheme="majorBidi" w:cstheme="majorBidi"/>
                <w:sz w:val="17"/>
                <w:szCs w:val="17"/>
              </w:rPr>
              <w:t>(997.2)</w:t>
            </w:r>
          </w:p>
        </w:tc>
        <w:tc>
          <w:tcPr>
            <w:tcW w:w="860" w:type="dxa"/>
            <w:tcBorders>
              <w:top w:val="nil"/>
              <w:left w:val="nil"/>
              <w:bottom w:val="single" w:sz="4" w:space="0" w:color="auto"/>
              <w:right w:val="nil"/>
            </w:tcBorders>
            <w:vAlign w:val="bottom"/>
          </w:tcPr>
          <w:p w14:paraId="60688DB7" w14:textId="58E6A54C" w:rsidR="00D22AE9" w:rsidRPr="0010554F" w:rsidRDefault="00D22AE9" w:rsidP="002D1967">
            <w:pPr>
              <w:tabs>
                <w:tab w:val="left" w:pos="288"/>
                <w:tab w:val="left" w:pos="576"/>
                <w:tab w:val="left" w:pos="864"/>
                <w:tab w:val="left" w:pos="1152"/>
              </w:tabs>
              <w:spacing w:before="40" w:after="81" w:line="210" w:lineRule="exact"/>
              <w:ind w:left="72" w:right="43"/>
              <w:jc w:val="right"/>
              <w:rPr>
                <w:rFonts w:eastAsia="Calibri"/>
                <w:sz w:val="17"/>
                <w:szCs w:val="20"/>
              </w:rPr>
            </w:pPr>
            <w:r w:rsidRPr="0010554F">
              <w:rPr>
                <w:rFonts w:asciiTheme="majorBidi" w:hAnsiTheme="majorBidi" w:cstheme="majorBidi"/>
                <w:sz w:val="17"/>
                <w:szCs w:val="17"/>
              </w:rPr>
              <w:t>(9.4)</w:t>
            </w:r>
          </w:p>
        </w:tc>
      </w:tr>
      <w:tr w:rsidR="00D22AE9" w:rsidRPr="0010554F" w14:paraId="128AF664" w14:textId="77777777" w:rsidTr="002D1967">
        <w:tc>
          <w:tcPr>
            <w:tcW w:w="1910" w:type="dxa"/>
            <w:tcBorders>
              <w:top w:val="single" w:sz="4" w:space="0" w:color="auto"/>
              <w:left w:val="nil"/>
              <w:bottom w:val="single" w:sz="12" w:space="0" w:color="auto"/>
              <w:right w:val="nil"/>
            </w:tcBorders>
            <w:vAlign w:val="bottom"/>
            <w:hideMark/>
          </w:tcPr>
          <w:p w14:paraId="0A62068A" w14:textId="77777777" w:rsidR="00D22AE9" w:rsidRPr="0010554F" w:rsidRDefault="00D22AE9" w:rsidP="00D22AE9">
            <w:pPr>
              <w:tabs>
                <w:tab w:val="left" w:pos="288"/>
                <w:tab w:val="left" w:pos="576"/>
                <w:tab w:val="left" w:pos="864"/>
                <w:tab w:val="left" w:pos="1152"/>
              </w:tabs>
              <w:spacing w:before="81" w:after="81" w:line="210" w:lineRule="exact"/>
              <w:ind w:right="40"/>
              <w:rPr>
                <w:rFonts w:eastAsia="Calibri"/>
                <w:b/>
                <w:sz w:val="17"/>
                <w:szCs w:val="20"/>
              </w:rPr>
            </w:pPr>
            <w:r w:rsidRPr="0010554F">
              <w:rPr>
                <w:rFonts w:eastAsia="Calibri"/>
                <w:b/>
                <w:sz w:val="17"/>
                <w:szCs w:val="20"/>
              </w:rPr>
              <w:tab/>
              <w:t>Gross requirements</w:t>
            </w:r>
          </w:p>
        </w:tc>
        <w:tc>
          <w:tcPr>
            <w:tcW w:w="1053" w:type="dxa"/>
            <w:tcBorders>
              <w:top w:val="single" w:sz="4" w:space="0" w:color="auto"/>
              <w:left w:val="nil"/>
              <w:bottom w:val="single" w:sz="12" w:space="0" w:color="auto"/>
              <w:right w:val="nil"/>
            </w:tcBorders>
            <w:vAlign w:val="bottom"/>
          </w:tcPr>
          <w:p w14:paraId="6DA19407" w14:textId="236041A2" w:rsidR="00D22AE9" w:rsidRPr="0010554F" w:rsidRDefault="00D22AE9" w:rsidP="002D1967">
            <w:pPr>
              <w:tabs>
                <w:tab w:val="left" w:pos="288"/>
                <w:tab w:val="left" w:pos="576"/>
                <w:tab w:val="left" w:pos="864"/>
                <w:tab w:val="left" w:pos="1152"/>
              </w:tabs>
              <w:spacing w:before="81" w:after="81" w:line="210" w:lineRule="exact"/>
              <w:ind w:left="86" w:right="40"/>
              <w:jc w:val="right"/>
              <w:rPr>
                <w:rFonts w:eastAsia="Calibri"/>
                <w:b/>
                <w:sz w:val="17"/>
                <w:szCs w:val="20"/>
              </w:rPr>
            </w:pPr>
            <w:r w:rsidRPr="0010554F">
              <w:rPr>
                <w:rFonts w:asciiTheme="majorBidi" w:hAnsiTheme="majorBidi" w:cstheme="majorBidi"/>
                <w:b/>
                <w:bCs/>
                <w:sz w:val="17"/>
                <w:szCs w:val="17"/>
              </w:rPr>
              <w:t xml:space="preserve">68 743.8 </w:t>
            </w:r>
          </w:p>
        </w:tc>
        <w:tc>
          <w:tcPr>
            <w:tcW w:w="882" w:type="dxa"/>
            <w:tcBorders>
              <w:top w:val="single" w:sz="4" w:space="0" w:color="auto"/>
              <w:left w:val="nil"/>
              <w:bottom w:val="single" w:sz="12" w:space="0" w:color="auto"/>
              <w:right w:val="nil"/>
            </w:tcBorders>
            <w:vAlign w:val="bottom"/>
          </w:tcPr>
          <w:p w14:paraId="6AB8BDB6" w14:textId="3EC2A258" w:rsidR="00D22AE9" w:rsidRPr="0010554F" w:rsidRDefault="00D22AE9" w:rsidP="002D1967">
            <w:pPr>
              <w:tabs>
                <w:tab w:val="left" w:pos="288"/>
                <w:tab w:val="left" w:pos="576"/>
                <w:tab w:val="left" w:pos="864"/>
                <w:tab w:val="left" w:pos="1152"/>
              </w:tabs>
              <w:spacing w:before="81" w:after="81" w:line="210" w:lineRule="exact"/>
              <w:ind w:left="86" w:right="40"/>
              <w:jc w:val="right"/>
              <w:rPr>
                <w:rFonts w:eastAsia="Calibri"/>
                <w:b/>
                <w:sz w:val="17"/>
                <w:szCs w:val="20"/>
              </w:rPr>
            </w:pPr>
            <w:r w:rsidRPr="0010554F">
              <w:rPr>
                <w:rFonts w:asciiTheme="majorBidi" w:hAnsiTheme="majorBidi" w:cstheme="majorBidi"/>
                <w:b/>
                <w:bCs/>
                <w:sz w:val="17"/>
                <w:szCs w:val="17"/>
              </w:rPr>
              <w:t xml:space="preserve">67 872.2 </w:t>
            </w:r>
          </w:p>
        </w:tc>
        <w:tc>
          <w:tcPr>
            <w:tcW w:w="1053" w:type="dxa"/>
            <w:tcBorders>
              <w:top w:val="single" w:sz="4" w:space="0" w:color="auto"/>
              <w:left w:val="nil"/>
              <w:bottom w:val="single" w:sz="12" w:space="0" w:color="auto"/>
              <w:right w:val="nil"/>
            </w:tcBorders>
            <w:vAlign w:val="bottom"/>
          </w:tcPr>
          <w:p w14:paraId="4C52E1FB" w14:textId="4BDAD02D" w:rsidR="00D22AE9" w:rsidRPr="0010554F" w:rsidRDefault="00D22AE9" w:rsidP="002D1967">
            <w:pPr>
              <w:tabs>
                <w:tab w:val="left" w:pos="288"/>
                <w:tab w:val="left" w:pos="576"/>
                <w:tab w:val="left" w:pos="864"/>
                <w:tab w:val="left" w:pos="1152"/>
              </w:tabs>
              <w:spacing w:before="81" w:after="81" w:line="210" w:lineRule="exact"/>
              <w:ind w:left="86" w:right="40"/>
              <w:jc w:val="right"/>
              <w:rPr>
                <w:rFonts w:eastAsia="Calibri"/>
                <w:b/>
                <w:sz w:val="17"/>
                <w:szCs w:val="20"/>
              </w:rPr>
            </w:pPr>
            <w:r w:rsidRPr="0010554F">
              <w:rPr>
                <w:rFonts w:asciiTheme="majorBidi" w:hAnsiTheme="majorBidi" w:cstheme="majorBidi"/>
                <w:b/>
                <w:bCs/>
                <w:sz w:val="17"/>
                <w:szCs w:val="17"/>
              </w:rPr>
              <w:t xml:space="preserve">69 576.4 </w:t>
            </w:r>
          </w:p>
        </w:tc>
        <w:tc>
          <w:tcPr>
            <w:tcW w:w="1251" w:type="dxa"/>
            <w:tcBorders>
              <w:top w:val="single" w:sz="4" w:space="0" w:color="auto"/>
              <w:left w:val="nil"/>
              <w:bottom w:val="single" w:sz="12" w:space="0" w:color="auto"/>
              <w:right w:val="nil"/>
            </w:tcBorders>
            <w:vAlign w:val="bottom"/>
          </w:tcPr>
          <w:p w14:paraId="22B4457C" w14:textId="24712FC2" w:rsidR="00D22AE9" w:rsidRPr="0010554F" w:rsidRDefault="00D22AE9" w:rsidP="002D1967">
            <w:pPr>
              <w:tabs>
                <w:tab w:val="left" w:pos="288"/>
                <w:tab w:val="left" w:pos="576"/>
                <w:tab w:val="left" w:pos="864"/>
                <w:tab w:val="left" w:pos="1152"/>
              </w:tabs>
              <w:spacing w:before="81" w:after="81" w:line="210" w:lineRule="exact"/>
              <w:ind w:left="86" w:right="40"/>
              <w:jc w:val="right"/>
              <w:rPr>
                <w:rFonts w:eastAsia="Calibri"/>
                <w:b/>
                <w:sz w:val="17"/>
                <w:szCs w:val="20"/>
              </w:rPr>
            </w:pPr>
            <w:r w:rsidRPr="0010554F">
              <w:rPr>
                <w:rFonts w:asciiTheme="majorBidi" w:hAnsiTheme="majorBidi" w:cstheme="majorBidi"/>
                <w:b/>
                <w:bCs/>
                <w:sz w:val="17"/>
                <w:szCs w:val="17"/>
              </w:rPr>
              <w:t>34 122.3</w:t>
            </w:r>
          </w:p>
        </w:tc>
        <w:tc>
          <w:tcPr>
            <w:tcW w:w="783" w:type="dxa"/>
            <w:tcBorders>
              <w:top w:val="single" w:sz="4" w:space="0" w:color="auto"/>
              <w:left w:val="nil"/>
              <w:bottom w:val="single" w:sz="12" w:space="0" w:color="auto"/>
              <w:right w:val="nil"/>
            </w:tcBorders>
            <w:vAlign w:val="bottom"/>
          </w:tcPr>
          <w:p w14:paraId="78DA5DB7" w14:textId="2541DE0D" w:rsidR="00D22AE9" w:rsidRPr="0010554F" w:rsidRDefault="00D22AE9" w:rsidP="002D1967">
            <w:pPr>
              <w:tabs>
                <w:tab w:val="left" w:pos="288"/>
                <w:tab w:val="left" w:pos="576"/>
                <w:tab w:val="left" w:pos="864"/>
                <w:tab w:val="left" w:pos="1152"/>
              </w:tabs>
              <w:spacing w:before="81" w:after="81" w:line="210" w:lineRule="exact"/>
              <w:ind w:left="86" w:right="40"/>
              <w:jc w:val="right"/>
              <w:rPr>
                <w:rFonts w:eastAsia="Calibri"/>
                <w:b/>
                <w:sz w:val="17"/>
                <w:szCs w:val="20"/>
              </w:rPr>
            </w:pPr>
            <w:r w:rsidRPr="0010554F">
              <w:rPr>
                <w:rFonts w:asciiTheme="majorBidi" w:hAnsiTheme="majorBidi" w:cstheme="majorBidi"/>
                <w:b/>
                <w:bCs/>
                <w:sz w:val="17"/>
                <w:szCs w:val="17"/>
              </w:rPr>
              <w:t xml:space="preserve">61 615.1 </w:t>
            </w:r>
          </w:p>
        </w:tc>
        <w:tc>
          <w:tcPr>
            <w:tcW w:w="819" w:type="dxa"/>
            <w:tcBorders>
              <w:top w:val="single" w:sz="4" w:space="0" w:color="auto"/>
              <w:left w:val="nil"/>
              <w:bottom w:val="single" w:sz="12" w:space="0" w:color="auto"/>
              <w:right w:val="nil"/>
            </w:tcBorders>
            <w:vAlign w:val="bottom"/>
          </w:tcPr>
          <w:p w14:paraId="6C4A341B" w14:textId="6AF05184" w:rsidR="00D22AE9" w:rsidRPr="0010554F" w:rsidRDefault="00D22AE9" w:rsidP="00D22AE9">
            <w:pPr>
              <w:tabs>
                <w:tab w:val="left" w:pos="288"/>
                <w:tab w:val="left" w:pos="576"/>
                <w:tab w:val="left" w:pos="864"/>
                <w:tab w:val="left" w:pos="1152"/>
              </w:tabs>
              <w:spacing w:before="81" w:after="81" w:line="210" w:lineRule="exact"/>
              <w:ind w:right="43"/>
              <w:jc w:val="right"/>
              <w:rPr>
                <w:rFonts w:eastAsia="Calibri"/>
                <w:b/>
                <w:sz w:val="17"/>
                <w:szCs w:val="20"/>
              </w:rPr>
            </w:pPr>
            <w:r w:rsidRPr="0010554F">
              <w:rPr>
                <w:rFonts w:asciiTheme="majorBidi" w:hAnsiTheme="majorBidi" w:cstheme="majorBidi"/>
                <w:b/>
                <w:bCs/>
                <w:sz w:val="17"/>
                <w:szCs w:val="17"/>
              </w:rPr>
              <w:t>(7 961.3)</w:t>
            </w:r>
          </w:p>
        </w:tc>
        <w:tc>
          <w:tcPr>
            <w:tcW w:w="860" w:type="dxa"/>
            <w:tcBorders>
              <w:top w:val="single" w:sz="4" w:space="0" w:color="auto"/>
              <w:left w:val="nil"/>
              <w:bottom w:val="single" w:sz="12" w:space="0" w:color="auto"/>
              <w:right w:val="nil"/>
            </w:tcBorders>
            <w:vAlign w:val="bottom"/>
          </w:tcPr>
          <w:p w14:paraId="75BDEF1C" w14:textId="20742905" w:rsidR="00D22AE9" w:rsidRPr="0010554F" w:rsidRDefault="00D22AE9" w:rsidP="002D1967">
            <w:pPr>
              <w:tabs>
                <w:tab w:val="left" w:pos="288"/>
                <w:tab w:val="left" w:pos="576"/>
                <w:tab w:val="left" w:pos="864"/>
                <w:tab w:val="left" w:pos="1152"/>
              </w:tabs>
              <w:spacing w:before="81" w:after="81" w:line="210" w:lineRule="exact"/>
              <w:ind w:left="72" w:right="43"/>
              <w:jc w:val="right"/>
              <w:rPr>
                <w:rFonts w:eastAsia="Calibri"/>
                <w:b/>
                <w:sz w:val="17"/>
                <w:szCs w:val="20"/>
              </w:rPr>
            </w:pPr>
            <w:r w:rsidRPr="0010554F">
              <w:rPr>
                <w:rFonts w:asciiTheme="majorBidi" w:hAnsiTheme="majorBidi" w:cstheme="majorBidi"/>
                <w:b/>
                <w:bCs/>
                <w:sz w:val="17"/>
                <w:szCs w:val="17"/>
              </w:rPr>
              <w:t>(11.4)</w:t>
            </w:r>
          </w:p>
        </w:tc>
      </w:tr>
    </w:tbl>
    <w:p w14:paraId="678EA8D9" w14:textId="77777777" w:rsidR="002A292F" w:rsidRPr="0010554F" w:rsidRDefault="002A292F" w:rsidP="00D22AE9">
      <w:pPr>
        <w:pStyle w:val="SingleTxt"/>
        <w:spacing w:after="0" w:line="120" w:lineRule="exact"/>
        <w:rPr>
          <w:sz w:val="10"/>
        </w:rPr>
      </w:pPr>
    </w:p>
    <w:p w14:paraId="449CAEDD" w14:textId="77777777" w:rsidR="00D22AE9" w:rsidRPr="0010554F" w:rsidRDefault="00D22AE9" w:rsidP="00D22AE9">
      <w:pPr>
        <w:pStyle w:val="SingleTxt"/>
        <w:spacing w:after="0" w:line="120" w:lineRule="exact"/>
        <w:rPr>
          <w:sz w:val="10"/>
        </w:rPr>
      </w:pPr>
    </w:p>
    <w:p w14:paraId="31435347" w14:textId="28613199" w:rsidR="002A292F" w:rsidRPr="0010554F" w:rsidRDefault="002A292F" w:rsidP="002A292F">
      <w:pPr>
        <w:pStyle w:val="SingleTxt"/>
      </w:pPr>
      <w:r w:rsidRPr="0010554F">
        <w:t>19.</w:t>
      </w:r>
      <w:r w:rsidRPr="0010554F">
        <w:tab/>
      </w:r>
      <w:r w:rsidRPr="0010554F">
        <w:rPr>
          <w:spacing w:val="2"/>
        </w:rPr>
        <w:t>Under the provisions of the status-of-forces agreement, estimated non-budgeted contributions for the period from 1 July 2026 to 30 June 2027 in terms of land provided by the host country amount to $1,035,000 (</w:t>
      </w:r>
      <w:hyperlink r:id="rId29" w:history="1">
        <w:r w:rsidRPr="0010554F">
          <w:rPr>
            <w:rStyle w:val="Hyperlink"/>
            <w:spacing w:val="2"/>
          </w:rPr>
          <w:t>A/80/596</w:t>
        </w:r>
      </w:hyperlink>
      <w:r w:rsidRPr="0010554F">
        <w:rPr>
          <w:spacing w:val="2"/>
        </w:rPr>
        <w:t xml:space="preserve">, para. 28). </w:t>
      </w:r>
      <w:r w:rsidRPr="0010554F">
        <w:rPr>
          <w:b/>
          <w:bCs/>
          <w:spacing w:val="2"/>
        </w:rPr>
        <w:t>The Advisory Committee acknowledges the continued non-budgeted contributions to UNDOF.</w:t>
      </w:r>
    </w:p>
    <w:p w14:paraId="7EDE89F4" w14:textId="77777777" w:rsidR="002A292F" w:rsidRPr="0010554F" w:rsidRDefault="002A292F" w:rsidP="00D22AE9">
      <w:pPr>
        <w:pStyle w:val="SingleTxt"/>
        <w:spacing w:after="0" w:line="120" w:lineRule="exact"/>
        <w:rPr>
          <w:sz w:val="10"/>
        </w:rPr>
      </w:pPr>
    </w:p>
    <w:p w14:paraId="3A5F5A90" w14:textId="56482B17" w:rsidR="002A292F" w:rsidRPr="0010554F" w:rsidRDefault="00D22AE9" w:rsidP="00D22A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002A292F" w:rsidRPr="0010554F">
        <w:t>1.</w:t>
      </w:r>
      <w:r w:rsidRPr="0010554F">
        <w:tab/>
      </w:r>
      <w:r w:rsidR="002A292F" w:rsidRPr="0010554F">
        <w:t>Military and police personnel</w:t>
      </w:r>
    </w:p>
    <w:p w14:paraId="1A7D782A" w14:textId="77777777" w:rsidR="004703DB" w:rsidRPr="0010554F" w:rsidRDefault="004703DB" w:rsidP="00D22AE9">
      <w:pPr>
        <w:pStyle w:val="SingleTxt"/>
        <w:spacing w:after="0" w:line="120" w:lineRule="exact"/>
        <w:rPr>
          <w:sz w:val="10"/>
        </w:rPr>
      </w:pPr>
    </w:p>
    <w:p w14:paraId="42841D71" w14:textId="77777777" w:rsidR="00D22AE9" w:rsidRPr="0010554F" w:rsidRDefault="00D22AE9" w:rsidP="00D22AE9">
      <w:pPr>
        <w:pStyle w:val="SingleTxt"/>
        <w:spacing w:after="0" w:line="120" w:lineRule="exact"/>
        <w:rPr>
          <w:sz w:val="10"/>
        </w:rPr>
      </w:pPr>
    </w:p>
    <w:tbl>
      <w:tblPr>
        <w:tblW w:w="8611" w:type="dxa"/>
        <w:tblInd w:w="1267" w:type="dxa"/>
        <w:tblCellMar>
          <w:left w:w="0" w:type="dxa"/>
          <w:right w:w="0" w:type="dxa"/>
        </w:tblCellMar>
        <w:tblLook w:val="04A0" w:firstRow="1" w:lastRow="0" w:firstColumn="1" w:lastColumn="0" w:noHBand="0" w:noVBand="1"/>
      </w:tblPr>
      <w:tblGrid>
        <w:gridCol w:w="2241"/>
        <w:gridCol w:w="1061"/>
        <w:gridCol w:w="1061"/>
        <w:gridCol w:w="1063"/>
        <w:gridCol w:w="1061"/>
        <w:gridCol w:w="1061"/>
        <w:gridCol w:w="1063"/>
      </w:tblGrid>
      <w:tr w:rsidR="00D22AE9" w:rsidRPr="0010554F" w14:paraId="06811F27" w14:textId="77777777" w:rsidTr="005179A6">
        <w:trPr>
          <w:tblHeader/>
        </w:trPr>
        <w:tc>
          <w:tcPr>
            <w:tcW w:w="1302" w:type="pct"/>
            <w:vMerge w:val="restart"/>
            <w:tcBorders>
              <w:top w:val="single" w:sz="4" w:space="0" w:color="auto"/>
              <w:left w:val="nil"/>
              <w:right w:val="nil"/>
            </w:tcBorders>
            <w:vAlign w:val="bottom"/>
          </w:tcPr>
          <w:p w14:paraId="794798C4" w14:textId="08D1B63A" w:rsidR="00D22AE9" w:rsidRPr="0010554F" w:rsidRDefault="00D22AE9" w:rsidP="00E408DE">
            <w:pPr>
              <w:spacing w:before="81" w:after="81" w:line="160" w:lineRule="exact"/>
              <w:ind w:right="40"/>
              <w:rPr>
                <w:rFonts w:eastAsia="Calibri"/>
                <w:i/>
                <w:sz w:val="14"/>
                <w:szCs w:val="20"/>
              </w:rPr>
            </w:pPr>
            <w:r w:rsidRPr="0010554F">
              <w:rPr>
                <w:rFonts w:eastAsia="Calibri"/>
                <w:i/>
                <w:sz w:val="14"/>
                <w:szCs w:val="20"/>
              </w:rPr>
              <w:t>Category</w:t>
            </w:r>
          </w:p>
        </w:tc>
        <w:tc>
          <w:tcPr>
            <w:tcW w:w="616" w:type="pct"/>
            <w:tcBorders>
              <w:top w:val="single" w:sz="4" w:space="0" w:color="auto"/>
              <w:left w:val="nil"/>
              <w:bottom w:val="nil"/>
              <w:right w:val="nil"/>
            </w:tcBorders>
            <w:vAlign w:val="bottom"/>
            <w:hideMark/>
          </w:tcPr>
          <w:p w14:paraId="4ABC9E13" w14:textId="5317BF64" w:rsidR="00D22AE9" w:rsidRPr="0010554F" w:rsidRDefault="00D22AE9" w:rsidP="00E408DE">
            <w:pPr>
              <w:spacing w:before="81" w:after="81" w:line="160" w:lineRule="exact"/>
              <w:ind w:left="72" w:right="40"/>
              <w:jc w:val="right"/>
              <w:rPr>
                <w:rFonts w:eastAsia="Calibri"/>
                <w:i/>
                <w:sz w:val="14"/>
                <w:szCs w:val="20"/>
              </w:rPr>
            </w:pPr>
            <w:r w:rsidRPr="0010554F">
              <w:rPr>
                <w:rFonts w:eastAsia="Calibri"/>
                <w:i/>
                <w:sz w:val="14"/>
                <w:szCs w:val="20"/>
              </w:rPr>
              <w:t>Authorized 2024/25</w:t>
            </w:r>
            <w:r w:rsidRPr="0010554F">
              <w:rPr>
                <w:rFonts w:eastAsia="Calibri"/>
                <w:i/>
                <w:sz w:val="14"/>
                <w:szCs w:val="20"/>
                <w:vertAlign w:val="superscript"/>
              </w:rPr>
              <w:t>a</w:t>
            </w:r>
          </w:p>
        </w:tc>
        <w:tc>
          <w:tcPr>
            <w:tcW w:w="616" w:type="pct"/>
            <w:tcBorders>
              <w:top w:val="single" w:sz="4" w:space="0" w:color="auto"/>
              <w:left w:val="nil"/>
              <w:bottom w:val="nil"/>
              <w:right w:val="nil"/>
            </w:tcBorders>
            <w:vAlign w:val="bottom"/>
            <w:hideMark/>
          </w:tcPr>
          <w:p w14:paraId="410916F1" w14:textId="28188E4B" w:rsidR="00D22AE9" w:rsidRPr="0010554F" w:rsidRDefault="00D22AE9" w:rsidP="00E408DE">
            <w:pPr>
              <w:spacing w:before="81" w:after="81" w:line="160" w:lineRule="exact"/>
              <w:ind w:left="72" w:right="40"/>
              <w:jc w:val="right"/>
              <w:rPr>
                <w:rFonts w:eastAsia="Calibri"/>
                <w:i/>
                <w:sz w:val="14"/>
                <w:szCs w:val="20"/>
              </w:rPr>
            </w:pPr>
            <w:r w:rsidRPr="0010554F">
              <w:rPr>
                <w:rFonts w:eastAsia="Calibri"/>
                <w:i/>
                <w:sz w:val="14"/>
                <w:szCs w:val="20"/>
              </w:rPr>
              <w:t xml:space="preserve">Actual as at </w:t>
            </w:r>
            <w:r w:rsidRPr="0010554F">
              <w:rPr>
                <w:rFonts w:eastAsia="Calibri"/>
                <w:i/>
                <w:sz w:val="14"/>
                <w:szCs w:val="20"/>
              </w:rPr>
              <w:br/>
              <w:t>30 June 2025</w:t>
            </w:r>
          </w:p>
        </w:tc>
        <w:tc>
          <w:tcPr>
            <w:tcW w:w="617" w:type="pct"/>
            <w:tcBorders>
              <w:top w:val="single" w:sz="4" w:space="0" w:color="auto"/>
              <w:left w:val="nil"/>
              <w:bottom w:val="nil"/>
              <w:right w:val="nil"/>
            </w:tcBorders>
            <w:vAlign w:val="bottom"/>
            <w:hideMark/>
          </w:tcPr>
          <w:p w14:paraId="14C205CD" w14:textId="10CE3D71" w:rsidR="00D22AE9" w:rsidRPr="0010554F" w:rsidRDefault="00D22AE9" w:rsidP="00E408DE">
            <w:pPr>
              <w:spacing w:before="81" w:after="81" w:line="160" w:lineRule="exact"/>
              <w:ind w:left="72" w:right="40"/>
              <w:jc w:val="right"/>
              <w:rPr>
                <w:rFonts w:eastAsia="Calibri"/>
                <w:i/>
                <w:sz w:val="14"/>
                <w:szCs w:val="20"/>
              </w:rPr>
            </w:pPr>
            <w:r w:rsidRPr="0010554F">
              <w:rPr>
                <w:rFonts w:eastAsia="Calibri"/>
                <w:i/>
                <w:sz w:val="14"/>
                <w:szCs w:val="20"/>
              </w:rPr>
              <w:t>Authorized 2025/26</w:t>
            </w:r>
            <w:r w:rsidRPr="0010554F">
              <w:rPr>
                <w:rFonts w:eastAsia="Calibri"/>
                <w:i/>
                <w:sz w:val="14"/>
                <w:szCs w:val="20"/>
                <w:vertAlign w:val="superscript"/>
              </w:rPr>
              <w:t>a</w:t>
            </w:r>
          </w:p>
        </w:tc>
        <w:tc>
          <w:tcPr>
            <w:tcW w:w="616" w:type="pct"/>
            <w:tcBorders>
              <w:top w:val="single" w:sz="4" w:space="0" w:color="auto"/>
              <w:left w:val="nil"/>
              <w:bottom w:val="nil"/>
              <w:right w:val="nil"/>
            </w:tcBorders>
            <w:vAlign w:val="bottom"/>
            <w:hideMark/>
          </w:tcPr>
          <w:p w14:paraId="726552AD" w14:textId="51179781" w:rsidR="00D22AE9" w:rsidRPr="0010554F" w:rsidRDefault="00D22AE9" w:rsidP="00E408DE">
            <w:pPr>
              <w:spacing w:before="81" w:after="81" w:line="160" w:lineRule="exact"/>
              <w:ind w:left="72" w:right="40"/>
              <w:jc w:val="right"/>
              <w:rPr>
                <w:rFonts w:eastAsia="Calibri"/>
                <w:i/>
                <w:sz w:val="14"/>
                <w:szCs w:val="20"/>
              </w:rPr>
            </w:pPr>
            <w:r w:rsidRPr="0010554F">
              <w:rPr>
                <w:rFonts w:eastAsia="Calibri"/>
                <w:i/>
                <w:sz w:val="14"/>
                <w:szCs w:val="20"/>
              </w:rPr>
              <w:t xml:space="preserve">Actual as at </w:t>
            </w:r>
            <w:r w:rsidRPr="0010554F">
              <w:rPr>
                <w:rFonts w:eastAsia="Calibri"/>
                <w:i/>
                <w:sz w:val="14"/>
                <w:szCs w:val="20"/>
              </w:rPr>
              <w:br/>
              <w:t>28 February 2026</w:t>
            </w:r>
          </w:p>
        </w:tc>
        <w:tc>
          <w:tcPr>
            <w:tcW w:w="616" w:type="pct"/>
            <w:tcBorders>
              <w:top w:val="single" w:sz="4" w:space="0" w:color="auto"/>
              <w:left w:val="nil"/>
              <w:bottom w:val="nil"/>
              <w:right w:val="nil"/>
            </w:tcBorders>
            <w:vAlign w:val="bottom"/>
            <w:hideMark/>
          </w:tcPr>
          <w:p w14:paraId="3421A272" w14:textId="08D86B76" w:rsidR="00D22AE9" w:rsidRPr="0010554F" w:rsidRDefault="00D22AE9" w:rsidP="00E408DE">
            <w:pPr>
              <w:spacing w:before="81" w:after="81" w:line="160" w:lineRule="exact"/>
              <w:ind w:left="144" w:right="40"/>
              <w:jc w:val="right"/>
              <w:rPr>
                <w:rFonts w:eastAsia="Calibri"/>
                <w:i/>
                <w:sz w:val="14"/>
                <w:szCs w:val="20"/>
              </w:rPr>
            </w:pPr>
            <w:r w:rsidRPr="0010554F">
              <w:rPr>
                <w:rFonts w:eastAsia="Calibri"/>
                <w:i/>
                <w:sz w:val="14"/>
                <w:szCs w:val="20"/>
              </w:rPr>
              <w:t>Authorized and proposed for 2026/27</w:t>
            </w:r>
          </w:p>
        </w:tc>
        <w:tc>
          <w:tcPr>
            <w:tcW w:w="617" w:type="pct"/>
            <w:tcBorders>
              <w:top w:val="single" w:sz="4" w:space="0" w:color="auto"/>
              <w:left w:val="nil"/>
              <w:bottom w:val="single" w:sz="4" w:space="0" w:color="auto"/>
              <w:right w:val="nil"/>
            </w:tcBorders>
            <w:vAlign w:val="bottom"/>
            <w:hideMark/>
          </w:tcPr>
          <w:p w14:paraId="0961C2F6" w14:textId="77777777" w:rsidR="00D22AE9" w:rsidRPr="0010554F" w:rsidRDefault="00D22AE9" w:rsidP="00E408DE">
            <w:pPr>
              <w:spacing w:before="81" w:after="81" w:line="160" w:lineRule="exact"/>
              <w:ind w:right="43"/>
              <w:jc w:val="right"/>
              <w:rPr>
                <w:rFonts w:eastAsia="Calibri"/>
                <w:i/>
                <w:sz w:val="14"/>
                <w:szCs w:val="20"/>
              </w:rPr>
            </w:pPr>
            <w:r w:rsidRPr="0010554F">
              <w:rPr>
                <w:rFonts w:eastAsia="Calibri"/>
                <w:i/>
                <w:sz w:val="14"/>
                <w:szCs w:val="20"/>
              </w:rPr>
              <w:t>Variance</w:t>
            </w:r>
          </w:p>
        </w:tc>
      </w:tr>
      <w:tr w:rsidR="00D22AE9" w:rsidRPr="0010554F" w14:paraId="1DC8307C" w14:textId="77777777" w:rsidTr="005179A6">
        <w:trPr>
          <w:tblHeader/>
        </w:trPr>
        <w:tc>
          <w:tcPr>
            <w:tcW w:w="1302" w:type="pct"/>
            <w:vMerge/>
            <w:tcBorders>
              <w:left w:val="nil"/>
              <w:bottom w:val="single" w:sz="12" w:space="0" w:color="auto"/>
              <w:right w:val="nil"/>
            </w:tcBorders>
            <w:vAlign w:val="bottom"/>
            <w:hideMark/>
          </w:tcPr>
          <w:p w14:paraId="2294CF18" w14:textId="32D0A188" w:rsidR="00D22AE9" w:rsidRPr="0010554F" w:rsidRDefault="00D22AE9" w:rsidP="00E408DE">
            <w:pPr>
              <w:spacing w:before="81" w:after="81" w:line="160" w:lineRule="exact"/>
              <w:ind w:right="40"/>
              <w:rPr>
                <w:rFonts w:eastAsia="Calibri"/>
                <w:i/>
                <w:sz w:val="14"/>
                <w:szCs w:val="20"/>
              </w:rPr>
            </w:pPr>
          </w:p>
        </w:tc>
        <w:tc>
          <w:tcPr>
            <w:tcW w:w="616" w:type="pct"/>
            <w:tcBorders>
              <w:top w:val="single" w:sz="4" w:space="0" w:color="auto"/>
              <w:left w:val="nil"/>
              <w:bottom w:val="single" w:sz="12" w:space="0" w:color="auto"/>
              <w:right w:val="nil"/>
            </w:tcBorders>
            <w:vAlign w:val="bottom"/>
          </w:tcPr>
          <w:p w14:paraId="41D9A0D6" w14:textId="77777777" w:rsidR="00D22AE9" w:rsidRPr="0010554F" w:rsidRDefault="00D22AE9" w:rsidP="00E408DE">
            <w:pPr>
              <w:spacing w:before="81" w:after="81" w:line="160" w:lineRule="exact"/>
              <w:ind w:left="72" w:right="40"/>
              <w:jc w:val="right"/>
              <w:rPr>
                <w:rFonts w:eastAsia="Calibri"/>
                <w:i/>
                <w:sz w:val="14"/>
                <w:szCs w:val="20"/>
              </w:rPr>
            </w:pPr>
            <w:r w:rsidRPr="0010554F">
              <w:rPr>
                <w:rFonts w:eastAsia="Calibri"/>
                <w:i/>
                <w:sz w:val="14"/>
                <w:szCs w:val="20"/>
              </w:rPr>
              <w:t>(1)</w:t>
            </w:r>
          </w:p>
        </w:tc>
        <w:tc>
          <w:tcPr>
            <w:tcW w:w="616" w:type="pct"/>
            <w:tcBorders>
              <w:top w:val="single" w:sz="4" w:space="0" w:color="auto"/>
              <w:left w:val="nil"/>
              <w:bottom w:val="single" w:sz="12" w:space="0" w:color="auto"/>
              <w:right w:val="nil"/>
            </w:tcBorders>
            <w:vAlign w:val="bottom"/>
          </w:tcPr>
          <w:p w14:paraId="54FC18C5" w14:textId="77777777" w:rsidR="00D22AE9" w:rsidRPr="0010554F" w:rsidRDefault="00D22AE9" w:rsidP="00E408DE">
            <w:pPr>
              <w:spacing w:before="81" w:after="81" w:line="160" w:lineRule="exact"/>
              <w:ind w:left="72" w:right="40"/>
              <w:jc w:val="right"/>
              <w:rPr>
                <w:rFonts w:eastAsia="Calibri"/>
                <w:i/>
                <w:sz w:val="14"/>
                <w:szCs w:val="20"/>
              </w:rPr>
            </w:pPr>
            <w:r w:rsidRPr="0010554F">
              <w:rPr>
                <w:rFonts w:eastAsia="Calibri"/>
                <w:i/>
                <w:sz w:val="14"/>
                <w:szCs w:val="20"/>
              </w:rPr>
              <w:t>(2)</w:t>
            </w:r>
          </w:p>
        </w:tc>
        <w:tc>
          <w:tcPr>
            <w:tcW w:w="617" w:type="pct"/>
            <w:tcBorders>
              <w:top w:val="single" w:sz="4" w:space="0" w:color="auto"/>
              <w:left w:val="nil"/>
              <w:bottom w:val="single" w:sz="12" w:space="0" w:color="auto"/>
              <w:right w:val="nil"/>
            </w:tcBorders>
            <w:vAlign w:val="bottom"/>
          </w:tcPr>
          <w:p w14:paraId="664F0E0A" w14:textId="77777777" w:rsidR="00D22AE9" w:rsidRPr="0010554F" w:rsidRDefault="00D22AE9" w:rsidP="00E408DE">
            <w:pPr>
              <w:spacing w:before="81" w:after="81" w:line="160" w:lineRule="exact"/>
              <w:ind w:left="72" w:right="40"/>
              <w:jc w:val="right"/>
              <w:rPr>
                <w:rFonts w:eastAsia="Calibri"/>
                <w:i/>
                <w:sz w:val="14"/>
                <w:szCs w:val="20"/>
              </w:rPr>
            </w:pPr>
            <w:r w:rsidRPr="0010554F">
              <w:rPr>
                <w:rFonts w:eastAsia="Calibri"/>
                <w:i/>
                <w:sz w:val="14"/>
                <w:szCs w:val="20"/>
              </w:rPr>
              <w:t>(3)</w:t>
            </w:r>
          </w:p>
        </w:tc>
        <w:tc>
          <w:tcPr>
            <w:tcW w:w="616" w:type="pct"/>
            <w:tcBorders>
              <w:top w:val="single" w:sz="4" w:space="0" w:color="auto"/>
              <w:left w:val="nil"/>
              <w:bottom w:val="single" w:sz="12" w:space="0" w:color="auto"/>
              <w:right w:val="nil"/>
            </w:tcBorders>
            <w:vAlign w:val="bottom"/>
          </w:tcPr>
          <w:p w14:paraId="01DA729F" w14:textId="77777777" w:rsidR="00D22AE9" w:rsidRPr="0010554F" w:rsidRDefault="00D22AE9" w:rsidP="00E408DE">
            <w:pPr>
              <w:spacing w:before="81" w:after="81" w:line="160" w:lineRule="exact"/>
              <w:ind w:left="72" w:right="40"/>
              <w:jc w:val="right"/>
              <w:rPr>
                <w:rFonts w:eastAsia="Calibri"/>
                <w:i/>
                <w:sz w:val="14"/>
                <w:szCs w:val="20"/>
              </w:rPr>
            </w:pPr>
            <w:r w:rsidRPr="0010554F">
              <w:rPr>
                <w:rFonts w:eastAsia="Calibri"/>
                <w:i/>
                <w:sz w:val="14"/>
                <w:szCs w:val="20"/>
              </w:rPr>
              <w:t>(4)</w:t>
            </w:r>
          </w:p>
        </w:tc>
        <w:tc>
          <w:tcPr>
            <w:tcW w:w="616" w:type="pct"/>
            <w:tcBorders>
              <w:top w:val="single" w:sz="4" w:space="0" w:color="auto"/>
              <w:left w:val="nil"/>
              <w:bottom w:val="single" w:sz="12" w:space="0" w:color="auto"/>
              <w:right w:val="nil"/>
            </w:tcBorders>
            <w:vAlign w:val="bottom"/>
            <w:hideMark/>
          </w:tcPr>
          <w:p w14:paraId="346C0133" w14:textId="77777777" w:rsidR="00D22AE9" w:rsidRPr="0010554F" w:rsidRDefault="00D22AE9" w:rsidP="00E408DE">
            <w:pPr>
              <w:spacing w:before="81" w:after="81" w:line="160" w:lineRule="exact"/>
              <w:ind w:left="144" w:right="40"/>
              <w:jc w:val="right"/>
              <w:rPr>
                <w:rFonts w:eastAsia="Calibri"/>
                <w:i/>
                <w:sz w:val="14"/>
                <w:szCs w:val="20"/>
              </w:rPr>
            </w:pPr>
            <w:r w:rsidRPr="0010554F">
              <w:rPr>
                <w:rFonts w:eastAsia="Calibri"/>
                <w:i/>
                <w:sz w:val="14"/>
                <w:szCs w:val="20"/>
              </w:rPr>
              <w:t>(5)</w:t>
            </w:r>
          </w:p>
        </w:tc>
        <w:tc>
          <w:tcPr>
            <w:tcW w:w="617" w:type="pct"/>
            <w:tcBorders>
              <w:top w:val="single" w:sz="4" w:space="0" w:color="auto"/>
              <w:left w:val="nil"/>
              <w:bottom w:val="single" w:sz="12" w:space="0" w:color="auto"/>
              <w:right w:val="nil"/>
            </w:tcBorders>
            <w:vAlign w:val="bottom"/>
          </w:tcPr>
          <w:p w14:paraId="2E76C74A" w14:textId="77777777" w:rsidR="00D22AE9" w:rsidRPr="0010554F" w:rsidRDefault="00D22AE9" w:rsidP="00E408DE">
            <w:pPr>
              <w:spacing w:before="81" w:after="81" w:line="160" w:lineRule="exact"/>
              <w:ind w:right="43"/>
              <w:jc w:val="right"/>
              <w:rPr>
                <w:rFonts w:eastAsia="Calibri"/>
                <w:i/>
                <w:sz w:val="14"/>
                <w:szCs w:val="20"/>
              </w:rPr>
            </w:pPr>
            <w:r w:rsidRPr="0010554F">
              <w:rPr>
                <w:rFonts w:eastAsia="Calibri"/>
                <w:i/>
                <w:sz w:val="14"/>
                <w:szCs w:val="20"/>
              </w:rPr>
              <w:t>(6)=(5)-(3)</w:t>
            </w:r>
          </w:p>
        </w:tc>
      </w:tr>
      <w:tr w:rsidR="00D22AE9" w:rsidRPr="0010554F" w14:paraId="7F3EC618" w14:textId="77777777" w:rsidTr="005179A6">
        <w:trPr>
          <w:trHeight w:hRule="exact" w:val="115"/>
          <w:tblHeader/>
        </w:trPr>
        <w:tc>
          <w:tcPr>
            <w:tcW w:w="1302" w:type="pct"/>
            <w:tcBorders>
              <w:top w:val="single" w:sz="12" w:space="0" w:color="auto"/>
              <w:left w:val="nil"/>
              <w:right w:val="nil"/>
            </w:tcBorders>
            <w:vAlign w:val="bottom"/>
          </w:tcPr>
          <w:p w14:paraId="23F8CD48" w14:textId="77777777" w:rsidR="00D22AE9" w:rsidRPr="0010554F" w:rsidRDefault="00D22AE9" w:rsidP="00E408DE">
            <w:pPr>
              <w:spacing w:before="40" w:after="40" w:line="210" w:lineRule="exact"/>
              <w:ind w:right="40"/>
              <w:rPr>
                <w:rFonts w:eastAsia="Calibri"/>
                <w:sz w:val="17"/>
                <w:szCs w:val="20"/>
              </w:rPr>
            </w:pPr>
          </w:p>
        </w:tc>
        <w:tc>
          <w:tcPr>
            <w:tcW w:w="616" w:type="pct"/>
            <w:tcBorders>
              <w:top w:val="single" w:sz="12" w:space="0" w:color="auto"/>
              <w:left w:val="nil"/>
              <w:right w:val="nil"/>
            </w:tcBorders>
            <w:vAlign w:val="bottom"/>
          </w:tcPr>
          <w:p w14:paraId="1AE7FA88" w14:textId="77777777" w:rsidR="00D22AE9" w:rsidRPr="0010554F" w:rsidRDefault="00D22AE9" w:rsidP="00E408DE">
            <w:pPr>
              <w:spacing w:before="40" w:after="40" w:line="210" w:lineRule="exact"/>
              <w:ind w:left="72" w:right="40"/>
              <w:jc w:val="right"/>
              <w:rPr>
                <w:rFonts w:eastAsia="Calibri"/>
                <w:sz w:val="17"/>
                <w:szCs w:val="20"/>
              </w:rPr>
            </w:pPr>
          </w:p>
        </w:tc>
        <w:tc>
          <w:tcPr>
            <w:tcW w:w="616" w:type="pct"/>
            <w:tcBorders>
              <w:top w:val="single" w:sz="12" w:space="0" w:color="auto"/>
              <w:left w:val="nil"/>
              <w:right w:val="nil"/>
            </w:tcBorders>
            <w:vAlign w:val="bottom"/>
          </w:tcPr>
          <w:p w14:paraId="5082EFCC" w14:textId="77777777" w:rsidR="00D22AE9" w:rsidRPr="0010554F" w:rsidRDefault="00D22AE9" w:rsidP="00E408DE">
            <w:pPr>
              <w:spacing w:before="40" w:after="40" w:line="210" w:lineRule="exact"/>
              <w:ind w:left="72" w:right="40"/>
              <w:jc w:val="right"/>
              <w:rPr>
                <w:rFonts w:eastAsia="Calibri"/>
                <w:sz w:val="17"/>
                <w:szCs w:val="20"/>
              </w:rPr>
            </w:pPr>
          </w:p>
        </w:tc>
        <w:tc>
          <w:tcPr>
            <w:tcW w:w="617" w:type="pct"/>
            <w:tcBorders>
              <w:top w:val="single" w:sz="12" w:space="0" w:color="auto"/>
              <w:left w:val="nil"/>
              <w:right w:val="nil"/>
            </w:tcBorders>
            <w:vAlign w:val="bottom"/>
          </w:tcPr>
          <w:p w14:paraId="4A364E62" w14:textId="77777777" w:rsidR="00D22AE9" w:rsidRPr="0010554F" w:rsidRDefault="00D22AE9" w:rsidP="00E408DE">
            <w:pPr>
              <w:spacing w:before="40" w:after="40" w:line="210" w:lineRule="exact"/>
              <w:ind w:left="72" w:right="40"/>
              <w:jc w:val="right"/>
              <w:rPr>
                <w:rFonts w:eastAsia="Calibri"/>
                <w:sz w:val="17"/>
                <w:szCs w:val="20"/>
              </w:rPr>
            </w:pPr>
          </w:p>
        </w:tc>
        <w:tc>
          <w:tcPr>
            <w:tcW w:w="616" w:type="pct"/>
            <w:tcBorders>
              <w:top w:val="single" w:sz="12" w:space="0" w:color="auto"/>
              <w:left w:val="nil"/>
              <w:right w:val="nil"/>
            </w:tcBorders>
            <w:vAlign w:val="bottom"/>
          </w:tcPr>
          <w:p w14:paraId="2069E74F" w14:textId="77777777" w:rsidR="00D22AE9" w:rsidRPr="0010554F" w:rsidRDefault="00D22AE9" w:rsidP="00E408DE">
            <w:pPr>
              <w:spacing w:before="40" w:after="40" w:line="210" w:lineRule="exact"/>
              <w:ind w:left="72" w:right="40"/>
              <w:jc w:val="right"/>
              <w:rPr>
                <w:rFonts w:eastAsia="Calibri"/>
                <w:sz w:val="17"/>
                <w:szCs w:val="20"/>
              </w:rPr>
            </w:pPr>
          </w:p>
        </w:tc>
        <w:tc>
          <w:tcPr>
            <w:tcW w:w="616" w:type="pct"/>
            <w:tcBorders>
              <w:top w:val="single" w:sz="12" w:space="0" w:color="auto"/>
              <w:left w:val="nil"/>
              <w:right w:val="nil"/>
            </w:tcBorders>
            <w:vAlign w:val="bottom"/>
          </w:tcPr>
          <w:p w14:paraId="19DB9625" w14:textId="77777777" w:rsidR="00D22AE9" w:rsidRPr="0010554F" w:rsidRDefault="00D22AE9" w:rsidP="00E408DE">
            <w:pPr>
              <w:spacing w:before="40" w:after="40" w:line="210" w:lineRule="exact"/>
              <w:ind w:left="144" w:right="40"/>
              <w:jc w:val="right"/>
              <w:rPr>
                <w:rFonts w:eastAsia="Calibri"/>
                <w:sz w:val="17"/>
                <w:szCs w:val="20"/>
              </w:rPr>
            </w:pPr>
          </w:p>
        </w:tc>
        <w:tc>
          <w:tcPr>
            <w:tcW w:w="617" w:type="pct"/>
            <w:tcBorders>
              <w:top w:val="single" w:sz="12" w:space="0" w:color="auto"/>
              <w:left w:val="nil"/>
              <w:right w:val="nil"/>
            </w:tcBorders>
            <w:vAlign w:val="bottom"/>
          </w:tcPr>
          <w:p w14:paraId="181BD81E" w14:textId="77777777" w:rsidR="00D22AE9" w:rsidRPr="0010554F" w:rsidRDefault="00D22AE9" w:rsidP="00E408DE">
            <w:pPr>
              <w:spacing w:before="40" w:after="40" w:line="210" w:lineRule="exact"/>
              <w:ind w:left="144" w:right="40"/>
              <w:jc w:val="right"/>
              <w:rPr>
                <w:rFonts w:eastAsia="Calibri"/>
                <w:sz w:val="17"/>
                <w:szCs w:val="20"/>
              </w:rPr>
            </w:pPr>
          </w:p>
        </w:tc>
      </w:tr>
      <w:tr w:rsidR="00D22AE9" w:rsidRPr="0010554F" w14:paraId="52739DDB" w14:textId="77777777" w:rsidTr="005179A6">
        <w:tc>
          <w:tcPr>
            <w:tcW w:w="1302" w:type="pct"/>
            <w:tcBorders>
              <w:bottom w:val="single" w:sz="12" w:space="0" w:color="auto"/>
            </w:tcBorders>
            <w:vAlign w:val="bottom"/>
            <w:hideMark/>
          </w:tcPr>
          <w:p w14:paraId="5B0C70C6" w14:textId="1B7BDB32" w:rsidR="00D22AE9" w:rsidRPr="0010554F" w:rsidRDefault="00D22AE9" w:rsidP="00D22AE9">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10554F">
              <w:rPr>
                <w:rFonts w:asciiTheme="majorBidi" w:eastAsia="Calibri" w:hAnsiTheme="majorBidi" w:cstheme="majorBidi"/>
                <w:sz w:val="17"/>
                <w:szCs w:val="17"/>
              </w:rPr>
              <w:t>Military contingent personnel</w:t>
            </w:r>
          </w:p>
        </w:tc>
        <w:tc>
          <w:tcPr>
            <w:tcW w:w="616" w:type="pct"/>
            <w:tcBorders>
              <w:bottom w:val="single" w:sz="12" w:space="0" w:color="auto"/>
            </w:tcBorders>
            <w:vAlign w:val="center"/>
          </w:tcPr>
          <w:p w14:paraId="074F5072" w14:textId="42E140A9"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7"/>
                <w:szCs w:val="17"/>
              </w:rPr>
              <w:t>1</w:t>
            </w:r>
            <w:r w:rsidRPr="0010554F">
              <w:rPr>
                <w:rFonts w:asciiTheme="majorBidi" w:hAnsiTheme="majorBidi" w:cstheme="majorBidi"/>
                <w:color w:val="000000"/>
                <w:sz w:val="17"/>
                <w:szCs w:val="17"/>
              </w:rPr>
              <w:t xml:space="preserve"> </w:t>
            </w:r>
            <w:r w:rsidRPr="0010554F">
              <w:rPr>
                <w:rFonts w:asciiTheme="majorBidi" w:hAnsiTheme="majorBidi" w:cstheme="majorBidi"/>
                <w:sz w:val="17"/>
                <w:szCs w:val="17"/>
              </w:rPr>
              <w:t>250</w:t>
            </w:r>
          </w:p>
        </w:tc>
        <w:tc>
          <w:tcPr>
            <w:tcW w:w="616" w:type="pct"/>
            <w:tcBorders>
              <w:bottom w:val="single" w:sz="12" w:space="0" w:color="auto"/>
            </w:tcBorders>
            <w:vAlign w:val="center"/>
          </w:tcPr>
          <w:p w14:paraId="08CDEA34" w14:textId="567A7014"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7"/>
                <w:szCs w:val="17"/>
              </w:rPr>
              <w:t>1</w:t>
            </w:r>
            <w:r w:rsidRPr="0010554F">
              <w:rPr>
                <w:rFonts w:asciiTheme="majorBidi" w:hAnsiTheme="majorBidi" w:cstheme="majorBidi"/>
                <w:color w:val="000000"/>
                <w:sz w:val="17"/>
                <w:szCs w:val="17"/>
              </w:rPr>
              <w:t xml:space="preserve"> </w:t>
            </w:r>
            <w:r w:rsidRPr="0010554F">
              <w:rPr>
                <w:rFonts w:asciiTheme="majorBidi" w:hAnsiTheme="majorBidi" w:cstheme="majorBidi"/>
                <w:sz w:val="17"/>
                <w:szCs w:val="17"/>
              </w:rPr>
              <w:t>175</w:t>
            </w:r>
          </w:p>
        </w:tc>
        <w:tc>
          <w:tcPr>
            <w:tcW w:w="617" w:type="pct"/>
            <w:tcBorders>
              <w:bottom w:val="single" w:sz="12" w:space="0" w:color="auto"/>
            </w:tcBorders>
            <w:vAlign w:val="center"/>
          </w:tcPr>
          <w:p w14:paraId="5E9E76A0" w14:textId="322AA38E"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7"/>
                <w:szCs w:val="17"/>
              </w:rPr>
              <w:t>1</w:t>
            </w:r>
            <w:r w:rsidRPr="0010554F">
              <w:rPr>
                <w:rFonts w:asciiTheme="majorBidi" w:hAnsiTheme="majorBidi" w:cstheme="majorBidi"/>
                <w:color w:val="000000"/>
                <w:sz w:val="17"/>
                <w:szCs w:val="17"/>
              </w:rPr>
              <w:t xml:space="preserve"> </w:t>
            </w:r>
            <w:r w:rsidRPr="0010554F">
              <w:rPr>
                <w:rFonts w:asciiTheme="majorBidi" w:hAnsiTheme="majorBidi" w:cstheme="majorBidi"/>
                <w:sz w:val="17"/>
                <w:szCs w:val="17"/>
              </w:rPr>
              <w:t>250</w:t>
            </w:r>
          </w:p>
        </w:tc>
        <w:tc>
          <w:tcPr>
            <w:tcW w:w="616" w:type="pct"/>
            <w:tcBorders>
              <w:bottom w:val="single" w:sz="12" w:space="0" w:color="auto"/>
            </w:tcBorders>
            <w:vAlign w:val="center"/>
          </w:tcPr>
          <w:p w14:paraId="0039B8A3" w14:textId="28D154D5"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7"/>
                <w:szCs w:val="17"/>
              </w:rPr>
              <w:t>970</w:t>
            </w:r>
          </w:p>
        </w:tc>
        <w:tc>
          <w:tcPr>
            <w:tcW w:w="616" w:type="pct"/>
            <w:tcBorders>
              <w:bottom w:val="single" w:sz="12" w:space="0" w:color="auto"/>
            </w:tcBorders>
            <w:vAlign w:val="center"/>
          </w:tcPr>
          <w:p w14:paraId="416CF6E4" w14:textId="01B0257B"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10554F">
              <w:rPr>
                <w:rFonts w:asciiTheme="majorBidi" w:hAnsiTheme="majorBidi" w:cstheme="majorBidi"/>
                <w:sz w:val="17"/>
                <w:szCs w:val="17"/>
              </w:rPr>
              <w:t>1</w:t>
            </w:r>
            <w:r w:rsidRPr="0010554F">
              <w:rPr>
                <w:rFonts w:asciiTheme="majorBidi" w:hAnsiTheme="majorBidi" w:cstheme="majorBidi"/>
                <w:color w:val="000000"/>
                <w:sz w:val="17"/>
                <w:szCs w:val="17"/>
              </w:rPr>
              <w:t xml:space="preserve"> </w:t>
            </w:r>
            <w:r w:rsidRPr="0010554F">
              <w:rPr>
                <w:rFonts w:asciiTheme="majorBidi" w:hAnsiTheme="majorBidi" w:cstheme="majorBidi"/>
                <w:sz w:val="17"/>
                <w:szCs w:val="17"/>
              </w:rPr>
              <w:t>250</w:t>
            </w:r>
          </w:p>
        </w:tc>
        <w:tc>
          <w:tcPr>
            <w:tcW w:w="617" w:type="pct"/>
            <w:tcBorders>
              <w:bottom w:val="single" w:sz="12" w:space="0" w:color="auto"/>
            </w:tcBorders>
            <w:vAlign w:val="center"/>
          </w:tcPr>
          <w:p w14:paraId="0C487315" w14:textId="5D9A98B4"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10554F">
              <w:rPr>
                <w:rFonts w:asciiTheme="majorBidi" w:hAnsiTheme="majorBidi" w:cstheme="majorBidi"/>
                <w:color w:val="000000"/>
                <w:sz w:val="17"/>
                <w:szCs w:val="17"/>
              </w:rPr>
              <w:t>–</w:t>
            </w:r>
          </w:p>
        </w:tc>
      </w:tr>
    </w:tbl>
    <w:p w14:paraId="74913A51" w14:textId="592C7B27" w:rsidR="002A292F" w:rsidRPr="0010554F" w:rsidRDefault="002A292F" w:rsidP="00D22AE9">
      <w:pPr>
        <w:pStyle w:val="SingleTxt"/>
        <w:spacing w:after="0" w:line="120" w:lineRule="exact"/>
        <w:rPr>
          <w:sz w:val="10"/>
        </w:rPr>
      </w:pPr>
    </w:p>
    <w:p w14:paraId="7E6790A2" w14:textId="7117CFCC" w:rsidR="00D22AE9" w:rsidRPr="0010554F" w:rsidRDefault="00D22AE9" w:rsidP="00D22AE9">
      <w:pPr>
        <w:pStyle w:val="FootnoteText"/>
        <w:tabs>
          <w:tab w:val="clear" w:pos="418"/>
          <w:tab w:val="right" w:pos="1476"/>
          <w:tab w:val="left" w:pos="1548"/>
          <w:tab w:val="right" w:pos="1836"/>
          <w:tab w:val="left" w:pos="1908"/>
        </w:tabs>
        <w:ind w:left="1548" w:hanging="288"/>
      </w:pPr>
      <w:r w:rsidRPr="0010554F">
        <w:tab/>
      </w:r>
      <w:r w:rsidRPr="0010554F">
        <w:rPr>
          <w:i/>
          <w:iCs/>
          <w:vertAlign w:val="superscript"/>
        </w:rPr>
        <w:t>a</w:t>
      </w:r>
      <w:r w:rsidRPr="0010554F">
        <w:tab/>
        <w:t>Representing the highest level of authorized strength.</w:t>
      </w:r>
    </w:p>
    <w:p w14:paraId="33422C78" w14:textId="77777777" w:rsidR="00D22AE9" w:rsidRPr="0010554F" w:rsidRDefault="00D22AE9" w:rsidP="005179A6">
      <w:pPr>
        <w:pStyle w:val="SingleTxt"/>
        <w:spacing w:after="0" w:line="120" w:lineRule="exact"/>
        <w:rPr>
          <w:sz w:val="10"/>
        </w:rPr>
      </w:pPr>
    </w:p>
    <w:p w14:paraId="5D429BCA" w14:textId="77777777" w:rsidR="005179A6" w:rsidRPr="0010554F" w:rsidRDefault="005179A6" w:rsidP="005179A6">
      <w:pPr>
        <w:pStyle w:val="SingleTxt"/>
        <w:spacing w:after="0" w:line="120" w:lineRule="exact"/>
        <w:rPr>
          <w:sz w:val="10"/>
        </w:rPr>
      </w:pPr>
    </w:p>
    <w:p w14:paraId="2AD08E28" w14:textId="616CAB04" w:rsidR="002A292F" w:rsidRPr="0010554F" w:rsidRDefault="00D22AE9" w:rsidP="00D22A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Pr="0010554F">
        <w:tab/>
      </w:r>
      <w:r w:rsidR="002A292F" w:rsidRPr="0010554F">
        <w:t>Delayed deployment factors</w:t>
      </w:r>
    </w:p>
    <w:p w14:paraId="1DEA6921" w14:textId="64FF5146" w:rsidR="002A292F" w:rsidRPr="0010554F" w:rsidRDefault="002A292F" w:rsidP="000067A7">
      <w:pPr>
        <w:pStyle w:val="SingleTxt"/>
        <w:spacing w:after="0"/>
        <w:rPr>
          <w:b/>
          <w:sz w:val="14"/>
          <w:szCs w:val="14"/>
        </w:rPr>
      </w:pPr>
      <w:r w:rsidRPr="0010554F">
        <w:rPr>
          <w:sz w:val="14"/>
          <w:szCs w:val="14"/>
        </w:rPr>
        <w:t>(Percentage of approved strength)</w:t>
      </w:r>
    </w:p>
    <w:p w14:paraId="44CFCD3D" w14:textId="77777777" w:rsidR="002A292F" w:rsidRPr="0010554F" w:rsidRDefault="002A292F" w:rsidP="00D22AE9">
      <w:pPr>
        <w:pStyle w:val="SingleTxt"/>
        <w:spacing w:after="0" w:line="120" w:lineRule="exact"/>
        <w:rPr>
          <w:sz w:val="10"/>
        </w:rPr>
      </w:pPr>
    </w:p>
    <w:p w14:paraId="2171334C" w14:textId="77777777" w:rsidR="00D22AE9" w:rsidRPr="0010554F" w:rsidRDefault="00D22AE9" w:rsidP="00D22AE9">
      <w:pPr>
        <w:pStyle w:val="SingleTxt"/>
        <w:spacing w:after="0" w:line="120" w:lineRule="exact"/>
        <w:rPr>
          <w:sz w:val="10"/>
        </w:rPr>
      </w:pPr>
    </w:p>
    <w:tbl>
      <w:tblPr>
        <w:tblStyle w:val="TableGrid"/>
        <w:tblW w:w="8611"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25"/>
        <w:gridCol w:w="1064"/>
        <w:gridCol w:w="1064"/>
        <w:gridCol w:w="1065"/>
        <w:gridCol w:w="1064"/>
        <w:gridCol w:w="1064"/>
        <w:gridCol w:w="1065"/>
      </w:tblGrid>
      <w:tr w:rsidR="00D22AE9" w:rsidRPr="0010554F" w14:paraId="2D24171C" w14:textId="77777777" w:rsidTr="005179A6">
        <w:trPr>
          <w:tblHeader/>
        </w:trPr>
        <w:tc>
          <w:tcPr>
            <w:tcW w:w="2225" w:type="dxa"/>
            <w:tcBorders>
              <w:top w:val="single" w:sz="4" w:space="0" w:color="auto"/>
              <w:bottom w:val="single" w:sz="12" w:space="0" w:color="auto"/>
            </w:tcBorders>
            <w:vAlign w:val="bottom"/>
          </w:tcPr>
          <w:p w14:paraId="19712B8D"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10554F">
              <w:rPr>
                <w:i/>
                <w:sz w:val="14"/>
              </w:rPr>
              <w:t>Category</w:t>
            </w:r>
          </w:p>
        </w:tc>
        <w:tc>
          <w:tcPr>
            <w:tcW w:w="1064" w:type="dxa"/>
            <w:tcBorders>
              <w:top w:val="single" w:sz="4" w:space="0" w:color="auto"/>
              <w:bottom w:val="single" w:sz="12" w:space="0" w:color="auto"/>
            </w:tcBorders>
            <w:vAlign w:val="bottom"/>
          </w:tcPr>
          <w:p w14:paraId="25A07C9E"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0554F">
              <w:rPr>
                <w:i/>
                <w:sz w:val="14"/>
              </w:rPr>
              <w:t>Budgeted 2024/25</w:t>
            </w:r>
          </w:p>
        </w:tc>
        <w:tc>
          <w:tcPr>
            <w:tcW w:w="1064" w:type="dxa"/>
            <w:tcBorders>
              <w:top w:val="single" w:sz="4" w:space="0" w:color="auto"/>
              <w:bottom w:val="single" w:sz="12" w:space="0" w:color="auto"/>
            </w:tcBorders>
            <w:vAlign w:val="bottom"/>
          </w:tcPr>
          <w:p w14:paraId="18D97C50"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0554F">
              <w:rPr>
                <w:i/>
                <w:sz w:val="14"/>
              </w:rPr>
              <w:t>Actual 2024/25</w:t>
            </w:r>
          </w:p>
        </w:tc>
        <w:tc>
          <w:tcPr>
            <w:tcW w:w="1065" w:type="dxa"/>
            <w:tcBorders>
              <w:top w:val="single" w:sz="4" w:space="0" w:color="auto"/>
              <w:bottom w:val="single" w:sz="12" w:space="0" w:color="auto"/>
            </w:tcBorders>
            <w:vAlign w:val="bottom"/>
          </w:tcPr>
          <w:p w14:paraId="6A82C467"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0554F">
              <w:rPr>
                <w:i/>
                <w:sz w:val="14"/>
              </w:rPr>
              <w:t>Budgeted 2025/26</w:t>
            </w:r>
          </w:p>
        </w:tc>
        <w:tc>
          <w:tcPr>
            <w:tcW w:w="1064" w:type="dxa"/>
            <w:tcBorders>
              <w:top w:val="single" w:sz="4" w:space="0" w:color="auto"/>
              <w:bottom w:val="single" w:sz="12" w:space="0" w:color="auto"/>
            </w:tcBorders>
            <w:vAlign w:val="bottom"/>
          </w:tcPr>
          <w:p w14:paraId="35B59E3A" w14:textId="2837746F"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0554F">
              <w:rPr>
                <w:i/>
                <w:sz w:val="14"/>
              </w:rPr>
              <w:t xml:space="preserve">Actual as at </w:t>
            </w:r>
            <w:r w:rsidRPr="0010554F">
              <w:rPr>
                <w:i/>
                <w:sz w:val="14"/>
              </w:rPr>
              <w:br/>
              <w:t xml:space="preserve">28 February 2026 </w:t>
            </w:r>
          </w:p>
        </w:tc>
        <w:tc>
          <w:tcPr>
            <w:tcW w:w="1064" w:type="dxa"/>
            <w:tcBorders>
              <w:top w:val="single" w:sz="4" w:space="0" w:color="auto"/>
              <w:bottom w:val="single" w:sz="12" w:space="0" w:color="auto"/>
            </w:tcBorders>
            <w:vAlign w:val="bottom"/>
          </w:tcPr>
          <w:p w14:paraId="1383E5C0" w14:textId="5A282EE6"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0554F">
              <w:rPr>
                <w:i/>
                <w:sz w:val="14"/>
              </w:rPr>
              <w:t xml:space="preserve">Actual average as at </w:t>
            </w:r>
            <w:r w:rsidRPr="0010554F">
              <w:rPr>
                <w:i/>
                <w:sz w:val="14"/>
              </w:rPr>
              <w:br/>
              <w:t>28 February 2026</w:t>
            </w:r>
          </w:p>
        </w:tc>
        <w:tc>
          <w:tcPr>
            <w:tcW w:w="1065" w:type="dxa"/>
            <w:tcBorders>
              <w:top w:val="single" w:sz="4" w:space="0" w:color="auto"/>
              <w:bottom w:val="single" w:sz="12" w:space="0" w:color="auto"/>
            </w:tcBorders>
            <w:vAlign w:val="bottom"/>
          </w:tcPr>
          <w:p w14:paraId="46119F96"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0554F">
              <w:rPr>
                <w:i/>
                <w:sz w:val="14"/>
              </w:rPr>
              <w:t>Projected 2026/27</w:t>
            </w:r>
          </w:p>
        </w:tc>
      </w:tr>
      <w:tr w:rsidR="00D22AE9" w:rsidRPr="0010554F" w14:paraId="220B57E3" w14:textId="77777777" w:rsidTr="005179A6">
        <w:trPr>
          <w:trHeight w:hRule="exact" w:val="115"/>
          <w:tblHeader/>
        </w:trPr>
        <w:tc>
          <w:tcPr>
            <w:tcW w:w="2225" w:type="dxa"/>
            <w:tcBorders>
              <w:top w:val="single" w:sz="12" w:space="0" w:color="auto"/>
            </w:tcBorders>
            <w:vAlign w:val="bottom"/>
          </w:tcPr>
          <w:p w14:paraId="2A863E74"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64" w:type="dxa"/>
            <w:tcBorders>
              <w:top w:val="single" w:sz="12" w:space="0" w:color="auto"/>
            </w:tcBorders>
            <w:vAlign w:val="bottom"/>
          </w:tcPr>
          <w:p w14:paraId="7B16ADF8"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64" w:type="dxa"/>
            <w:tcBorders>
              <w:top w:val="single" w:sz="12" w:space="0" w:color="auto"/>
            </w:tcBorders>
            <w:vAlign w:val="bottom"/>
          </w:tcPr>
          <w:p w14:paraId="301D0E63"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65" w:type="dxa"/>
            <w:tcBorders>
              <w:top w:val="single" w:sz="12" w:space="0" w:color="auto"/>
            </w:tcBorders>
            <w:vAlign w:val="bottom"/>
          </w:tcPr>
          <w:p w14:paraId="65BDB937"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64" w:type="dxa"/>
            <w:tcBorders>
              <w:top w:val="single" w:sz="12" w:space="0" w:color="auto"/>
            </w:tcBorders>
            <w:vAlign w:val="bottom"/>
          </w:tcPr>
          <w:p w14:paraId="3A77573C"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64" w:type="dxa"/>
            <w:tcBorders>
              <w:top w:val="single" w:sz="12" w:space="0" w:color="auto"/>
            </w:tcBorders>
            <w:vAlign w:val="bottom"/>
          </w:tcPr>
          <w:p w14:paraId="0F5A73FD"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65" w:type="dxa"/>
            <w:tcBorders>
              <w:top w:val="single" w:sz="12" w:space="0" w:color="auto"/>
            </w:tcBorders>
            <w:vAlign w:val="bottom"/>
          </w:tcPr>
          <w:p w14:paraId="1C206690"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22AE9" w:rsidRPr="0010554F" w14:paraId="5229E161" w14:textId="77777777" w:rsidTr="005179A6">
        <w:tc>
          <w:tcPr>
            <w:tcW w:w="2225" w:type="dxa"/>
            <w:vAlign w:val="bottom"/>
          </w:tcPr>
          <w:p w14:paraId="5C9749F0"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10554F">
              <w:rPr>
                <w:b/>
                <w:bCs/>
                <w:sz w:val="17"/>
              </w:rPr>
              <w:t>Military personnel</w:t>
            </w:r>
          </w:p>
        </w:tc>
        <w:tc>
          <w:tcPr>
            <w:tcW w:w="1064" w:type="dxa"/>
            <w:vAlign w:val="bottom"/>
          </w:tcPr>
          <w:p w14:paraId="32FC61F1"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1064" w:type="dxa"/>
            <w:vAlign w:val="bottom"/>
          </w:tcPr>
          <w:p w14:paraId="174627A8"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1065" w:type="dxa"/>
            <w:vAlign w:val="bottom"/>
          </w:tcPr>
          <w:p w14:paraId="796C07FB"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1064" w:type="dxa"/>
            <w:vAlign w:val="bottom"/>
          </w:tcPr>
          <w:p w14:paraId="407B31FA"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1064" w:type="dxa"/>
            <w:vAlign w:val="bottom"/>
          </w:tcPr>
          <w:p w14:paraId="51391F28"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1065" w:type="dxa"/>
            <w:vAlign w:val="bottom"/>
          </w:tcPr>
          <w:p w14:paraId="176D2B7C"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r>
      <w:tr w:rsidR="00D22AE9" w:rsidRPr="0010554F" w14:paraId="5F92D446" w14:textId="77777777" w:rsidTr="005179A6">
        <w:tc>
          <w:tcPr>
            <w:tcW w:w="2225" w:type="dxa"/>
            <w:tcBorders>
              <w:bottom w:val="single" w:sz="12" w:space="0" w:color="auto"/>
            </w:tcBorders>
            <w:vAlign w:val="bottom"/>
          </w:tcPr>
          <w:p w14:paraId="2BB81BF5"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0554F">
              <w:rPr>
                <w:sz w:val="17"/>
              </w:rPr>
              <w:t>Military contingents</w:t>
            </w:r>
          </w:p>
        </w:tc>
        <w:tc>
          <w:tcPr>
            <w:tcW w:w="1064" w:type="dxa"/>
            <w:tcBorders>
              <w:bottom w:val="single" w:sz="12" w:space="0" w:color="auto"/>
            </w:tcBorders>
            <w:vAlign w:val="bottom"/>
          </w:tcPr>
          <w:p w14:paraId="5115580D"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0554F">
              <w:rPr>
                <w:sz w:val="17"/>
              </w:rPr>
              <w:t>6.3</w:t>
            </w:r>
          </w:p>
        </w:tc>
        <w:tc>
          <w:tcPr>
            <w:tcW w:w="1064" w:type="dxa"/>
            <w:tcBorders>
              <w:bottom w:val="single" w:sz="12" w:space="0" w:color="auto"/>
            </w:tcBorders>
            <w:vAlign w:val="bottom"/>
          </w:tcPr>
          <w:p w14:paraId="3ADFC097"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0554F">
              <w:rPr>
                <w:sz w:val="17"/>
              </w:rPr>
              <w:t>6.0</w:t>
            </w:r>
          </w:p>
        </w:tc>
        <w:tc>
          <w:tcPr>
            <w:tcW w:w="1065" w:type="dxa"/>
            <w:tcBorders>
              <w:bottom w:val="single" w:sz="12" w:space="0" w:color="auto"/>
            </w:tcBorders>
            <w:vAlign w:val="bottom"/>
          </w:tcPr>
          <w:p w14:paraId="34EC40D7"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0554F">
              <w:rPr>
                <w:sz w:val="17"/>
              </w:rPr>
              <w:t>6.2</w:t>
            </w:r>
          </w:p>
        </w:tc>
        <w:tc>
          <w:tcPr>
            <w:tcW w:w="1064" w:type="dxa"/>
            <w:tcBorders>
              <w:bottom w:val="single" w:sz="12" w:space="0" w:color="auto"/>
            </w:tcBorders>
            <w:vAlign w:val="bottom"/>
          </w:tcPr>
          <w:p w14:paraId="668045BB"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0554F">
              <w:rPr>
                <w:sz w:val="17"/>
              </w:rPr>
              <w:t xml:space="preserve">22.4 </w:t>
            </w:r>
          </w:p>
        </w:tc>
        <w:tc>
          <w:tcPr>
            <w:tcW w:w="1064" w:type="dxa"/>
            <w:tcBorders>
              <w:bottom w:val="single" w:sz="12" w:space="0" w:color="auto"/>
            </w:tcBorders>
            <w:vAlign w:val="bottom"/>
          </w:tcPr>
          <w:p w14:paraId="61FFF7AA"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0554F">
              <w:rPr>
                <w:sz w:val="17"/>
              </w:rPr>
              <w:t xml:space="preserve">14.9 </w:t>
            </w:r>
          </w:p>
        </w:tc>
        <w:tc>
          <w:tcPr>
            <w:tcW w:w="1065" w:type="dxa"/>
            <w:tcBorders>
              <w:bottom w:val="single" w:sz="12" w:space="0" w:color="auto"/>
            </w:tcBorders>
            <w:vAlign w:val="bottom"/>
          </w:tcPr>
          <w:p w14:paraId="33CD21B4"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0554F">
              <w:rPr>
                <w:sz w:val="17"/>
              </w:rPr>
              <w:t>19.0</w:t>
            </w:r>
          </w:p>
        </w:tc>
      </w:tr>
    </w:tbl>
    <w:p w14:paraId="10135B3F" w14:textId="60FB0810" w:rsidR="002A292F" w:rsidRPr="0010554F" w:rsidRDefault="002A292F" w:rsidP="00D22AE9">
      <w:pPr>
        <w:pStyle w:val="SingleTxt"/>
        <w:spacing w:after="0" w:line="120" w:lineRule="exact"/>
        <w:rPr>
          <w:sz w:val="10"/>
        </w:rPr>
      </w:pPr>
    </w:p>
    <w:p w14:paraId="75A05869" w14:textId="77777777" w:rsidR="00D22AE9" w:rsidRPr="0010554F" w:rsidRDefault="00D22AE9" w:rsidP="00D22AE9">
      <w:pPr>
        <w:pStyle w:val="SingleTxt"/>
        <w:spacing w:after="0" w:line="120" w:lineRule="exact"/>
        <w:rPr>
          <w:sz w:val="10"/>
        </w:rPr>
      </w:pPr>
    </w:p>
    <w:p w14:paraId="2C0902D8" w14:textId="73B12DA7" w:rsidR="002A292F" w:rsidRPr="0010554F" w:rsidRDefault="002A292F" w:rsidP="002A292F">
      <w:pPr>
        <w:pStyle w:val="SingleTxt"/>
      </w:pPr>
      <w:r w:rsidRPr="0010554F">
        <w:t>20.</w:t>
      </w:r>
      <w:r w:rsidRPr="0010554F">
        <w:tab/>
        <w:t>The proposed resources for military and police personnel for 2026/27 amount to $36,680,100, reflecting a decrease of $6,442,200, or 14.9 per cent, compared with the apportionment of $43,122,300 for 2025/26. The decrease is attributable to: (a) the application of a higher vacancy rate of 19 per cent in the computation of the standard reimbursement and allowances, rations and contingent-owned equipment for military contingent personnel, and the mission subsistence allowance for military staff officers</w:t>
      </w:r>
      <w:r w:rsidR="004703DB" w:rsidRPr="0010554F">
        <w:t>;</w:t>
      </w:r>
      <w:r w:rsidRPr="0010554F">
        <w:t xml:space="preserve"> and (b) lower costs anticipated for travel on rotation (commercial) based on actual expenditure patterns (ibid., para. 39).</w:t>
      </w:r>
    </w:p>
    <w:p w14:paraId="6557956B" w14:textId="6EC41291" w:rsidR="002A292F" w:rsidRPr="0010554F" w:rsidRDefault="002A292F" w:rsidP="002A292F">
      <w:pPr>
        <w:pStyle w:val="SingleTxt"/>
      </w:pPr>
      <w:r w:rsidRPr="0010554F">
        <w:t>21.</w:t>
      </w:r>
      <w:r w:rsidRPr="0010554F">
        <w:tab/>
        <w:t>Upon enquiry, the Advisory Committee was informed that, for group I (military and police personnel), UNDOF reduced its Force reserve company and repatriated two out of the three platoons and the corresponding contingent-owned major equipment, with 220 military contingent personnel and 14 military staff officers repatriated for an estimated duration of six months. Of the 234 uniformed personnel repatriated as part of the contingency plan, 107 military contingent personnel and 8</w:t>
      </w:r>
      <w:r w:rsidR="00D22AE9" w:rsidRPr="0010554F">
        <w:t> </w:t>
      </w:r>
      <w:r w:rsidRPr="0010554F">
        <w:t xml:space="preserve">military staff officers are expected to return to the Force in the 2026/27 period, in </w:t>
      </w:r>
      <w:r w:rsidRPr="0010554F">
        <w:lastRenderedPageBreak/>
        <w:t>line with the Force</w:t>
      </w:r>
      <w:r w:rsidR="004703DB" w:rsidRPr="0010554F">
        <w:t>’</w:t>
      </w:r>
      <w:r w:rsidRPr="0010554F">
        <w:t>s minimum assessed requirement to maintain adequate operational flexibility, preserve monitoring continuity, including within the area of limitation (see also paras. 15–17 above), and ensure effective implementation of the mandate under prevailing conditions. The repatriation of 113 military contingent personnel and 6</w:t>
      </w:r>
      <w:r w:rsidR="00D22AE9" w:rsidRPr="0010554F">
        <w:t> </w:t>
      </w:r>
      <w:r w:rsidRPr="0010554F">
        <w:t>military staff officers reflects permanent adjustments resulting from the recalibration of the Force</w:t>
      </w:r>
      <w:r w:rsidR="004703DB" w:rsidRPr="0010554F">
        <w:t>’</w:t>
      </w:r>
      <w:r w:rsidRPr="0010554F">
        <w:t xml:space="preserve">s footprint and the redirection of resources towards critical mandate implementation activities. </w:t>
      </w:r>
    </w:p>
    <w:p w14:paraId="17D78871" w14:textId="05F8D151" w:rsidR="002A292F" w:rsidRPr="0010554F" w:rsidRDefault="002A292F" w:rsidP="002A292F">
      <w:pPr>
        <w:pStyle w:val="SingleTxt"/>
      </w:pPr>
      <w:r w:rsidRPr="0010554F">
        <w:t>22.</w:t>
      </w:r>
      <w:r w:rsidRPr="0010554F">
        <w:tab/>
        <w:t xml:space="preserve">The Advisory Committee notes that the Force expects 107 military contingent personnel and 8 military staff officers from among the 234 repatriated uniformed personnel, and the corresponding contingent-owned equipment of three armoured personnel carriers, to return to the area of operation in the 2026/27 period. The Committee also notes that, while the application of the delayed deployment factor would correspond to the deployment of 1,013 uniformed personnel, the return of 115 military personnel in addition to the 948 actually deployed personnel would correspond to the deployment of 1,063 military personnel. </w:t>
      </w:r>
      <w:r w:rsidRPr="0010554F">
        <w:rPr>
          <w:b/>
          <w:bCs/>
        </w:rPr>
        <w:t>The Advisory Committee trusts that further clarification on planned deployment, including repatriated personnel expected to return to the area of operation, and the proposed delayed deployment factor will be provided to the General Assembly at the time of its consideration of the present report.</w:t>
      </w:r>
    </w:p>
    <w:p w14:paraId="2E47440A" w14:textId="77777777" w:rsidR="002A292F" w:rsidRPr="0010554F" w:rsidRDefault="002A292F" w:rsidP="002A292F">
      <w:pPr>
        <w:pStyle w:val="SingleTxt"/>
      </w:pPr>
      <w:r w:rsidRPr="0010554F">
        <w:t>23.</w:t>
      </w:r>
      <w:r w:rsidRPr="0010554F">
        <w:tab/>
      </w:r>
      <w:r w:rsidRPr="0010554F">
        <w:rPr>
          <w:b/>
          <w:bCs/>
        </w:rPr>
        <w:t>The Advisory Committee recommends the approval of the proposals of the Secretary-General for military and police personnel.</w:t>
      </w:r>
    </w:p>
    <w:p w14:paraId="7F09FBC9" w14:textId="77777777" w:rsidR="002A292F" w:rsidRPr="0010554F" w:rsidRDefault="002A292F" w:rsidP="00D22AE9">
      <w:pPr>
        <w:pStyle w:val="SingleTxt"/>
        <w:spacing w:after="0" w:line="120" w:lineRule="exact"/>
        <w:rPr>
          <w:sz w:val="10"/>
        </w:rPr>
      </w:pPr>
    </w:p>
    <w:p w14:paraId="72F3688B" w14:textId="1B20C44B" w:rsidR="004703DB" w:rsidRPr="0010554F" w:rsidRDefault="00D22AE9" w:rsidP="00D22A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002A292F" w:rsidRPr="0010554F">
        <w:t>2.</w:t>
      </w:r>
      <w:r w:rsidRPr="0010554F">
        <w:tab/>
      </w:r>
      <w:r w:rsidR="002A292F" w:rsidRPr="0010554F">
        <w:t>Civilian personnel</w:t>
      </w:r>
    </w:p>
    <w:p w14:paraId="684CD6DA" w14:textId="7EFE8398" w:rsidR="002A292F" w:rsidRPr="0010554F" w:rsidRDefault="002A292F" w:rsidP="00D22AE9">
      <w:pPr>
        <w:pStyle w:val="SingleTxt"/>
        <w:spacing w:after="0" w:line="120" w:lineRule="exact"/>
        <w:rPr>
          <w:sz w:val="10"/>
        </w:rPr>
      </w:pPr>
    </w:p>
    <w:p w14:paraId="5EC408D8" w14:textId="77777777" w:rsidR="00D22AE9" w:rsidRPr="0010554F" w:rsidRDefault="00D22AE9" w:rsidP="00D22AE9">
      <w:pPr>
        <w:pStyle w:val="SingleTxt"/>
        <w:spacing w:after="0" w:line="120" w:lineRule="exact"/>
        <w:rPr>
          <w:sz w:val="10"/>
        </w:rPr>
      </w:pPr>
    </w:p>
    <w:tbl>
      <w:tblPr>
        <w:tblW w:w="8611" w:type="dxa"/>
        <w:tblInd w:w="1267" w:type="dxa"/>
        <w:tblLayout w:type="fixed"/>
        <w:tblCellMar>
          <w:left w:w="0" w:type="dxa"/>
          <w:right w:w="0" w:type="dxa"/>
        </w:tblCellMar>
        <w:tblLook w:val="04A0" w:firstRow="1" w:lastRow="0" w:firstColumn="1" w:lastColumn="0" w:noHBand="0" w:noVBand="1"/>
      </w:tblPr>
      <w:tblGrid>
        <w:gridCol w:w="2693"/>
        <w:gridCol w:w="818"/>
        <w:gridCol w:w="1280"/>
        <w:gridCol w:w="792"/>
        <w:gridCol w:w="1330"/>
        <w:gridCol w:w="828"/>
        <w:gridCol w:w="870"/>
      </w:tblGrid>
      <w:tr w:rsidR="002D0A38" w:rsidRPr="0010554F" w14:paraId="08FC1606" w14:textId="77777777" w:rsidTr="00CD5E66">
        <w:trPr>
          <w:tblHeader/>
        </w:trPr>
        <w:tc>
          <w:tcPr>
            <w:tcW w:w="1564" w:type="pct"/>
            <w:vMerge w:val="restart"/>
            <w:tcBorders>
              <w:top w:val="single" w:sz="4" w:space="0" w:color="auto"/>
              <w:left w:val="nil"/>
              <w:right w:val="nil"/>
            </w:tcBorders>
            <w:vAlign w:val="bottom"/>
          </w:tcPr>
          <w:p w14:paraId="7BBE89C8" w14:textId="60089916" w:rsidR="002D0A38" w:rsidRPr="0010554F" w:rsidRDefault="002D0A38" w:rsidP="00E408DE">
            <w:pPr>
              <w:spacing w:before="81" w:after="81" w:line="160" w:lineRule="exact"/>
              <w:ind w:right="40"/>
              <w:rPr>
                <w:rFonts w:eastAsia="Calibri"/>
                <w:i/>
                <w:sz w:val="14"/>
                <w:szCs w:val="20"/>
              </w:rPr>
            </w:pPr>
            <w:r w:rsidRPr="0010554F">
              <w:rPr>
                <w:rFonts w:eastAsia="Calibri"/>
                <w:i/>
                <w:sz w:val="14"/>
                <w:szCs w:val="20"/>
              </w:rPr>
              <w:t>Category</w:t>
            </w:r>
          </w:p>
        </w:tc>
        <w:tc>
          <w:tcPr>
            <w:tcW w:w="475" w:type="pct"/>
            <w:tcBorders>
              <w:top w:val="single" w:sz="4" w:space="0" w:color="auto"/>
              <w:left w:val="nil"/>
              <w:bottom w:val="nil"/>
              <w:right w:val="nil"/>
            </w:tcBorders>
            <w:vAlign w:val="bottom"/>
            <w:hideMark/>
          </w:tcPr>
          <w:p w14:paraId="57B8BE02" w14:textId="77777777" w:rsidR="002D0A38" w:rsidRPr="0010554F" w:rsidRDefault="002D0A38" w:rsidP="00CD5E66">
            <w:pPr>
              <w:spacing w:before="81" w:after="81" w:line="160" w:lineRule="exact"/>
              <w:ind w:left="29" w:right="43"/>
              <w:jc w:val="right"/>
              <w:rPr>
                <w:rFonts w:eastAsia="Calibri"/>
                <w:i/>
                <w:sz w:val="14"/>
                <w:szCs w:val="20"/>
              </w:rPr>
            </w:pPr>
            <w:r w:rsidRPr="0010554F">
              <w:rPr>
                <w:rFonts w:eastAsia="Calibri"/>
                <w:i/>
                <w:sz w:val="14"/>
                <w:szCs w:val="20"/>
              </w:rPr>
              <w:t>Approved 2024/25</w:t>
            </w:r>
          </w:p>
        </w:tc>
        <w:tc>
          <w:tcPr>
            <w:tcW w:w="743" w:type="pct"/>
            <w:tcBorders>
              <w:top w:val="single" w:sz="4" w:space="0" w:color="auto"/>
              <w:left w:val="nil"/>
              <w:bottom w:val="nil"/>
              <w:right w:val="nil"/>
            </w:tcBorders>
            <w:vAlign w:val="bottom"/>
            <w:hideMark/>
          </w:tcPr>
          <w:p w14:paraId="655E3268" w14:textId="77777777" w:rsidR="002D0A38" w:rsidRPr="0010554F" w:rsidRDefault="002D0A38" w:rsidP="00E408DE">
            <w:pPr>
              <w:spacing w:before="81" w:after="81" w:line="160" w:lineRule="exact"/>
              <w:ind w:left="72" w:right="40"/>
              <w:jc w:val="right"/>
              <w:rPr>
                <w:rFonts w:eastAsia="Calibri"/>
                <w:i/>
                <w:sz w:val="14"/>
                <w:szCs w:val="20"/>
              </w:rPr>
            </w:pPr>
            <w:r w:rsidRPr="0010554F">
              <w:rPr>
                <w:rFonts w:eastAsia="Calibri"/>
                <w:i/>
                <w:sz w:val="14"/>
                <w:szCs w:val="20"/>
              </w:rPr>
              <w:t>Encumbered as at 30 June 2025</w:t>
            </w:r>
          </w:p>
        </w:tc>
        <w:tc>
          <w:tcPr>
            <w:tcW w:w="460" w:type="pct"/>
            <w:tcBorders>
              <w:top w:val="single" w:sz="4" w:space="0" w:color="auto"/>
              <w:left w:val="nil"/>
              <w:bottom w:val="nil"/>
              <w:right w:val="nil"/>
            </w:tcBorders>
            <w:vAlign w:val="bottom"/>
            <w:hideMark/>
          </w:tcPr>
          <w:p w14:paraId="69C0BE42" w14:textId="77777777" w:rsidR="002D0A38" w:rsidRPr="0010554F" w:rsidRDefault="002D0A38" w:rsidP="00E408DE">
            <w:pPr>
              <w:spacing w:before="81" w:after="81" w:line="160" w:lineRule="exact"/>
              <w:ind w:left="72" w:right="40"/>
              <w:jc w:val="right"/>
              <w:rPr>
                <w:rFonts w:eastAsia="Calibri"/>
                <w:i/>
                <w:sz w:val="14"/>
                <w:szCs w:val="20"/>
              </w:rPr>
            </w:pPr>
            <w:r w:rsidRPr="0010554F">
              <w:rPr>
                <w:rFonts w:eastAsia="Calibri"/>
                <w:i/>
                <w:sz w:val="14"/>
                <w:szCs w:val="20"/>
              </w:rPr>
              <w:t>Approved 2025/26</w:t>
            </w:r>
          </w:p>
        </w:tc>
        <w:tc>
          <w:tcPr>
            <w:tcW w:w="772" w:type="pct"/>
            <w:tcBorders>
              <w:top w:val="single" w:sz="4" w:space="0" w:color="auto"/>
              <w:left w:val="nil"/>
              <w:bottom w:val="nil"/>
              <w:right w:val="nil"/>
            </w:tcBorders>
            <w:vAlign w:val="bottom"/>
            <w:hideMark/>
          </w:tcPr>
          <w:p w14:paraId="224FDB32" w14:textId="77777777" w:rsidR="002D0A38" w:rsidRPr="0010554F" w:rsidRDefault="002D0A38" w:rsidP="00E408DE">
            <w:pPr>
              <w:spacing w:before="81" w:after="81" w:line="160" w:lineRule="exact"/>
              <w:ind w:left="72" w:right="40"/>
              <w:jc w:val="right"/>
              <w:rPr>
                <w:rFonts w:eastAsia="Calibri"/>
                <w:i/>
                <w:sz w:val="14"/>
                <w:szCs w:val="20"/>
              </w:rPr>
            </w:pPr>
            <w:r w:rsidRPr="0010554F">
              <w:rPr>
                <w:rFonts w:eastAsia="Calibri"/>
                <w:i/>
                <w:sz w:val="14"/>
                <w:szCs w:val="20"/>
              </w:rPr>
              <w:t>Encumbered as at 28 February 2026</w:t>
            </w:r>
          </w:p>
        </w:tc>
        <w:tc>
          <w:tcPr>
            <w:tcW w:w="481" w:type="pct"/>
            <w:tcBorders>
              <w:top w:val="single" w:sz="4" w:space="0" w:color="auto"/>
              <w:left w:val="nil"/>
              <w:bottom w:val="nil"/>
              <w:right w:val="nil"/>
            </w:tcBorders>
            <w:vAlign w:val="bottom"/>
            <w:hideMark/>
          </w:tcPr>
          <w:p w14:paraId="6C98D23F" w14:textId="77777777" w:rsidR="002D0A38" w:rsidRPr="0010554F" w:rsidRDefault="002D0A38" w:rsidP="00E408DE">
            <w:pPr>
              <w:spacing w:before="81" w:after="81" w:line="160" w:lineRule="exact"/>
              <w:ind w:left="144" w:right="40"/>
              <w:jc w:val="right"/>
              <w:rPr>
                <w:rFonts w:eastAsia="Calibri"/>
                <w:i/>
                <w:sz w:val="14"/>
                <w:szCs w:val="20"/>
              </w:rPr>
            </w:pPr>
            <w:r w:rsidRPr="0010554F">
              <w:rPr>
                <w:rFonts w:eastAsia="Calibri"/>
                <w:i/>
                <w:sz w:val="14"/>
                <w:szCs w:val="20"/>
              </w:rPr>
              <w:t>Proposed 2026/27</w:t>
            </w:r>
          </w:p>
        </w:tc>
        <w:tc>
          <w:tcPr>
            <w:tcW w:w="505" w:type="pct"/>
            <w:tcBorders>
              <w:top w:val="single" w:sz="4" w:space="0" w:color="auto"/>
              <w:left w:val="nil"/>
              <w:bottom w:val="single" w:sz="4" w:space="0" w:color="auto"/>
              <w:right w:val="nil"/>
            </w:tcBorders>
            <w:vAlign w:val="bottom"/>
            <w:hideMark/>
          </w:tcPr>
          <w:p w14:paraId="3DC6A6DC" w14:textId="77777777" w:rsidR="002D0A38" w:rsidRPr="0010554F" w:rsidRDefault="002D0A38" w:rsidP="00E408DE">
            <w:pPr>
              <w:spacing w:before="81" w:after="81" w:line="160" w:lineRule="exact"/>
              <w:ind w:right="43"/>
              <w:jc w:val="right"/>
              <w:rPr>
                <w:rFonts w:eastAsia="Calibri"/>
                <w:i/>
                <w:sz w:val="14"/>
                <w:szCs w:val="20"/>
              </w:rPr>
            </w:pPr>
            <w:r w:rsidRPr="0010554F">
              <w:rPr>
                <w:rFonts w:eastAsia="Calibri"/>
                <w:i/>
                <w:sz w:val="14"/>
                <w:szCs w:val="20"/>
              </w:rPr>
              <w:t>Variance</w:t>
            </w:r>
          </w:p>
        </w:tc>
      </w:tr>
      <w:tr w:rsidR="002D0A38" w:rsidRPr="0010554F" w14:paraId="18059459" w14:textId="77777777" w:rsidTr="00CD5E66">
        <w:trPr>
          <w:tblHeader/>
        </w:trPr>
        <w:tc>
          <w:tcPr>
            <w:tcW w:w="1564" w:type="pct"/>
            <w:vMerge/>
            <w:tcBorders>
              <w:left w:val="nil"/>
              <w:bottom w:val="single" w:sz="12" w:space="0" w:color="auto"/>
              <w:right w:val="nil"/>
            </w:tcBorders>
            <w:vAlign w:val="bottom"/>
            <w:hideMark/>
          </w:tcPr>
          <w:p w14:paraId="49E59E53" w14:textId="5AC3D0E3" w:rsidR="002D0A38" w:rsidRPr="0010554F" w:rsidRDefault="002D0A38" w:rsidP="00E408DE">
            <w:pPr>
              <w:spacing w:before="81" w:after="81" w:line="160" w:lineRule="exact"/>
              <w:ind w:right="40"/>
              <w:rPr>
                <w:rFonts w:eastAsia="Calibri"/>
                <w:i/>
                <w:sz w:val="14"/>
                <w:szCs w:val="20"/>
              </w:rPr>
            </w:pPr>
          </w:p>
        </w:tc>
        <w:tc>
          <w:tcPr>
            <w:tcW w:w="475" w:type="pct"/>
            <w:tcBorders>
              <w:top w:val="single" w:sz="4" w:space="0" w:color="auto"/>
              <w:left w:val="nil"/>
              <w:bottom w:val="single" w:sz="12" w:space="0" w:color="auto"/>
              <w:right w:val="nil"/>
            </w:tcBorders>
            <w:vAlign w:val="bottom"/>
          </w:tcPr>
          <w:p w14:paraId="08F7AE32" w14:textId="77777777" w:rsidR="002D0A38" w:rsidRPr="0010554F" w:rsidRDefault="002D0A38" w:rsidP="00CD5E66">
            <w:pPr>
              <w:spacing w:before="81" w:after="81" w:line="160" w:lineRule="exact"/>
              <w:ind w:left="29" w:right="43"/>
              <w:jc w:val="right"/>
              <w:rPr>
                <w:rFonts w:eastAsia="Calibri"/>
                <w:i/>
                <w:sz w:val="14"/>
                <w:szCs w:val="20"/>
              </w:rPr>
            </w:pPr>
            <w:r w:rsidRPr="0010554F">
              <w:rPr>
                <w:rFonts w:eastAsia="Calibri"/>
                <w:i/>
                <w:sz w:val="14"/>
                <w:szCs w:val="20"/>
              </w:rPr>
              <w:t>(1)</w:t>
            </w:r>
          </w:p>
        </w:tc>
        <w:tc>
          <w:tcPr>
            <w:tcW w:w="743" w:type="pct"/>
            <w:tcBorders>
              <w:top w:val="single" w:sz="4" w:space="0" w:color="auto"/>
              <w:left w:val="nil"/>
              <w:bottom w:val="single" w:sz="12" w:space="0" w:color="auto"/>
              <w:right w:val="nil"/>
            </w:tcBorders>
            <w:vAlign w:val="bottom"/>
          </w:tcPr>
          <w:p w14:paraId="20E2780D" w14:textId="77777777" w:rsidR="002D0A38" w:rsidRPr="0010554F" w:rsidRDefault="002D0A38" w:rsidP="00E408DE">
            <w:pPr>
              <w:spacing w:before="81" w:after="81" w:line="160" w:lineRule="exact"/>
              <w:ind w:left="72" w:right="40"/>
              <w:jc w:val="right"/>
              <w:rPr>
                <w:rFonts w:eastAsia="Calibri"/>
                <w:i/>
                <w:sz w:val="14"/>
                <w:szCs w:val="20"/>
              </w:rPr>
            </w:pPr>
            <w:r w:rsidRPr="0010554F">
              <w:rPr>
                <w:rFonts w:eastAsia="Calibri"/>
                <w:i/>
                <w:sz w:val="14"/>
                <w:szCs w:val="20"/>
              </w:rPr>
              <w:t>(2)</w:t>
            </w:r>
          </w:p>
        </w:tc>
        <w:tc>
          <w:tcPr>
            <w:tcW w:w="460" w:type="pct"/>
            <w:tcBorders>
              <w:top w:val="single" w:sz="4" w:space="0" w:color="auto"/>
              <w:left w:val="nil"/>
              <w:bottom w:val="single" w:sz="12" w:space="0" w:color="auto"/>
              <w:right w:val="nil"/>
            </w:tcBorders>
            <w:vAlign w:val="bottom"/>
          </w:tcPr>
          <w:p w14:paraId="2B2453EE" w14:textId="77777777" w:rsidR="002D0A38" w:rsidRPr="0010554F" w:rsidRDefault="002D0A38" w:rsidP="00E408DE">
            <w:pPr>
              <w:spacing w:before="81" w:after="81" w:line="160" w:lineRule="exact"/>
              <w:ind w:left="72" w:right="40"/>
              <w:jc w:val="right"/>
              <w:rPr>
                <w:rFonts w:eastAsia="Calibri"/>
                <w:i/>
                <w:sz w:val="14"/>
                <w:szCs w:val="20"/>
              </w:rPr>
            </w:pPr>
            <w:r w:rsidRPr="0010554F">
              <w:rPr>
                <w:rFonts w:eastAsia="Calibri"/>
                <w:i/>
                <w:sz w:val="14"/>
                <w:szCs w:val="20"/>
              </w:rPr>
              <w:t>(3)</w:t>
            </w:r>
          </w:p>
        </w:tc>
        <w:tc>
          <w:tcPr>
            <w:tcW w:w="772" w:type="pct"/>
            <w:tcBorders>
              <w:top w:val="single" w:sz="4" w:space="0" w:color="auto"/>
              <w:left w:val="nil"/>
              <w:bottom w:val="single" w:sz="12" w:space="0" w:color="auto"/>
              <w:right w:val="nil"/>
            </w:tcBorders>
            <w:vAlign w:val="bottom"/>
          </w:tcPr>
          <w:p w14:paraId="2BB496B2" w14:textId="77777777" w:rsidR="002D0A38" w:rsidRPr="0010554F" w:rsidRDefault="002D0A38" w:rsidP="00E408DE">
            <w:pPr>
              <w:spacing w:before="81" w:after="81" w:line="160" w:lineRule="exact"/>
              <w:ind w:left="72" w:right="40"/>
              <w:jc w:val="right"/>
              <w:rPr>
                <w:rFonts w:eastAsia="Calibri"/>
                <w:i/>
                <w:sz w:val="14"/>
                <w:szCs w:val="20"/>
              </w:rPr>
            </w:pPr>
            <w:r w:rsidRPr="0010554F">
              <w:rPr>
                <w:rFonts w:eastAsia="Calibri"/>
                <w:i/>
                <w:sz w:val="14"/>
                <w:szCs w:val="20"/>
              </w:rPr>
              <w:t>(4)</w:t>
            </w:r>
          </w:p>
        </w:tc>
        <w:tc>
          <w:tcPr>
            <w:tcW w:w="481" w:type="pct"/>
            <w:tcBorders>
              <w:top w:val="single" w:sz="4" w:space="0" w:color="auto"/>
              <w:left w:val="nil"/>
              <w:bottom w:val="single" w:sz="12" w:space="0" w:color="auto"/>
              <w:right w:val="nil"/>
            </w:tcBorders>
            <w:vAlign w:val="bottom"/>
            <w:hideMark/>
          </w:tcPr>
          <w:p w14:paraId="4A05FE35" w14:textId="77777777" w:rsidR="002D0A38" w:rsidRPr="0010554F" w:rsidRDefault="002D0A38" w:rsidP="00E408DE">
            <w:pPr>
              <w:spacing w:before="81" w:after="81" w:line="160" w:lineRule="exact"/>
              <w:ind w:left="144" w:right="40"/>
              <w:jc w:val="right"/>
              <w:rPr>
                <w:rFonts w:eastAsia="Calibri"/>
                <w:i/>
                <w:sz w:val="14"/>
                <w:szCs w:val="20"/>
              </w:rPr>
            </w:pPr>
            <w:r w:rsidRPr="0010554F">
              <w:rPr>
                <w:rFonts w:eastAsia="Calibri"/>
                <w:i/>
                <w:sz w:val="14"/>
                <w:szCs w:val="20"/>
              </w:rPr>
              <w:t>(5)</w:t>
            </w:r>
          </w:p>
        </w:tc>
        <w:tc>
          <w:tcPr>
            <w:tcW w:w="505" w:type="pct"/>
            <w:tcBorders>
              <w:top w:val="single" w:sz="4" w:space="0" w:color="auto"/>
              <w:left w:val="nil"/>
              <w:bottom w:val="single" w:sz="12" w:space="0" w:color="auto"/>
              <w:right w:val="nil"/>
            </w:tcBorders>
            <w:vAlign w:val="bottom"/>
          </w:tcPr>
          <w:p w14:paraId="62F62566" w14:textId="77777777" w:rsidR="002D0A38" w:rsidRPr="0010554F" w:rsidRDefault="002D0A38" w:rsidP="00E408DE">
            <w:pPr>
              <w:spacing w:before="81" w:after="81" w:line="160" w:lineRule="exact"/>
              <w:ind w:right="43"/>
              <w:jc w:val="right"/>
              <w:rPr>
                <w:rFonts w:eastAsia="Calibri"/>
                <w:i/>
                <w:sz w:val="14"/>
                <w:szCs w:val="20"/>
              </w:rPr>
            </w:pPr>
            <w:r w:rsidRPr="0010554F">
              <w:rPr>
                <w:rFonts w:eastAsia="Calibri"/>
                <w:i/>
                <w:sz w:val="14"/>
                <w:szCs w:val="20"/>
              </w:rPr>
              <w:t>(6)=(5)-(3)</w:t>
            </w:r>
          </w:p>
        </w:tc>
      </w:tr>
      <w:tr w:rsidR="00D22AE9" w:rsidRPr="0010554F" w14:paraId="7620623A" w14:textId="77777777" w:rsidTr="00CD5E66">
        <w:trPr>
          <w:trHeight w:hRule="exact" w:val="115"/>
          <w:tblHeader/>
        </w:trPr>
        <w:tc>
          <w:tcPr>
            <w:tcW w:w="1564" w:type="pct"/>
            <w:tcBorders>
              <w:top w:val="single" w:sz="12" w:space="0" w:color="auto"/>
              <w:left w:val="nil"/>
              <w:bottom w:val="nil"/>
              <w:right w:val="nil"/>
            </w:tcBorders>
            <w:vAlign w:val="bottom"/>
          </w:tcPr>
          <w:p w14:paraId="2918C917" w14:textId="77777777" w:rsidR="00D22AE9" w:rsidRPr="0010554F" w:rsidRDefault="00D22AE9" w:rsidP="00E408DE">
            <w:pPr>
              <w:spacing w:before="40" w:after="40" w:line="210" w:lineRule="exact"/>
              <w:ind w:right="40"/>
              <w:rPr>
                <w:rFonts w:eastAsia="Calibri"/>
                <w:sz w:val="17"/>
                <w:szCs w:val="20"/>
              </w:rPr>
            </w:pPr>
          </w:p>
        </w:tc>
        <w:tc>
          <w:tcPr>
            <w:tcW w:w="475" w:type="pct"/>
            <w:tcBorders>
              <w:top w:val="single" w:sz="12" w:space="0" w:color="auto"/>
              <w:left w:val="nil"/>
              <w:bottom w:val="nil"/>
              <w:right w:val="nil"/>
            </w:tcBorders>
            <w:vAlign w:val="bottom"/>
          </w:tcPr>
          <w:p w14:paraId="36E73805" w14:textId="77777777" w:rsidR="00D22AE9" w:rsidRPr="0010554F" w:rsidRDefault="00D22AE9" w:rsidP="00CD5E66">
            <w:pPr>
              <w:spacing w:before="40" w:after="40" w:line="210" w:lineRule="exact"/>
              <w:ind w:left="29" w:right="43"/>
              <w:jc w:val="right"/>
              <w:rPr>
                <w:rFonts w:eastAsia="Calibri"/>
                <w:sz w:val="17"/>
                <w:szCs w:val="20"/>
              </w:rPr>
            </w:pPr>
          </w:p>
        </w:tc>
        <w:tc>
          <w:tcPr>
            <w:tcW w:w="743" w:type="pct"/>
            <w:tcBorders>
              <w:top w:val="single" w:sz="12" w:space="0" w:color="auto"/>
              <w:left w:val="nil"/>
              <w:bottom w:val="nil"/>
              <w:right w:val="nil"/>
            </w:tcBorders>
            <w:vAlign w:val="bottom"/>
          </w:tcPr>
          <w:p w14:paraId="5F5CE84A" w14:textId="77777777" w:rsidR="00D22AE9" w:rsidRPr="0010554F" w:rsidRDefault="00D22AE9" w:rsidP="00E408DE">
            <w:pPr>
              <w:spacing w:before="40" w:after="40" w:line="210" w:lineRule="exact"/>
              <w:ind w:left="72" w:right="40"/>
              <w:jc w:val="right"/>
              <w:rPr>
                <w:rFonts w:eastAsia="Calibri"/>
                <w:sz w:val="17"/>
                <w:szCs w:val="20"/>
              </w:rPr>
            </w:pPr>
          </w:p>
        </w:tc>
        <w:tc>
          <w:tcPr>
            <w:tcW w:w="460" w:type="pct"/>
            <w:tcBorders>
              <w:top w:val="single" w:sz="12" w:space="0" w:color="auto"/>
              <w:left w:val="nil"/>
              <w:bottom w:val="nil"/>
              <w:right w:val="nil"/>
            </w:tcBorders>
            <w:vAlign w:val="bottom"/>
          </w:tcPr>
          <w:p w14:paraId="0A483BDF" w14:textId="77777777" w:rsidR="00D22AE9" w:rsidRPr="0010554F" w:rsidRDefault="00D22AE9" w:rsidP="00E408DE">
            <w:pPr>
              <w:spacing w:before="40" w:after="40" w:line="210" w:lineRule="exact"/>
              <w:ind w:left="72" w:right="40"/>
              <w:jc w:val="right"/>
              <w:rPr>
                <w:rFonts w:eastAsia="Calibri"/>
                <w:sz w:val="17"/>
                <w:szCs w:val="20"/>
              </w:rPr>
            </w:pPr>
          </w:p>
        </w:tc>
        <w:tc>
          <w:tcPr>
            <w:tcW w:w="772" w:type="pct"/>
            <w:tcBorders>
              <w:top w:val="single" w:sz="12" w:space="0" w:color="auto"/>
              <w:left w:val="nil"/>
              <w:bottom w:val="nil"/>
              <w:right w:val="nil"/>
            </w:tcBorders>
            <w:vAlign w:val="bottom"/>
          </w:tcPr>
          <w:p w14:paraId="102D9D73" w14:textId="77777777" w:rsidR="00D22AE9" w:rsidRPr="0010554F" w:rsidRDefault="00D22AE9" w:rsidP="00E408DE">
            <w:pPr>
              <w:spacing w:before="40" w:after="40" w:line="210" w:lineRule="exact"/>
              <w:ind w:left="72" w:right="40"/>
              <w:jc w:val="right"/>
              <w:rPr>
                <w:rFonts w:eastAsia="Calibri"/>
                <w:sz w:val="17"/>
                <w:szCs w:val="20"/>
              </w:rPr>
            </w:pPr>
          </w:p>
        </w:tc>
        <w:tc>
          <w:tcPr>
            <w:tcW w:w="481" w:type="pct"/>
            <w:tcBorders>
              <w:top w:val="single" w:sz="12" w:space="0" w:color="auto"/>
              <w:left w:val="nil"/>
              <w:bottom w:val="nil"/>
              <w:right w:val="nil"/>
            </w:tcBorders>
            <w:vAlign w:val="bottom"/>
          </w:tcPr>
          <w:p w14:paraId="40FE0A89" w14:textId="77777777" w:rsidR="00D22AE9" w:rsidRPr="0010554F" w:rsidRDefault="00D22AE9" w:rsidP="00E408DE">
            <w:pPr>
              <w:spacing w:before="40" w:after="40" w:line="210" w:lineRule="exact"/>
              <w:ind w:left="144" w:right="40"/>
              <w:jc w:val="right"/>
              <w:rPr>
                <w:rFonts w:eastAsia="Calibri"/>
                <w:sz w:val="17"/>
                <w:szCs w:val="20"/>
              </w:rPr>
            </w:pPr>
          </w:p>
        </w:tc>
        <w:tc>
          <w:tcPr>
            <w:tcW w:w="505" w:type="pct"/>
            <w:tcBorders>
              <w:top w:val="single" w:sz="12" w:space="0" w:color="auto"/>
              <w:left w:val="nil"/>
              <w:bottom w:val="nil"/>
              <w:right w:val="nil"/>
            </w:tcBorders>
            <w:vAlign w:val="bottom"/>
          </w:tcPr>
          <w:p w14:paraId="6CE707BA" w14:textId="77777777" w:rsidR="00D22AE9" w:rsidRPr="0010554F" w:rsidRDefault="00D22AE9" w:rsidP="00E408DE">
            <w:pPr>
              <w:spacing w:before="40" w:after="40" w:line="210" w:lineRule="exact"/>
              <w:ind w:left="144" w:right="40"/>
              <w:jc w:val="right"/>
              <w:rPr>
                <w:rFonts w:eastAsia="Calibri"/>
                <w:sz w:val="17"/>
                <w:szCs w:val="20"/>
              </w:rPr>
            </w:pPr>
          </w:p>
        </w:tc>
      </w:tr>
      <w:tr w:rsidR="00D22AE9" w:rsidRPr="0010554F" w14:paraId="18211313" w14:textId="77777777" w:rsidTr="00CD5E66">
        <w:tc>
          <w:tcPr>
            <w:tcW w:w="1564" w:type="pct"/>
            <w:vAlign w:val="bottom"/>
            <w:hideMark/>
          </w:tcPr>
          <w:p w14:paraId="53654E6B" w14:textId="77777777" w:rsidR="00D22AE9" w:rsidRPr="0010554F" w:rsidRDefault="00D22AE9" w:rsidP="00E408DE">
            <w:pPr>
              <w:tabs>
                <w:tab w:val="left" w:pos="288"/>
                <w:tab w:val="left" w:pos="576"/>
                <w:tab w:val="left" w:pos="864"/>
                <w:tab w:val="left" w:pos="1152"/>
              </w:tabs>
              <w:spacing w:before="40" w:after="40" w:line="210" w:lineRule="exact"/>
              <w:ind w:right="43"/>
              <w:rPr>
                <w:rFonts w:asciiTheme="majorBidi" w:eastAsia="Calibri" w:hAnsiTheme="majorBidi" w:cstheme="majorBidi"/>
                <w:b/>
                <w:bCs/>
                <w:sz w:val="17"/>
                <w:szCs w:val="17"/>
              </w:rPr>
            </w:pPr>
            <w:r w:rsidRPr="0010554F">
              <w:rPr>
                <w:rFonts w:asciiTheme="majorBidi" w:eastAsia="Calibri" w:hAnsiTheme="majorBidi" w:cstheme="majorBidi"/>
                <w:b/>
                <w:bCs/>
                <w:sz w:val="17"/>
                <w:szCs w:val="17"/>
              </w:rPr>
              <w:t>Posts</w:t>
            </w:r>
          </w:p>
        </w:tc>
        <w:tc>
          <w:tcPr>
            <w:tcW w:w="475" w:type="pct"/>
            <w:vAlign w:val="bottom"/>
          </w:tcPr>
          <w:p w14:paraId="707E48BE" w14:textId="77777777" w:rsidR="00D22AE9" w:rsidRPr="0010554F" w:rsidRDefault="00D22AE9" w:rsidP="00CD5E66">
            <w:pPr>
              <w:tabs>
                <w:tab w:val="left" w:pos="288"/>
                <w:tab w:val="left" w:pos="576"/>
                <w:tab w:val="left" w:pos="864"/>
                <w:tab w:val="left" w:pos="1152"/>
              </w:tabs>
              <w:spacing w:before="40" w:after="40" w:line="210" w:lineRule="exact"/>
              <w:ind w:left="29" w:right="43"/>
              <w:jc w:val="right"/>
              <w:rPr>
                <w:rFonts w:asciiTheme="majorBidi" w:eastAsia="Calibri" w:hAnsiTheme="majorBidi" w:cstheme="majorBidi"/>
                <w:b/>
                <w:bCs/>
                <w:sz w:val="17"/>
                <w:szCs w:val="17"/>
              </w:rPr>
            </w:pPr>
          </w:p>
        </w:tc>
        <w:tc>
          <w:tcPr>
            <w:tcW w:w="743" w:type="pct"/>
            <w:vAlign w:val="bottom"/>
          </w:tcPr>
          <w:p w14:paraId="37B9941D" w14:textId="77777777" w:rsidR="00D22AE9" w:rsidRPr="0010554F" w:rsidRDefault="00D22AE9" w:rsidP="00E408DE">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b/>
                <w:bCs/>
                <w:sz w:val="17"/>
                <w:szCs w:val="17"/>
              </w:rPr>
            </w:pPr>
          </w:p>
        </w:tc>
        <w:tc>
          <w:tcPr>
            <w:tcW w:w="460" w:type="pct"/>
            <w:vAlign w:val="bottom"/>
          </w:tcPr>
          <w:p w14:paraId="6573F65F" w14:textId="77777777" w:rsidR="00D22AE9" w:rsidRPr="0010554F" w:rsidRDefault="00D22AE9" w:rsidP="00E408DE">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b/>
                <w:bCs/>
                <w:sz w:val="17"/>
                <w:szCs w:val="17"/>
              </w:rPr>
            </w:pPr>
          </w:p>
        </w:tc>
        <w:tc>
          <w:tcPr>
            <w:tcW w:w="772" w:type="pct"/>
            <w:vAlign w:val="bottom"/>
          </w:tcPr>
          <w:p w14:paraId="2CBF928C" w14:textId="77777777" w:rsidR="00D22AE9" w:rsidRPr="0010554F" w:rsidRDefault="00D22AE9" w:rsidP="00E408DE">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b/>
                <w:bCs/>
                <w:sz w:val="17"/>
                <w:szCs w:val="17"/>
              </w:rPr>
            </w:pPr>
          </w:p>
        </w:tc>
        <w:tc>
          <w:tcPr>
            <w:tcW w:w="481" w:type="pct"/>
            <w:vAlign w:val="bottom"/>
          </w:tcPr>
          <w:p w14:paraId="4C65DE40" w14:textId="77777777" w:rsidR="00D22AE9" w:rsidRPr="0010554F" w:rsidRDefault="00D22AE9" w:rsidP="00E408DE">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b/>
                <w:bCs/>
                <w:sz w:val="17"/>
                <w:szCs w:val="17"/>
              </w:rPr>
            </w:pPr>
          </w:p>
        </w:tc>
        <w:tc>
          <w:tcPr>
            <w:tcW w:w="505" w:type="pct"/>
            <w:vAlign w:val="bottom"/>
          </w:tcPr>
          <w:p w14:paraId="7B0C0B79" w14:textId="77777777" w:rsidR="00D22AE9" w:rsidRPr="0010554F" w:rsidRDefault="00D22AE9" w:rsidP="00E408DE">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b/>
                <w:bCs/>
                <w:sz w:val="17"/>
                <w:szCs w:val="17"/>
              </w:rPr>
            </w:pPr>
          </w:p>
        </w:tc>
      </w:tr>
      <w:tr w:rsidR="00D22AE9" w:rsidRPr="0010554F" w14:paraId="73F32223" w14:textId="77777777" w:rsidTr="00CD5E66">
        <w:tc>
          <w:tcPr>
            <w:tcW w:w="1564" w:type="pct"/>
            <w:vAlign w:val="bottom"/>
            <w:hideMark/>
          </w:tcPr>
          <w:p w14:paraId="47E58BF4" w14:textId="34937515" w:rsidR="00D22AE9" w:rsidRPr="0010554F" w:rsidRDefault="00D22AE9" w:rsidP="00D22AE9">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10554F">
              <w:rPr>
                <w:rFonts w:asciiTheme="majorBidi" w:eastAsia="Calibri" w:hAnsiTheme="majorBidi" w:cstheme="majorBidi"/>
                <w:sz w:val="17"/>
                <w:szCs w:val="17"/>
              </w:rPr>
              <w:t>International staff</w:t>
            </w:r>
          </w:p>
        </w:tc>
        <w:tc>
          <w:tcPr>
            <w:tcW w:w="475" w:type="pct"/>
          </w:tcPr>
          <w:p w14:paraId="4C36F77E" w14:textId="612ADDF2" w:rsidR="00D22AE9" w:rsidRPr="0010554F" w:rsidRDefault="00D22AE9" w:rsidP="00CD5E66">
            <w:pPr>
              <w:tabs>
                <w:tab w:val="left" w:pos="288"/>
                <w:tab w:val="left" w:pos="576"/>
                <w:tab w:val="left" w:pos="864"/>
                <w:tab w:val="left" w:pos="1152"/>
              </w:tabs>
              <w:spacing w:before="40" w:after="40" w:line="210" w:lineRule="exact"/>
              <w:ind w:left="29" w:right="43"/>
              <w:jc w:val="right"/>
              <w:rPr>
                <w:rFonts w:asciiTheme="majorBidi" w:eastAsia="Calibri" w:hAnsiTheme="majorBidi" w:cstheme="majorBidi"/>
                <w:sz w:val="17"/>
                <w:szCs w:val="17"/>
              </w:rPr>
            </w:pPr>
            <w:r w:rsidRPr="0010554F">
              <w:rPr>
                <w:rFonts w:asciiTheme="majorBidi" w:hAnsiTheme="majorBidi" w:cstheme="majorBidi"/>
                <w:sz w:val="16"/>
                <w:szCs w:val="16"/>
              </w:rPr>
              <w:t>52</w:t>
            </w:r>
          </w:p>
        </w:tc>
        <w:tc>
          <w:tcPr>
            <w:tcW w:w="743" w:type="pct"/>
          </w:tcPr>
          <w:p w14:paraId="73C16D2B" w14:textId="44917271"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6"/>
                <w:szCs w:val="16"/>
              </w:rPr>
              <w:t>42</w:t>
            </w:r>
          </w:p>
        </w:tc>
        <w:tc>
          <w:tcPr>
            <w:tcW w:w="460" w:type="pct"/>
          </w:tcPr>
          <w:p w14:paraId="5E860700" w14:textId="1AE0379D"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6"/>
                <w:szCs w:val="16"/>
              </w:rPr>
              <w:t>51</w:t>
            </w:r>
          </w:p>
        </w:tc>
        <w:tc>
          <w:tcPr>
            <w:tcW w:w="772" w:type="pct"/>
          </w:tcPr>
          <w:p w14:paraId="56C778EB" w14:textId="26C23E5B"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6"/>
                <w:szCs w:val="16"/>
              </w:rPr>
              <w:t>43</w:t>
            </w:r>
          </w:p>
        </w:tc>
        <w:tc>
          <w:tcPr>
            <w:tcW w:w="481" w:type="pct"/>
          </w:tcPr>
          <w:p w14:paraId="3D76BB1E" w14:textId="04DEE501"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10554F">
              <w:rPr>
                <w:rFonts w:asciiTheme="majorBidi" w:hAnsiTheme="majorBidi" w:cstheme="majorBidi"/>
                <w:sz w:val="16"/>
                <w:szCs w:val="16"/>
              </w:rPr>
              <w:t>50</w:t>
            </w:r>
          </w:p>
        </w:tc>
        <w:tc>
          <w:tcPr>
            <w:tcW w:w="505" w:type="pct"/>
          </w:tcPr>
          <w:p w14:paraId="0EF54F62" w14:textId="23630FD7" w:rsidR="00D22AE9" w:rsidRPr="0010554F" w:rsidRDefault="0067760F" w:rsidP="00D22AE9">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10554F">
              <w:rPr>
                <w:rFonts w:asciiTheme="majorBidi" w:hAnsiTheme="majorBidi" w:cstheme="majorBidi"/>
                <w:sz w:val="16"/>
                <w:szCs w:val="16"/>
              </w:rPr>
              <w:t>(</w:t>
            </w:r>
            <w:r w:rsidR="00D22AE9" w:rsidRPr="0010554F">
              <w:rPr>
                <w:rFonts w:asciiTheme="majorBidi" w:hAnsiTheme="majorBidi" w:cstheme="majorBidi"/>
                <w:sz w:val="16"/>
                <w:szCs w:val="16"/>
              </w:rPr>
              <w:t>1</w:t>
            </w:r>
            <w:r w:rsidRPr="0010554F">
              <w:rPr>
                <w:rFonts w:asciiTheme="majorBidi" w:hAnsiTheme="majorBidi" w:cstheme="majorBidi"/>
                <w:sz w:val="16"/>
                <w:szCs w:val="16"/>
              </w:rPr>
              <w:t>)</w:t>
            </w:r>
          </w:p>
        </w:tc>
      </w:tr>
      <w:tr w:rsidR="00D22AE9" w:rsidRPr="0010554F" w14:paraId="5B01CC9B" w14:textId="77777777" w:rsidTr="00CD5E66">
        <w:tc>
          <w:tcPr>
            <w:tcW w:w="1564" w:type="pct"/>
            <w:vAlign w:val="bottom"/>
            <w:hideMark/>
          </w:tcPr>
          <w:p w14:paraId="51719A1E" w14:textId="17FF63FF" w:rsidR="00D22AE9" w:rsidRPr="0010554F" w:rsidRDefault="00D22AE9" w:rsidP="00D22AE9">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10554F">
              <w:rPr>
                <w:rFonts w:asciiTheme="majorBidi" w:eastAsia="Calibri" w:hAnsiTheme="majorBidi" w:cstheme="majorBidi"/>
                <w:sz w:val="17"/>
                <w:szCs w:val="17"/>
              </w:rPr>
              <w:t>National General Service staff</w:t>
            </w:r>
          </w:p>
        </w:tc>
        <w:tc>
          <w:tcPr>
            <w:tcW w:w="475" w:type="pct"/>
          </w:tcPr>
          <w:p w14:paraId="0E323F0D" w14:textId="15EC9717" w:rsidR="00D22AE9" w:rsidRPr="0010554F" w:rsidRDefault="00D22AE9" w:rsidP="00CD5E66">
            <w:pPr>
              <w:tabs>
                <w:tab w:val="left" w:pos="288"/>
                <w:tab w:val="left" w:pos="576"/>
                <w:tab w:val="left" w:pos="864"/>
                <w:tab w:val="left" w:pos="1152"/>
              </w:tabs>
              <w:spacing w:before="40" w:after="40" w:line="210" w:lineRule="exact"/>
              <w:ind w:left="29" w:right="43"/>
              <w:jc w:val="right"/>
              <w:rPr>
                <w:rFonts w:asciiTheme="majorBidi" w:eastAsia="Calibri" w:hAnsiTheme="majorBidi" w:cstheme="majorBidi"/>
                <w:sz w:val="17"/>
                <w:szCs w:val="17"/>
              </w:rPr>
            </w:pPr>
            <w:r w:rsidRPr="0010554F">
              <w:rPr>
                <w:rFonts w:asciiTheme="majorBidi" w:hAnsiTheme="majorBidi" w:cstheme="majorBidi"/>
                <w:sz w:val="16"/>
                <w:szCs w:val="16"/>
              </w:rPr>
              <w:t>90</w:t>
            </w:r>
          </w:p>
        </w:tc>
        <w:tc>
          <w:tcPr>
            <w:tcW w:w="743" w:type="pct"/>
          </w:tcPr>
          <w:p w14:paraId="38A99A82" w14:textId="306CF957"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6"/>
                <w:szCs w:val="16"/>
              </w:rPr>
              <w:t>83</w:t>
            </w:r>
          </w:p>
        </w:tc>
        <w:tc>
          <w:tcPr>
            <w:tcW w:w="460" w:type="pct"/>
          </w:tcPr>
          <w:p w14:paraId="5D993D53" w14:textId="5FA649FB"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6"/>
                <w:szCs w:val="16"/>
              </w:rPr>
              <w:t>90</w:t>
            </w:r>
          </w:p>
        </w:tc>
        <w:tc>
          <w:tcPr>
            <w:tcW w:w="772" w:type="pct"/>
          </w:tcPr>
          <w:p w14:paraId="5AD279A9" w14:textId="0971180D"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6"/>
                <w:szCs w:val="16"/>
              </w:rPr>
              <w:t>74</w:t>
            </w:r>
          </w:p>
        </w:tc>
        <w:tc>
          <w:tcPr>
            <w:tcW w:w="481" w:type="pct"/>
          </w:tcPr>
          <w:p w14:paraId="5792206F" w14:textId="52B4537C"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10554F">
              <w:rPr>
                <w:rFonts w:asciiTheme="majorBidi" w:hAnsiTheme="majorBidi" w:cstheme="majorBidi"/>
                <w:sz w:val="16"/>
                <w:szCs w:val="16"/>
              </w:rPr>
              <w:t>86</w:t>
            </w:r>
          </w:p>
        </w:tc>
        <w:tc>
          <w:tcPr>
            <w:tcW w:w="505" w:type="pct"/>
          </w:tcPr>
          <w:p w14:paraId="1BF32C93" w14:textId="5F9D4B28" w:rsidR="00D22AE9" w:rsidRPr="0010554F" w:rsidRDefault="0067760F" w:rsidP="00D22AE9">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10554F">
              <w:rPr>
                <w:rFonts w:asciiTheme="majorBidi" w:hAnsiTheme="majorBidi" w:cstheme="majorBidi"/>
                <w:sz w:val="16"/>
                <w:szCs w:val="16"/>
              </w:rPr>
              <w:t>(</w:t>
            </w:r>
            <w:r w:rsidR="00D22AE9" w:rsidRPr="0010554F">
              <w:rPr>
                <w:rFonts w:asciiTheme="majorBidi" w:hAnsiTheme="majorBidi" w:cstheme="majorBidi"/>
                <w:sz w:val="16"/>
                <w:szCs w:val="16"/>
              </w:rPr>
              <w:t>4</w:t>
            </w:r>
            <w:r w:rsidRPr="0010554F">
              <w:rPr>
                <w:rFonts w:asciiTheme="majorBidi" w:hAnsiTheme="majorBidi" w:cstheme="majorBidi"/>
                <w:sz w:val="16"/>
                <w:szCs w:val="16"/>
              </w:rPr>
              <w:t>)</w:t>
            </w:r>
          </w:p>
        </w:tc>
      </w:tr>
      <w:tr w:rsidR="00D22AE9" w:rsidRPr="0010554F" w14:paraId="57E0D49C" w14:textId="77777777" w:rsidTr="00CD5E66">
        <w:tc>
          <w:tcPr>
            <w:tcW w:w="1564" w:type="pct"/>
            <w:vAlign w:val="bottom"/>
            <w:hideMark/>
          </w:tcPr>
          <w:p w14:paraId="6F1341E7" w14:textId="3BABFE69" w:rsidR="00D22AE9" w:rsidRPr="0010554F" w:rsidRDefault="00D22AE9" w:rsidP="00D22AE9">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10554F">
              <w:rPr>
                <w:rFonts w:asciiTheme="majorBidi" w:eastAsia="Calibri" w:hAnsiTheme="majorBidi" w:cstheme="majorBidi"/>
                <w:sz w:val="17"/>
                <w:szCs w:val="17"/>
              </w:rPr>
              <w:t>National Professional Officers</w:t>
            </w:r>
          </w:p>
        </w:tc>
        <w:tc>
          <w:tcPr>
            <w:tcW w:w="475" w:type="pct"/>
          </w:tcPr>
          <w:p w14:paraId="50D434D3" w14:textId="1CB6038E" w:rsidR="00D22AE9" w:rsidRPr="0010554F" w:rsidRDefault="00D22AE9" w:rsidP="00CD5E66">
            <w:pPr>
              <w:tabs>
                <w:tab w:val="left" w:pos="288"/>
                <w:tab w:val="left" w:pos="576"/>
                <w:tab w:val="left" w:pos="864"/>
                <w:tab w:val="left" w:pos="1152"/>
              </w:tabs>
              <w:spacing w:before="40" w:after="40" w:line="210" w:lineRule="exact"/>
              <w:ind w:left="29" w:right="43"/>
              <w:jc w:val="right"/>
              <w:rPr>
                <w:rFonts w:asciiTheme="majorBidi" w:eastAsia="Calibri" w:hAnsiTheme="majorBidi" w:cstheme="majorBidi"/>
                <w:sz w:val="17"/>
                <w:szCs w:val="17"/>
              </w:rPr>
            </w:pPr>
            <w:r w:rsidRPr="0010554F">
              <w:rPr>
                <w:rFonts w:asciiTheme="majorBidi" w:hAnsiTheme="majorBidi" w:cstheme="majorBidi"/>
                <w:sz w:val="16"/>
                <w:szCs w:val="16"/>
              </w:rPr>
              <w:t>1</w:t>
            </w:r>
          </w:p>
        </w:tc>
        <w:tc>
          <w:tcPr>
            <w:tcW w:w="743" w:type="pct"/>
          </w:tcPr>
          <w:p w14:paraId="77FB70DE" w14:textId="0DB31DC1"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6"/>
                <w:szCs w:val="16"/>
              </w:rPr>
              <w:t>1</w:t>
            </w:r>
          </w:p>
        </w:tc>
        <w:tc>
          <w:tcPr>
            <w:tcW w:w="460" w:type="pct"/>
          </w:tcPr>
          <w:p w14:paraId="0425FC46" w14:textId="2B892D50"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6"/>
                <w:szCs w:val="16"/>
              </w:rPr>
              <w:t>1</w:t>
            </w:r>
          </w:p>
        </w:tc>
        <w:tc>
          <w:tcPr>
            <w:tcW w:w="772" w:type="pct"/>
          </w:tcPr>
          <w:p w14:paraId="404BB437" w14:textId="489C1261"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6"/>
                <w:szCs w:val="16"/>
              </w:rPr>
              <w:t>1</w:t>
            </w:r>
          </w:p>
        </w:tc>
        <w:tc>
          <w:tcPr>
            <w:tcW w:w="481" w:type="pct"/>
          </w:tcPr>
          <w:p w14:paraId="334D70F5" w14:textId="2679F58C"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10554F">
              <w:rPr>
                <w:rFonts w:asciiTheme="majorBidi" w:hAnsiTheme="majorBidi" w:cstheme="majorBidi"/>
                <w:sz w:val="16"/>
                <w:szCs w:val="16"/>
              </w:rPr>
              <w:t>1</w:t>
            </w:r>
          </w:p>
        </w:tc>
        <w:tc>
          <w:tcPr>
            <w:tcW w:w="505" w:type="pct"/>
          </w:tcPr>
          <w:p w14:paraId="3CF32BB7" w14:textId="2FCDBB53"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10554F">
              <w:rPr>
                <w:rFonts w:asciiTheme="majorBidi" w:hAnsiTheme="majorBidi" w:cstheme="majorBidi"/>
                <w:sz w:val="16"/>
                <w:szCs w:val="16"/>
              </w:rPr>
              <w:t>–</w:t>
            </w:r>
          </w:p>
        </w:tc>
      </w:tr>
      <w:tr w:rsidR="00D22AE9" w:rsidRPr="0010554F" w14:paraId="13B568E0" w14:textId="77777777" w:rsidTr="00CD5E66">
        <w:tc>
          <w:tcPr>
            <w:tcW w:w="1564" w:type="pct"/>
            <w:vAlign w:val="bottom"/>
            <w:hideMark/>
          </w:tcPr>
          <w:p w14:paraId="610D010B" w14:textId="740532B9" w:rsidR="00D22AE9" w:rsidRPr="0010554F" w:rsidRDefault="00D22AE9" w:rsidP="00D22AE9">
            <w:pPr>
              <w:tabs>
                <w:tab w:val="left" w:pos="288"/>
                <w:tab w:val="left" w:pos="576"/>
                <w:tab w:val="left" w:pos="864"/>
                <w:tab w:val="left" w:pos="1152"/>
              </w:tabs>
              <w:spacing w:before="40" w:after="40" w:line="210" w:lineRule="exact"/>
              <w:rPr>
                <w:rFonts w:asciiTheme="majorBidi" w:eastAsia="Calibri" w:hAnsiTheme="majorBidi" w:cstheme="majorBidi"/>
                <w:b/>
                <w:bCs/>
                <w:sz w:val="17"/>
                <w:szCs w:val="17"/>
              </w:rPr>
            </w:pPr>
            <w:r w:rsidRPr="0010554F">
              <w:rPr>
                <w:rFonts w:asciiTheme="majorBidi" w:eastAsia="Calibri" w:hAnsiTheme="majorBidi" w:cstheme="majorBidi"/>
                <w:b/>
                <w:bCs/>
                <w:sz w:val="17"/>
                <w:szCs w:val="17"/>
              </w:rPr>
              <w:t>Temporary positions</w:t>
            </w:r>
            <w:r w:rsidRPr="0010554F">
              <w:rPr>
                <w:rFonts w:asciiTheme="majorBidi" w:eastAsia="Calibri" w:hAnsiTheme="majorBidi" w:cstheme="majorBidi"/>
                <w:i/>
                <w:iCs/>
                <w:sz w:val="17"/>
                <w:szCs w:val="17"/>
                <w:vertAlign w:val="superscript"/>
              </w:rPr>
              <w:t>a</w:t>
            </w:r>
          </w:p>
        </w:tc>
        <w:tc>
          <w:tcPr>
            <w:tcW w:w="475" w:type="pct"/>
            <w:vAlign w:val="bottom"/>
          </w:tcPr>
          <w:p w14:paraId="4AEDF3FD" w14:textId="77777777" w:rsidR="00D22AE9" w:rsidRPr="0010554F" w:rsidRDefault="00D22AE9" w:rsidP="00CD5E66">
            <w:pPr>
              <w:tabs>
                <w:tab w:val="left" w:pos="288"/>
                <w:tab w:val="left" w:pos="576"/>
                <w:tab w:val="left" w:pos="864"/>
                <w:tab w:val="left" w:pos="1152"/>
              </w:tabs>
              <w:spacing w:before="40" w:after="40" w:line="210" w:lineRule="exact"/>
              <w:ind w:left="29" w:right="43"/>
              <w:jc w:val="right"/>
              <w:rPr>
                <w:rFonts w:asciiTheme="majorBidi" w:eastAsia="Calibri" w:hAnsiTheme="majorBidi" w:cstheme="majorBidi"/>
                <w:b/>
                <w:bCs/>
                <w:sz w:val="17"/>
                <w:szCs w:val="17"/>
              </w:rPr>
            </w:pPr>
          </w:p>
        </w:tc>
        <w:tc>
          <w:tcPr>
            <w:tcW w:w="743" w:type="pct"/>
            <w:vAlign w:val="bottom"/>
          </w:tcPr>
          <w:p w14:paraId="25B60774" w14:textId="77777777"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b/>
                <w:bCs/>
                <w:sz w:val="17"/>
                <w:szCs w:val="17"/>
              </w:rPr>
            </w:pPr>
          </w:p>
        </w:tc>
        <w:tc>
          <w:tcPr>
            <w:tcW w:w="460" w:type="pct"/>
            <w:vAlign w:val="bottom"/>
          </w:tcPr>
          <w:p w14:paraId="5348BF1C" w14:textId="77777777"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b/>
                <w:bCs/>
                <w:sz w:val="17"/>
                <w:szCs w:val="17"/>
              </w:rPr>
            </w:pPr>
          </w:p>
        </w:tc>
        <w:tc>
          <w:tcPr>
            <w:tcW w:w="772" w:type="pct"/>
            <w:vAlign w:val="bottom"/>
          </w:tcPr>
          <w:p w14:paraId="28D88A70" w14:textId="77777777" w:rsidR="00D22AE9" w:rsidRPr="0010554F" w:rsidRDefault="00D22AE9" w:rsidP="00D22AE9">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b/>
                <w:bCs/>
                <w:sz w:val="17"/>
                <w:szCs w:val="17"/>
              </w:rPr>
            </w:pPr>
          </w:p>
        </w:tc>
        <w:tc>
          <w:tcPr>
            <w:tcW w:w="481" w:type="pct"/>
            <w:vAlign w:val="bottom"/>
          </w:tcPr>
          <w:p w14:paraId="1643A86E" w14:textId="77777777"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b/>
                <w:bCs/>
                <w:sz w:val="17"/>
                <w:szCs w:val="17"/>
              </w:rPr>
            </w:pPr>
          </w:p>
        </w:tc>
        <w:tc>
          <w:tcPr>
            <w:tcW w:w="505" w:type="pct"/>
            <w:vAlign w:val="bottom"/>
          </w:tcPr>
          <w:p w14:paraId="3CA15136" w14:textId="77777777"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b/>
                <w:bCs/>
                <w:sz w:val="17"/>
                <w:szCs w:val="17"/>
              </w:rPr>
            </w:pPr>
          </w:p>
        </w:tc>
      </w:tr>
      <w:tr w:rsidR="00D22AE9" w:rsidRPr="0010554F" w14:paraId="16EBA9E8" w14:textId="77777777" w:rsidTr="00CD5E66">
        <w:tc>
          <w:tcPr>
            <w:tcW w:w="1564" w:type="pct"/>
            <w:vAlign w:val="bottom"/>
          </w:tcPr>
          <w:p w14:paraId="31850E33" w14:textId="70D64A8C" w:rsidR="00D22AE9" w:rsidRPr="0010554F" w:rsidRDefault="00D22AE9" w:rsidP="00D22AE9">
            <w:pPr>
              <w:tabs>
                <w:tab w:val="left" w:pos="288"/>
                <w:tab w:val="left" w:pos="576"/>
                <w:tab w:val="left" w:pos="864"/>
                <w:tab w:val="left" w:pos="1152"/>
              </w:tabs>
              <w:spacing w:before="40" w:after="81" w:line="210" w:lineRule="exact"/>
              <w:rPr>
                <w:rFonts w:asciiTheme="majorBidi" w:eastAsia="Calibri" w:hAnsiTheme="majorBidi" w:cstheme="majorBidi"/>
                <w:sz w:val="17"/>
                <w:szCs w:val="17"/>
              </w:rPr>
            </w:pPr>
            <w:r w:rsidRPr="0010554F">
              <w:rPr>
                <w:rFonts w:asciiTheme="majorBidi" w:eastAsia="SimSun" w:hAnsiTheme="majorBidi" w:cstheme="majorBidi"/>
                <w:kern w:val="0"/>
                <w:sz w:val="17"/>
                <w:szCs w:val="17"/>
              </w:rPr>
              <w:t>International</w:t>
            </w:r>
            <w:r w:rsidR="00DF7787" w:rsidRPr="0010554F">
              <w:rPr>
                <w:rFonts w:asciiTheme="majorBidi" w:eastAsia="SimSun" w:hAnsiTheme="majorBidi" w:cstheme="majorBidi"/>
                <w:kern w:val="0"/>
                <w:sz w:val="17"/>
                <w:szCs w:val="17"/>
              </w:rPr>
              <w:t xml:space="preserve"> staff</w:t>
            </w:r>
          </w:p>
        </w:tc>
        <w:tc>
          <w:tcPr>
            <w:tcW w:w="475" w:type="pct"/>
          </w:tcPr>
          <w:p w14:paraId="587E968A" w14:textId="0298333A" w:rsidR="00D22AE9" w:rsidRPr="0010554F" w:rsidRDefault="00D22AE9" w:rsidP="00CD5E66">
            <w:pPr>
              <w:tabs>
                <w:tab w:val="left" w:pos="288"/>
                <w:tab w:val="left" w:pos="576"/>
                <w:tab w:val="left" w:pos="864"/>
                <w:tab w:val="left" w:pos="1152"/>
              </w:tabs>
              <w:spacing w:before="40" w:after="81" w:line="210" w:lineRule="exact"/>
              <w:ind w:left="29" w:right="43"/>
              <w:jc w:val="right"/>
              <w:rPr>
                <w:rFonts w:asciiTheme="majorBidi" w:eastAsia="Calibri" w:hAnsiTheme="majorBidi" w:cstheme="majorBidi"/>
                <w:sz w:val="17"/>
                <w:szCs w:val="17"/>
              </w:rPr>
            </w:pPr>
            <w:r w:rsidRPr="0010554F">
              <w:rPr>
                <w:rFonts w:asciiTheme="majorBidi" w:hAnsiTheme="majorBidi" w:cstheme="majorBidi"/>
                <w:sz w:val="16"/>
                <w:szCs w:val="16"/>
              </w:rPr>
              <w:t>2</w:t>
            </w:r>
          </w:p>
        </w:tc>
        <w:tc>
          <w:tcPr>
            <w:tcW w:w="743" w:type="pct"/>
          </w:tcPr>
          <w:p w14:paraId="0B620813" w14:textId="23F1E3E8" w:rsidR="00D22AE9" w:rsidRPr="0010554F" w:rsidRDefault="00D22AE9" w:rsidP="00D22AE9">
            <w:pPr>
              <w:tabs>
                <w:tab w:val="left" w:pos="288"/>
                <w:tab w:val="left" w:pos="576"/>
                <w:tab w:val="left" w:pos="864"/>
                <w:tab w:val="left" w:pos="1152"/>
              </w:tabs>
              <w:spacing w:before="40" w:after="81"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6"/>
                <w:szCs w:val="16"/>
              </w:rPr>
              <w:t>2</w:t>
            </w:r>
          </w:p>
        </w:tc>
        <w:tc>
          <w:tcPr>
            <w:tcW w:w="460" w:type="pct"/>
          </w:tcPr>
          <w:p w14:paraId="4ADC6F82" w14:textId="11C0F8BA" w:rsidR="00D22AE9" w:rsidRPr="0010554F" w:rsidRDefault="00D22AE9" w:rsidP="00D22AE9">
            <w:pPr>
              <w:tabs>
                <w:tab w:val="left" w:pos="288"/>
                <w:tab w:val="left" w:pos="576"/>
                <w:tab w:val="left" w:pos="864"/>
                <w:tab w:val="left" w:pos="1152"/>
              </w:tabs>
              <w:spacing w:before="40" w:after="81" w:line="210" w:lineRule="exact"/>
              <w:ind w:left="72" w:right="40"/>
              <w:jc w:val="right"/>
              <w:rPr>
                <w:rFonts w:asciiTheme="majorBidi" w:eastAsia="Calibri" w:hAnsiTheme="majorBidi" w:cstheme="majorBidi"/>
                <w:sz w:val="17"/>
                <w:szCs w:val="17"/>
              </w:rPr>
            </w:pPr>
            <w:r w:rsidRPr="0010554F">
              <w:rPr>
                <w:rFonts w:asciiTheme="majorBidi" w:hAnsiTheme="majorBidi" w:cstheme="majorBidi"/>
                <w:sz w:val="16"/>
                <w:szCs w:val="16"/>
              </w:rPr>
              <w:t>2</w:t>
            </w:r>
          </w:p>
        </w:tc>
        <w:tc>
          <w:tcPr>
            <w:tcW w:w="772" w:type="pct"/>
          </w:tcPr>
          <w:p w14:paraId="05AEA752" w14:textId="2D925767" w:rsidR="00D22AE9" w:rsidRPr="0010554F" w:rsidRDefault="00D22AE9" w:rsidP="00D22AE9">
            <w:pPr>
              <w:tabs>
                <w:tab w:val="left" w:pos="288"/>
                <w:tab w:val="left" w:pos="576"/>
                <w:tab w:val="left" w:pos="864"/>
                <w:tab w:val="left" w:pos="1152"/>
              </w:tabs>
              <w:spacing w:before="40" w:after="81" w:line="210" w:lineRule="exact"/>
              <w:ind w:left="72" w:right="40"/>
              <w:jc w:val="right"/>
              <w:rPr>
                <w:rFonts w:asciiTheme="majorBidi" w:eastAsia="Calibri" w:hAnsiTheme="majorBidi" w:cstheme="majorBidi"/>
                <w:sz w:val="17"/>
                <w:szCs w:val="17"/>
              </w:rPr>
            </w:pPr>
            <w:r w:rsidRPr="0010554F">
              <w:rPr>
                <w:rFonts w:asciiTheme="majorBidi" w:eastAsia="Calibri" w:hAnsiTheme="majorBidi" w:cstheme="majorBidi"/>
                <w:sz w:val="17"/>
                <w:szCs w:val="17"/>
              </w:rPr>
              <w:t>–</w:t>
            </w:r>
          </w:p>
        </w:tc>
        <w:tc>
          <w:tcPr>
            <w:tcW w:w="481" w:type="pct"/>
          </w:tcPr>
          <w:p w14:paraId="1855A725" w14:textId="715AB8F2" w:rsidR="00D22AE9" w:rsidRPr="0010554F" w:rsidRDefault="00D22AE9" w:rsidP="00D22AE9">
            <w:pPr>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szCs w:val="17"/>
              </w:rPr>
            </w:pPr>
            <w:r w:rsidRPr="0010554F">
              <w:rPr>
                <w:rFonts w:asciiTheme="majorBidi" w:hAnsiTheme="majorBidi" w:cstheme="majorBidi"/>
                <w:sz w:val="16"/>
                <w:szCs w:val="16"/>
              </w:rPr>
              <w:t>–</w:t>
            </w:r>
          </w:p>
        </w:tc>
        <w:tc>
          <w:tcPr>
            <w:tcW w:w="505" w:type="pct"/>
          </w:tcPr>
          <w:p w14:paraId="28F9EC51" w14:textId="6F0FF2CE" w:rsidR="00D22AE9" w:rsidRPr="0010554F" w:rsidRDefault="0067760F" w:rsidP="00D22AE9">
            <w:pPr>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szCs w:val="17"/>
              </w:rPr>
            </w:pPr>
            <w:r w:rsidRPr="0010554F">
              <w:rPr>
                <w:rFonts w:asciiTheme="majorBidi" w:hAnsiTheme="majorBidi" w:cstheme="majorBidi"/>
                <w:sz w:val="16"/>
                <w:szCs w:val="16"/>
              </w:rPr>
              <w:t>(</w:t>
            </w:r>
            <w:r w:rsidR="00D22AE9" w:rsidRPr="0010554F">
              <w:rPr>
                <w:rFonts w:asciiTheme="majorBidi" w:hAnsiTheme="majorBidi" w:cstheme="majorBidi"/>
                <w:sz w:val="16"/>
                <w:szCs w:val="16"/>
              </w:rPr>
              <w:t>2</w:t>
            </w:r>
            <w:r w:rsidRPr="0010554F">
              <w:rPr>
                <w:rFonts w:asciiTheme="majorBidi" w:hAnsiTheme="majorBidi" w:cstheme="majorBidi"/>
                <w:sz w:val="16"/>
                <w:szCs w:val="16"/>
              </w:rPr>
              <w:t>)</w:t>
            </w:r>
          </w:p>
        </w:tc>
      </w:tr>
      <w:tr w:rsidR="00D22AE9" w:rsidRPr="0010554F" w14:paraId="5EDBA3A2" w14:textId="77777777" w:rsidTr="00CD5E66">
        <w:tc>
          <w:tcPr>
            <w:tcW w:w="1564" w:type="pct"/>
            <w:tcBorders>
              <w:top w:val="single" w:sz="4" w:space="0" w:color="auto"/>
              <w:left w:val="nil"/>
              <w:bottom w:val="single" w:sz="12" w:space="0" w:color="auto"/>
              <w:right w:val="nil"/>
            </w:tcBorders>
            <w:vAlign w:val="bottom"/>
            <w:hideMark/>
          </w:tcPr>
          <w:p w14:paraId="69E1F1E2" w14:textId="77777777" w:rsidR="00D22AE9" w:rsidRPr="0010554F" w:rsidRDefault="00D22AE9" w:rsidP="00D22AE9">
            <w:pPr>
              <w:tabs>
                <w:tab w:val="left" w:pos="288"/>
                <w:tab w:val="left" w:pos="576"/>
                <w:tab w:val="left" w:pos="864"/>
                <w:tab w:val="left" w:pos="1152"/>
              </w:tabs>
              <w:spacing w:before="81" w:after="81" w:line="210" w:lineRule="exact"/>
              <w:ind w:right="40"/>
              <w:rPr>
                <w:rFonts w:asciiTheme="majorBidi" w:eastAsia="Calibri" w:hAnsiTheme="majorBidi" w:cstheme="majorBidi"/>
                <w:b/>
                <w:sz w:val="17"/>
                <w:szCs w:val="17"/>
              </w:rPr>
            </w:pPr>
            <w:r w:rsidRPr="0010554F">
              <w:rPr>
                <w:rFonts w:asciiTheme="majorBidi" w:eastAsia="Calibri" w:hAnsiTheme="majorBidi" w:cstheme="majorBidi"/>
                <w:b/>
                <w:sz w:val="17"/>
                <w:szCs w:val="17"/>
              </w:rPr>
              <w:tab/>
              <w:t>Total</w:t>
            </w:r>
          </w:p>
        </w:tc>
        <w:tc>
          <w:tcPr>
            <w:tcW w:w="475" w:type="pct"/>
            <w:tcBorders>
              <w:top w:val="single" w:sz="4" w:space="0" w:color="auto"/>
              <w:left w:val="nil"/>
              <w:bottom w:val="single" w:sz="12" w:space="0" w:color="auto"/>
              <w:right w:val="nil"/>
            </w:tcBorders>
          </w:tcPr>
          <w:p w14:paraId="1C096BAE" w14:textId="0E3B5B69" w:rsidR="00D22AE9" w:rsidRPr="0010554F" w:rsidRDefault="00D22AE9" w:rsidP="00CD5E66">
            <w:pPr>
              <w:tabs>
                <w:tab w:val="left" w:pos="288"/>
                <w:tab w:val="left" w:pos="576"/>
                <w:tab w:val="left" w:pos="864"/>
                <w:tab w:val="left" w:pos="1152"/>
              </w:tabs>
              <w:spacing w:before="81" w:after="81" w:line="210" w:lineRule="exact"/>
              <w:ind w:left="29" w:right="43"/>
              <w:jc w:val="right"/>
              <w:rPr>
                <w:rFonts w:asciiTheme="majorBidi" w:eastAsia="Calibri" w:hAnsiTheme="majorBidi" w:cstheme="majorBidi"/>
                <w:b/>
                <w:sz w:val="17"/>
                <w:szCs w:val="17"/>
              </w:rPr>
            </w:pPr>
            <w:r w:rsidRPr="0010554F">
              <w:rPr>
                <w:rFonts w:asciiTheme="majorBidi" w:hAnsiTheme="majorBidi" w:cstheme="majorBidi"/>
                <w:b/>
                <w:sz w:val="16"/>
                <w:szCs w:val="16"/>
              </w:rPr>
              <w:t>145</w:t>
            </w:r>
          </w:p>
        </w:tc>
        <w:tc>
          <w:tcPr>
            <w:tcW w:w="743" w:type="pct"/>
            <w:tcBorders>
              <w:top w:val="single" w:sz="4" w:space="0" w:color="auto"/>
              <w:left w:val="nil"/>
              <w:bottom w:val="single" w:sz="12" w:space="0" w:color="auto"/>
              <w:right w:val="nil"/>
            </w:tcBorders>
          </w:tcPr>
          <w:p w14:paraId="3074C05D" w14:textId="162E7F73" w:rsidR="00D22AE9" w:rsidRPr="0010554F" w:rsidRDefault="00D22AE9" w:rsidP="00D22AE9">
            <w:pPr>
              <w:tabs>
                <w:tab w:val="left" w:pos="288"/>
                <w:tab w:val="left" w:pos="576"/>
                <w:tab w:val="left" w:pos="864"/>
                <w:tab w:val="left" w:pos="1152"/>
              </w:tabs>
              <w:spacing w:before="81" w:after="81" w:line="210" w:lineRule="exact"/>
              <w:ind w:left="72" w:right="40"/>
              <w:jc w:val="right"/>
              <w:rPr>
                <w:rFonts w:asciiTheme="majorBidi" w:eastAsia="Calibri" w:hAnsiTheme="majorBidi" w:cstheme="majorBidi"/>
                <w:b/>
                <w:sz w:val="17"/>
                <w:szCs w:val="17"/>
              </w:rPr>
            </w:pPr>
            <w:r w:rsidRPr="0010554F">
              <w:rPr>
                <w:rFonts w:asciiTheme="majorBidi" w:hAnsiTheme="majorBidi" w:cstheme="majorBidi"/>
                <w:b/>
                <w:sz w:val="16"/>
                <w:szCs w:val="16"/>
              </w:rPr>
              <w:t>128</w:t>
            </w:r>
          </w:p>
        </w:tc>
        <w:tc>
          <w:tcPr>
            <w:tcW w:w="460" w:type="pct"/>
            <w:tcBorders>
              <w:top w:val="single" w:sz="4" w:space="0" w:color="auto"/>
              <w:left w:val="nil"/>
              <w:bottom w:val="single" w:sz="12" w:space="0" w:color="auto"/>
              <w:right w:val="nil"/>
            </w:tcBorders>
          </w:tcPr>
          <w:p w14:paraId="0A047493" w14:textId="10DC0A04" w:rsidR="00D22AE9" w:rsidRPr="0010554F" w:rsidRDefault="00D22AE9" w:rsidP="00D22AE9">
            <w:pPr>
              <w:tabs>
                <w:tab w:val="left" w:pos="288"/>
                <w:tab w:val="left" w:pos="576"/>
                <w:tab w:val="left" w:pos="864"/>
                <w:tab w:val="left" w:pos="1152"/>
              </w:tabs>
              <w:spacing w:before="81" w:after="81" w:line="210" w:lineRule="exact"/>
              <w:ind w:left="72" w:right="40"/>
              <w:jc w:val="right"/>
              <w:rPr>
                <w:rFonts w:asciiTheme="majorBidi" w:eastAsia="Calibri" w:hAnsiTheme="majorBidi" w:cstheme="majorBidi"/>
                <w:b/>
                <w:sz w:val="17"/>
                <w:szCs w:val="17"/>
              </w:rPr>
            </w:pPr>
            <w:r w:rsidRPr="0010554F">
              <w:rPr>
                <w:rFonts w:asciiTheme="majorBidi" w:hAnsiTheme="majorBidi" w:cstheme="majorBidi"/>
                <w:b/>
                <w:sz w:val="16"/>
                <w:szCs w:val="16"/>
              </w:rPr>
              <w:t>144</w:t>
            </w:r>
          </w:p>
        </w:tc>
        <w:tc>
          <w:tcPr>
            <w:tcW w:w="772" w:type="pct"/>
            <w:tcBorders>
              <w:top w:val="single" w:sz="4" w:space="0" w:color="auto"/>
              <w:left w:val="nil"/>
              <w:bottom w:val="single" w:sz="12" w:space="0" w:color="auto"/>
              <w:right w:val="nil"/>
            </w:tcBorders>
          </w:tcPr>
          <w:p w14:paraId="67F8D523" w14:textId="6478E782" w:rsidR="00D22AE9" w:rsidRPr="0010554F" w:rsidRDefault="00D22AE9" w:rsidP="00D22AE9">
            <w:pPr>
              <w:tabs>
                <w:tab w:val="left" w:pos="288"/>
                <w:tab w:val="left" w:pos="576"/>
                <w:tab w:val="left" w:pos="864"/>
                <w:tab w:val="left" w:pos="1152"/>
              </w:tabs>
              <w:spacing w:before="81" w:after="81" w:line="210" w:lineRule="exact"/>
              <w:ind w:left="72" w:right="40"/>
              <w:jc w:val="right"/>
              <w:rPr>
                <w:rFonts w:asciiTheme="majorBidi" w:eastAsia="Calibri" w:hAnsiTheme="majorBidi" w:cstheme="majorBidi"/>
                <w:b/>
                <w:sz w:val="17"/>
                <w:szCs w:val="17"/>
              </w:rPr>
            </w:pPr>
            <w:r w:rsidRPr="0010554F">
              <w:rPr>
                <w:rFonts w:asciiTheme="majorBidi" w:hAnsiTheme="majorBidi" w:cstheme="majorBidi"/>
                <w:b/>
                <w:sz w:val="16"/>
                <w:szCs w:val="16"/>
              </w:rPr>
              <w:t>118</w:t>
            </w:r>
          </w:p>
        </w:tc>
        <w:tc>
          <w:tcPr>
            <w:tcW w:w="481" w:type="pct"/>
            <w:tcBorders>
              <w:top w:val="single" w:sz="4" w:space="0" w:color="auto"/>
              <w:left w:val="nil"/>
              <w:bottom w:val="single" w:sz="12" w:space="0" w:color="auto"/>
              <w:right w:val="nil"/>
            </w:tcBorders>
          </w:tcPr>
          <w:p w14:paraId="50158039" w14:textId="0D565EF1" w:rsidR="00D22AE9" w:rsidRPr="0010554F" w:rsidRDefault="00D22AE9" w:rsidP="00D22AE9">
            <w:pPr>
              <w:tabs>
                <w:tab w:val="left" w:pos="288"/>
                <w:tab w:val="left" w:pos="576"/>
                <w:tab w:val="left" w:pos="864"/>
                <w:tab w:val="left" w:pos="1152"/>
              </w:tabs>
              <w:spacing w:before="81" w:after="81" w:line="210" w:lineRule="exact"/>
              <w:ind w:left="144" w:right="40"/>
              <w:jc w:val="right"/>
              <w:rPr>
                <w:rFonts w:asciiTheme="majorBidi" w:eastAsia="Calibri" w:hAnsiTheme="majorBidi" w:cstheme="majorBidi"/>
                <w:b/>
                <w:sz w:val="17"/>
                <w:szCs w:val="17"/>
              </w:rPr>
            </w:pPr>
            <w:r w:rsidRPr="0010554F">
              <w:rPr>
                <w:rFonts w:asciiTheme="majorBidi" w:hAnsiTheme="majorBidi" w:cstheme="majorBidi"/>
                <w:b/>
                <w:sz w:val="16"/>
                <w:szCs w:val="16"/>
              </w:rPr>
              <w:t>137</w:t>
            </w:r>
          </w:p>
        </w:tc>
        <w:tc>
          <w:tcPr>
            <w:tcW w:w="505" w:type="pct"/>
            <w:tcBorders>
              <w:top w:val="single" w:sz="4" w:space="0" w:color="auto"/>
              <w:left w:val="nil"/>
              <w:bottom w:val="single" w:sz="12" w:space="0" w:color="auto"/>
              <w:right w:val="nil"/>
            </w:tcBorders>
          </w:tcPr>
          <w:p w14:paraId="63E4E2BF" w14:textId="047141F9" w:rsidR="00D22AE9" w:rsidRPr="0010554F" w:rsidRDefault="0067760F" w:rsidP="00D22AE9">
            <w:pPr>
              <w:tabs>
                <w:tab w:val="left" w:pos="288"/>
                <w:tab w:val="left" w:pos="576"/>
                <w:tab w:val="left" w:pos="864"/>
                <w:tab w:val="left" w:pos="1152"/>
              </w:tabs>
              <w:spacing w:before="81" w:after="81" w:line="210" w:lineRule="exact"/>
              <w:ind w:left="144" w:right="40"/>
              <w:jc w:val="right"/>
              <w:rPr>
                <w:rFonts w:asciiTheme="majorBidi" w:eastAsia="Calibri" w:hAnsiTheme="majorBidi" w:cstheme="majorBidi"/>
                <w:b/>
                <w:bCs/>
                <w:sz w:val="17"/>
                <w:szCs w:val="17"/>
              </w:rPr>
            </w:pPr>
            <w:r w:rsidRPr="0010554F">
              <w:rPr>
                <w:rFonts w:asciiTheme="majorBidi" w:hAnsiTheme="majorBidi" w:cstheme="majorBidi"/>
                <w:b/>
                <w:bCs/>
                <w:sz w:val="16"/>
                <w:szCs w:val="16"/>
              </w:rPr>
              <w:t>(</w:t>
            </w:r>
            <w:r w:rsidR="00D22AE9" w:rsidRPr="0010554F">
              <w:rPr>
                <w:rFonts w:asciiTheme="majorBidi" w:hAnsiTheme="majorBidi" w:cstheme="majorBidi"/>
                <w:b/>
                <w:bCs/>
                <w:sz w:val="16"/>
                <w:szCs w:val="16"/>
              </w:rPr>
              <w:t>7</w:t>
            </w:r>
            <w:r w:rsidRPr="0010554F">
              <w:rPr>
                <w:rFonts w:asciiTheme="majorBidi" w:hAnsiTheme="majorBidi" w:cstheme="majorBidi"/>
                <w:b/>
                <w:bCs/>
                <w:sz w:val="16"/>
                <w:szCs w:val="16"/>
              </w:rPr>
              <w:t>)</w:t>
            </w:r>
          </w:p>
        </w:tc>
      </w:tr>
    </w:tbl>
    <w:p w14:paraId="60CD9B3C" w14:textId="34995840" w:rsidR="00D22AE9" w:rsidRPr="0010554F" w:rsidRDefault="00D22AE9" w:rsidP="00D22AE9">
      <w:pPr>
        <w:pStyle w:val="SingleTxt"/>
        <w:spacing w:after="0" w:line="120" w:lineRule="exact"/>
        <w:rPr>
          <w:sz w:val="10"/>
        </w:rPr>
      </w:pPr>
    </w:p>
    <w:p w14:paraId="5D908CFA" w14:textId="622FDA11" w:rsidR="002A292F" w:rsidRPr="0010554F" w:rsidRDefault="002A292F" w:rsidP="00D22AE9">
      <w:pPr>
        <w:pStyle w:val="FootnoteText"/>
        <w:tabs>
          <w:tab w:val="clear" w:pos="418"/>
          <w:tab w:val="right" w:pos="1476"/>
          <w:tab w:val="left" w:pos="1548"/>
          <w:tab w:val="right" w:pos="1836"/>
          <w:tab w:val="left" w:pos="1908"/>
        </w:tabs>
        <w:ind w:left="1548" w:hanging="288"/>
      </w:pPr>
      <w:r w:rsidRPr="0010554F">
        <w:tab/>
      </w:r>
      <w:r w:rsidRPr="0010554F">
        <w:rPr>
          <w:i/>
          <w:iCs/>
          <w:vertAlign w:val="superscript"/>
        </w:rPr>
        <w:t>a</w:t>
      </w:r>
      <w:r w:rsidRPr="0010554F">
        <w:tab/>
        <w:t>Funded under general temporary assistance.</w:t>
      </w:r>
    </w:p>
    <w:p w14:paraId="0D7D4B9C" w14:textId="77777777" w:rsidR="002A292F" w:rsidRPr="0010554F" w:rsidRDefault="002A292F" w:rsidP="00D22AE9">
      <w:pPr>
        <w:pStyle w:val="SingleTxt"/>
        <w:spacing w:after="0" w:line="120" w:lineRule="exact"/>
        <w:rPr>
          <w:sz w:val="10"/>
        </w:rPr>
      </w:pPr>
    </w:p>
    <w:p w14:paraId="4266E25D" w14:textId="77777777" w:rsidR="00D22AE9" w:rsidRPr="0010554F" w:rsidRDefault="00D22AE9" w:rsidP="00D22AE9">
      <w:pPr>
        <w:pStyle w:val="SingleTxt"/>
        <w:spacing w:after="0" w:line="120" w:lineRule="exact"/>
        <w:rPr>
          <w:sz w:val="10"/>
        </w:rPr>
      </w:pPr>
    </w:p>
    <w:p w14:paraId="71EB86A4" w14:textId="46267E54" w:rsidR="002A292F" w:rsidRPr="0010554F" w:rsidRDefault="002A292F" w:rsidP="002A292F">
      <w:pPr>
        <w:pStyle w:val="SingleTxt"/>
      </w:pPr>
      <w:r w:rsidRPr="0010554F">
        <w:t>24.</w:t>
      </w:r>
      <w:r w:rsidRPr="0010554F">
        <w:tab/>
        <w:t>The proposed resources for civilian personnel for the 2026/27 period amount to $15,322,700, reflecting a decrease of $521,900, or 3.3 per cent, compared with the apportionment of $15,844,600 for 2025/26, attributable primarily under: (a) national General Service staff, due to the non-requirement for overtime for driving services formerly provided by national General Service staff that will instead be provided by individual contractual personnel and to the proposed abolishment of four posts</w:t>
      </w:r>
      <w:r w:rsidR="004703DB" w:rsidRPr="0010554F">
        <w:t>;</w:t>
      </w:r>
      <w:r w:rsidRPr="0010554F">
        <w:t xml:space="preserve"> and (b) general temporary assistance, due to the proposed abolishment of two international temporary positions, offset in part by the increase under international staff for the application of the higher common staff cost rate compared with the rate applied in 2025/2026 (</w:t>
      </w:r>
      <w:hyperlink r:id="rId30" w:history="1">
        <w:r w:rsidRPr="0010554F">
          <w:rPr>
            <w:rStyle w:val="Hyperlink"/>
          </w:rPr>
          <w:t>A/80/596</w:t>
        </w:r>
      </w:hyperlink>
      <w:r w:rsidRPr="0010554F">
        <w:t>, paras. 41, 43 and 45).</w:t>
      </w:r>
    </w:p>
    <w:p w14:paraId="73993710" w14:textId="77777777" w:rsidR="002A292F" w:rsidRPr="0010554F" w:rsidRDefault="002A292F" w:rsidP="00D22AE9">
      <w:pPr>
        <w:pStyle w:val="SingleTxt"/>
        <w:spacing w:after="0" w:line="120" w:lineRule="exact"/>
        <w:rPr>
          <w:sz w:val="10"/>
        </w:rPr>
      </w:pPr>
    </w:p>
    <w:p w14:paraId="57E259D2" w14:textId="591A6844" w:rsidR="002A292F" w:rsidRPr="0010554F" w:rsidRDefault="00D22AE9" w:rsidP="000067A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lastRenderedPageBreak/>
        <w:tab/>
      </w:r>
      <w:r w:rsidRPr="0010554F">
        <w:tab/>
      </w:r>
      <w:r w:rsidR="002A292F" w:rsidRPr="0010554F">
        <w:t>Recommendations on posts and positions</w:t>
      </w:r>
    </w:p>
    <w:p w14:paraId="6DBBCAEB" w14:textId="77777777" w:rsidR="00D22AE9" w:rsidRPr="0010554F" w:rsidRDefault="00D22AE9" w:rsidP="000067A7">
      <w:pPr>
        <w:pStyle w:val="SingleTxt"/>
        <w:keepNext/>
        <w:keepLines/>
        <w:spacing w:after="0" w:line="120" w:lineRule="exact"/>
        <w:rPr>
          <w:sz w:val="10"/>
        </w:rPr>
      </w:pPr>
    </w:p>
    <w:p w14:paraId="219CB49E" w14:textId="7D24D6C1" w:rsidR="002A292F" w:rsidRPr="0010554F" w:rsidRDefault="002A292F" w:rsidP="000067A7">
      <w:pPr>
        <w:pStyle w:val="SingleTxt"/>
        <w:keepNext/>
        <w:keepLines/>
      </w:pPr>
      <w:r w:rsidRPr="0010554F">
        <w:t>25.</w:t>
      </w:r>
      <w:r w:rsidRPr="0010554F">
        <w:tab/>
        <w:t>The Secretary-General proposes a total of 137 civilian staff for 2026/27, comprising 50 international staff and 87 national staff (1 National Professional Officer and 86 national General Service staff), and reflecting the following post changes: (a) abolishment of five posts: Legal Officer (P-4), Office of the Head of Mission/Force Commander, and three national General Service posts of Vehicle Technician, Transport Section, Electrician, Engineering Section, and Finance Assistant, Kuwait Joint Support Office</w:t>
      </w:r>
      <w:r w:rsidR="004703DB" w:rsidRPr="0010554F">
        <w:t>;</w:t>
      </w:r>
      <w:r w:rsidRPr="0010554F">
        <w:t xml:space="preserve"> and (b) abolishment of two temporary positions: Military Liaison Officer (P-4), Office of the Head of Mission/Force Commander, and Engineering Officer (P-3), Engineering Section.</w:t>
      </w:r>
    </w:p>
    <w:p w14:paraId="4158971B" w14:textId="396567AF" w:rsidR="002A292F" w:rsidRPr="0010554F" w:rsidRDefault="002A292F" w:rsidP="002A292F">
      <w:pPr>
        <w:pStyle w:val="SingleTxt"/>
      </w:pPr>
      <w:r w:rsidRPr="0010554F">
        <w:t>26.</w:t>
      </w:r>
      <w:r w:rsidRPr="0010554F">
        <w:tab/>
        <w:t>Upon enquiry, the Advisory Committee was informed that the proposal is the result of a comprehensive functional review and analysis and that, based on the findings and the current operating environment, the proposed abolishment of these functions is not expected to have a negative impact on the Force</w:t>
      </w:r>
      <w:r w:rsidR="004703DB" w:rsidRPr="0010554F">
        <w:t>’</w:t>
      </w:r>
      <w:r w:rsidRPr="0010554F">
        <w:t>s ability to provide the required level of support to its substantive military component in implementing the mandate. The review also took into account the planning of remaining responsibilities and the prioritization and sequencing of operational activities to maintain core mandate delivery despite reduced specialized capacity. The Committee was provided with additional information on the results of the review and was informed that all posts and positions proposed for abolishment are vacant and that the abolishment of the functions would not impact the redistribution of tasks, the management of incident resolution, liaison with the parties or the upkeep of the operational infrastructure. The Committee was also informed that, following the closure of the Kuwait Joint Support Office, UNDOF will receive only education grant services and tier 2b support and client services as a non-core client of the Regional Service Centre in Entebbe, Uganda (RSCE) beginning 1 July 2026. The Committee makes further comments in this regard in its report on RSCE (</w:t>
      </w:r>
      <w:hyperlink r:id="rId31" w:history="1">
        <w:r w:rsidRPr="0010554F">
          <w:rPr>
            <w:rStyle w:val="Hyperlink"/>
          </w:rPr>
          <w:t>A/80/604/Add.4</w:t>
        </w:r>
      </w:hyperlink>
      <w:r w:rsidRPr="0010554F">
        <w:t>).</w:t>
      </w:r>
    </w:p>
    <w:p w14:paraId="7EA9ABBD" w14:textId="77777777" w:rsidR="002A292F" w:rsidRPr="0010554F" w:rsidRDefault="002A292F" w:rsidP="00D22AE9">
      <w:pPr>
        <w:pStyle w:val="SingleTxt"/>
        <w:spacing w:after="0" w:line="120" w:lineRule="exact"/>
        <w:rPr>
          <w:sz w:val="10"/>
        </w:rPr>
      </w:pPr>
    </w:p>
    <w:p w14:paraId="66A92624" w14:textId="6B51DC26" w:rsidR="002A292F" w:rsidRPr="0010554F" w:rsidRDefault="00D22AE9" w:rsidP="00D22AE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Pr="0010554F">
        <w:tab/>
      </w:r>
      <w:r w:rsidR="002A292F" w:rsidRPr="0010554F">
        <w:t>Vacant posts</w:t>
      </w:r>
    </w:p>
    <w:p w14:paraId="0229122B" w14:textId="77777777" w:rsidR="002A292F" w:rsidRPr="0010554F" w:rsidRDefault="002A292F" w:rsidP="00D22AE9">
      <w:pPr>
        <w:pStyle w:val="SingleTxt"/>
        <w:spacing w:after="0" w:line="120" w:lineRule="exact"/>
        <w:rPr>
          <w:sz w:val="10"/>
        </w:rPr>
      </w:pPr>
    </w:p>
    <w:p w14:paraId="382F24BC" w14:textId="5806939C" w:rsidR="002A292F" w:rsidRPr="0010554F" w:rsidRDefault="002A292F" w:rsidP="002A292F">
      <w:pPr>
        <w:pStyle w:val="SingleTxt"/>
      </w:pPr>
      <w:r w:rsidRPr="0010554F">
        <w:t>27.</w:t>
      </w:r>
      <w:r w:rsidRPr="0010554F">
        <w:tab/>
        <w:t>Upon enquiry, the Advisory Committee was informed that, as at 28 February 2026, 25 posts (1 P-5, 4 P-4, 2 P-3, 3 Field Service and 15 national General Service) were vacant, of which none had been vacant for over two years and seven were proposed for abolishment (2 P-4, 1 P-3 and 4 national General Service). The Committee was also informed that, as at 31 December 2025, one post was encumbered by a staff member with an approved request for the early separation programme. Upon enquiry, the Advisory Committee was informed that, for group II (civilian personnel), the Force adhered to a recruitment freeze on 17 of its vacant posts and positions, comprising 15 posts (8 international and 7 national) and 2 temporary international positions. The cumulative operational impact of the vacancies is significant and has placed considerable strain on the Force</w:t>
      </w:r>
      <w:r w:rsidR="004703DB" w:rsidRPr="0010554F">
        <w:t>’</w:t>
      </w:r>
      <w:r w:rsidRPr="0010554F">
        <w:t xml:space="preserve">s ability to meet standard support requirements for its substantive military operations. Taking into consideration the proposed abolishment of posts and positions, the remaining vacant posts as at 1 July 2025 are retained as reversible changes, consistent with the contingency plan currently under implementation, in order to ensure that any adjustments beyond the proposed abolishments allow for flexibility to be maintained while safeguarding core mandate delivery. </w:t>
      </w:r>
      <w:r w:rsidRPr="0010554F">
        <w:rPr>
          <w:b/>
          <w:bCs/>
        </w:rPr>
        <w:t>The Advisory Committee trusts that updated information on the status of vacant posts will be provided to the General Assembly at the time of its consideration of the present report and in the next budget submission. The Committee also trusts that detailed and updated information on all staff of the mission approved for the early separation programme, as well as on related costs, will be provided to the General Assembly at the time of its consideration of the present report and in the next report.</w:t>
      </w:r>
    </w:p>
    <w:p w14:paraId="041C445B" w14:textId="77777777" w:rsidR="004703DB" w:rsidRPr="0010554F" w:rsidRDefault="004703DB" w:rsidP="00D22AE9">
      <w:pPr>
        <w:pStyle w:val="SingleTxt"/>
        <w:spacing w:after="0" w:line="120" w:lineRule="exact"/>
        <w:rPr>
          <w:sz w:val="10"/>
        </w:rPr>
      </w:pPr>
    </w:p>
    <w:p w14:paraId="7FFAC672" w14:textId="177B3231" w:rsidR="002A292F" w:rsidRPr="0010554F" w:rsidRDefault="00D22AE9" w:rsidP="00D22AE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lastRenderedPageBreak/>
        <w:tab/>
      </w:r>
      <w:r w:rsidRPr="0010554F">
        <w:tab/>
      </w:r>
      <w:r w:rsidR="002A292F" w:rsidRPr="0010554F">
        <w:t>Vacancy rates</w:t>
      </w:r>
    </w:p>
    <w:p w14:paraId="529BF441" w14:textId="77777777" w:rsidR="002A292F" w:rsidRPr="0010554F" w:rsidRDefault="002A292F" w:rsidP="00D22AE9">
      <w:pPr>
        <w:pStyle w:val="SingleTxt"/>
        <w:spacing w:after="0" w:line="120" w:lineRule="exact"/>
        <w:rPr>
          <w:sz w:val="10"/>
        </w:rPr>
      </w:pPr>
    </w:p>
    <w:p w14:paraId="757D0938" w14:textId="0059EA38" w:rsidR="004703DB" w:rsidRPr="0010554F" w:rsidRDefault="00D22AE9" w:rsidP="00D22A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002A292F" w:rsidRPr="0010554F">
        <w:t>Vacancy rates</w:t>
      </w:r>
    </w:p>
    <w:p w14:paraId="71B757E6" w14:textId="4F21FB6A" w:rsidR="002A292F" w:rsidRPr="0010554F" w:rsidRDefault="002A292F" w:rsidP="005179A6">
      <w:pPr>
        <w:rPr>
          <w:b/>
          <w:sz w:val="14"/>
          <w:szCs w:val="14"/>
        </w:rPr>
      </w:pPr>
      <w:r w:rsidRPr="0010554F">
        <w:rPr>
          <w:sz w:val="14"/>
          <w:szCs w:val="14"/>
        </w:rPr>
        <w:t>(Percentage)</w:t>
      </w:r>
    </w:p>
    <w:p w14:paraId="1CA59660" w14:textId="77777777" w:rsidR="00D22AE9" w:rsidRPr="0010554F" w:rsidRDefault="00D22AE9" w:rsidP="00D22AE9">
      <w:pPr>
        <w:pStyle w:val="SingleTxt"/>
        <w:spacing w:after="0" w:line="120" w:lineRule="exact"/>
        <w:rPr>
          <w:sz w:val="10"/>
        </w:rPr>
      </w:pPr>
    </w:p>
    <w:p w14:paraId="23549715" w14:textId="77777777" w:rsidR="00D22AE9" w:rsidRPr="0010554F" w:rsidRDefault="00D22AE9" w:rsidP="00D22AE9">
      <w:pPr>
        <w:pStyle w:val="SingleTxt"/>
        <w:spacing w:after="0" w:line="120" w:lineRule="exact"/>
        <w:rPr>
          <w:sz w:val="10"/>
        </w:rPr>
      </w:pPr>
    </w:p>
    <w:tbl>
      <w:tblPr>
        <w:tblW w:w="9702" w:type="dxa"/>
        <w:tblLayout w:type="fixed"/>
        <w:tblCellMar>
          <w:left w:w="0" w:type="dxa"/>
          <w:right w:w="0" w:type="dxa"/>
        </w:tblCellMar>
        <w:tblLook w:val="0000" w:firstRow="0" w:lastRow="0" w:firstColumn="0" w:lastColumn="0" w:noHBand="0" w:noVBand="0"/>
      </w:tblPr>
      <w:tblGrid>
        <w:gridCol w:w="2610"/>
        <w:gridCol w:w="795"/>
        <w:gridCol w:w="735"/>
        <w:gridCol w:w="720"/>
        <w:gridCol w:w="990"/>
        <w:gridCol w:w="1080"/>
        <w:gridCol w:w="900"/>
        <w:gridCol w:w="1089"/>
        <w:gridCol w:w="783"/>
      </w:tblGrid>
      <w:tr w:rsidR="00D22AE9" w:rsidRPr="0010554F" w14:paraId="265CB410" w14:textId="77777777" w:rsidTr="00E408DE">
        <w:trPr>
          <w:tblHeader/>
        </w:trPr>
        <w:tc>
          <w:tcPr>
            <w:tcW w:w="2610" w:type="dxa"/>
            <w:tcBorders>
              <w:top w:val="single" w:sz="4" w:space="0" w:color="auto"/>
              <w:bottom w:val="single" w:sz="12" w:space="0" w:color="auto"/>
            </w:tcBorders>
            <w:vAlign w:val="bottom"/>
          </w:tcPr>
          <w:p w14:paraId="1DE7D4B0" w14:textId="77777777" w:rsidR="00D22AE9" w:rsidRPr="0010554F" w:rsidRDefault="00D22AE9" w:rsidP="00E408DE">
            <w:pPr>
              <w:spacing w:before="81" w:after="81" w:line="160" w:lineRule="exact"/>
              <w:ind w:right="40"/>
              <w:rPr>
                <w:rFonts w:asciiTheme="majorBidi" w:hAnsiTheme="majorBidi" w:cstheme="majorBidi"/>
                <w:i/>
                <w:sz w:val="14"/>
              </w:rPr>
            </w:pPr>
            <w:r w:rsidRPr="0010554F">
              <w:rPr>
                <w:rFonts w:asciiTheme="majorBidi" w:hAnsiTheme="majorBidi" w:cstheme="majorBidi"/>
                <w:i/>
                <w:sz w:val="14"/>
              </w:rPr>
              <w:t>Category</w:t>
            </w:r>
          </w:p>
        </w:tc>
        <w:tc>
          <w:tcPr>
            <w:tcW w:w="795" w:type="dxa"/>
            <w:tcBorders>
              <w:top w:val="single" w:sz="4" w:space="0" w:color="auto"/>
              <w:bottom w:val="single" w:sz="12" w:space="0" w:color="auto"/>
            </w:tcBorders>
            <w:vAlign w:val="bottom"/>
          </w:tcPr>
          <w:p w14:paraId="61D721D4" w14:textId="77777777" w:rsidR="00D22AE9" w:rsidRPr="0010554F" w:rsidRDefault="00D22AE9" w:rsidP="00E408DE">
            <w:pPr>
              <w:spacing w:before="81" w:after="81" w:line="160" w:lineRule="exact"/>
              <w:ind w:left="72" w:right="40"/>
              <w:jc w:val="right"/>
              <w:rPr>
                <w:rFonts w:asciiTheme="majorBidi" w:hAnsiTheme="majorBidi" w:cstheme="majorBidi"/>
                <w:i/>
                <w:sz w:val="14"/>
              </w:rPr>
            </w:pPr>
            <w:r w:rsidRPr="0010554F">
              <w:rPr>
                <w:rFonts w:asciiTheme="majorBidi" w:hAnsiTheme="majorBidi" w:cstheme="majorBidi"/>
                <w:i/>
                <w:sz w:val="14"/>
              </w:rPr>
              <w:t>Budgeted 2024/25</w:t>
            </w:r>
          </w:p>
        </w:tc>
        <w:tc>
          <w:tcPr>
            <w:tcW w:w="735" w:type="dxa"/>
            <w:tcBorders>
              <w:top w:val="single" w:sz="4" w:space="0" w:color="auto"/>
              <w:bottom w:val="single" w:sz="12" w:space="0" w:color="auto"/>
            </w:tcBorders>
            <w:vAlign w:val="bottom"/>
          </w:tcPr>
          <w:p w14:paraId="15399D35" w14:textId="77777777" w:rsidR="00D22AE9" w:rsidRPr="0010554F" w:rsidRDefault="00D22AE9" w:rsidP="00E408DE">
            <w:pPr>
              <w:spacing w:before="81" w:after="81" w:line="160" w:lineRule="exact"/>
              <w:ind w:left="72" w:right="40"/>
              <w:jc w:val="right"/>
              <w:rPr>
                <w:rFonts w:asciiTheme="majorBidi" w:hAnsiTheme="majorBidi" w:cstheme="majorBidi"/>
                <w:i/>
                <w:sz w:val="14"/>
              </w:rPr>
            </w:pPr>
            <w:r w:rsidRPr="0010554F">
              <w:rPr>
                <w:rFonts w:asciiTheme="majorBidi" w:hAnsiTheme="majorBidi" w:cstheme="majorBidi"/>
                <w:i/>
                <w:sz w:val="14"/>
              </w:rPr>
              <w:t>Actual 2024/25</w:t>
            </w:r>
          </w:p>
        </w:tc>
        <w:tc>
          <w:tcPr>
            <w:tcW w:w="720" w:type="dxa"/>
            <w:tcBorders>
              <w:top w:val="single" w:sz="4" w:space="0" w:color="auto"/>
              <w:bottom w:val="single" w:sz="12" w:space="0" w:color="auto"/>
            </w:tcBorders>
            <w:vAlign w:val="bottom"/>
          </w:tcPr>
          <w:p w14:paraId="5E50AFE7" w14:textId="77777777" w:rsidR="00D22AE9" w:rsidRPr="0010554F" w:rsidRDefault="00D22AE9" w:rsidP="00E408DE">
            <w:pPr>
              <w:spacing w:before="81" w:after="81" w:line="160" w:lineRule="exact"/>
              <w:ind w:left="72" w:right="40"/>
              <w:jc w:val="right"/>
              <w:rPr>
                <w:rFonts w:asciiTheme="majorBidi" w:hAnsiTheme="majorBidi" w:cstheme="majorBidi"/>
                <w:i/>
                <w:sz w:val="14"/>
              </w:rPr>
            </w:pPr>
            <w:r w:rsidRPr="0010554F">
              <w:rPr>
                <w:rFonts w:asciiTheme="majorBidi" w:hAnsiTheme="majorBidi" w:cstheme="majorBidi"/>
                <w:i/>
                <w:sz w:val="14"/>
              </w:rPr>
              <w:t>Budgeted 2025/26</w:t>
            </w:r>
          </w:p>
        </w:tc>
        <w:tc>
          <w:tcPr>
            <w:tcW w:w="990" w:type="dxa"/>
            <w:tcBorders>
              <w:top w:val="single" w:sz="4" w:space="0" w:color="auto"/>
              <w:bottom w:val="single" w:sz="12" w:space="0" w:color="auto"/>
            </w:tcBorders>
            <w:vAlign w:val="bottom"/>
          </w:tcPr>
          <w:p w14:paraId="58790CDB" w14:textId="77777777" w:rsidR="00D22AE9" w:rsidRPr="0010554F" w:rsidRDefault="00D22AE9" w:rsidP="00E408DE">
            <w:pPr>
              <w:spacing w:before="81" w:after="81" w:line="160" w:lineRule="exact"/>
              <w:ind w:left="72" w:right="40"/>
              <w:jc w:val="right"/>
              <w:rPr>
                <w:rFonts w:asciiTheme="majorBidi" w:hAnsiTheme="majorBidi" w:cstheme="majorBidi"/>
                <w:i/>
                <w:sz w:val="14"/>
              </w:rPr>
            </w:pPr>
            <w:r w:rsidRPr="0010554F">
              <w:rPr>
                <w:rFonts w:asciiTheme="majorBidi" w:hAnsiTheme="majorBidi" w:cstheme="majorBidi"/>
                <w:i/>
                <w:sz w:val="14"/>
              </w:rPr>
              <w:t>Actual as at 31 December 2025</w:t>
            </w:r>
          </w:p>
        </w:tc>
        <w:tc>
          <w:tcPr>
            <w:tcW w:w="1080" w:type="dxa"/>
            <w:tcBorders>
              <w:top w:val="single" w:sz="4" w:space="0" w:color="auto"/>
              <w:bottom w:val="single" w:sz="12" w:space="0" w:color="auto"/>
            </w:tcBorders>
            <w:vAlign w:val="bottom"/>
          </w:tcPr>
          <w:p w14:paraId="36EF0287" w14:textId="77777777" w:rsidR="00D22AE9" w:rsidRPr="0010554F" w:rsidRDefault="00D22AE9" w:rsidP="00E408DE">
            <w:pPr>
              <w:spacing w:before="81" w:after="81" w:line="160" w:lineRule="exact"/>
              <w:ind w:right="40"/>
              <w:jc w:val="right"/>
              <w:rPr>
                <w:rFonts w:asciiTheme="majorBidi" w:hAnsiTheme="majorBidi" w:cstheme="majorBidi"/>
                <w:i/>
                <w:sz w:val="14"/>
              </w:rPr>
            </w:pPr>
            <w:r w:rsidRPr="0010554F">
              <w:rPr>
                <w:rFonts w:asciiTheme="majorBidi" w:hAnsiTheme="majorBidi" w:cstheme="majorBidi"/>
                <w:i/>
                <w:sz w:val="14"/>
              </w:rPr>
              <w:t>Actual average January–December 2025</w:t>
            </w:r>
          </w:p>
        </w:tc>
        <w:tc>
          <w:tcPr>
            <w:tcW w:w="900" w:type="dxa"/>
            <w:tcBorders>
              <w:top w:val="single" w:sz="4" w:space="0" w:color="auto"/>
              <w:bottom w:val="single" w:sz="12" w:space="0" w:color="auto"/>
            </w:tcBorders>
            <w:vAlign w:val="bottom"/>
          </w:tcPr>
          <w:p w14:paraId="0A40CE23" w14:textId="77777777" w:rsidR="00D22AE9" w:rsidRPr="0010554F" w:rsidRDefault="00D22AE9" w:rsidP="00E408DE">
            <w:pPr>
              <w:spacing w:before="81" w:after="81" w:line="160" w:lineRule="exact"/>
              <w:ind w:left="72" w:right="40"/>
              <w:jc w:val="right"/>
              <w:rPr>
                <w:rFonts w:asciiTheme="majorBidi" w:hAnsiTheme="majorBidi" w:cstheme="majorBidi"/>
                <w:i/>
                <w:sz w:val="14"/>
              </w:rPr>
            </w:pPr>
            <w:r w:rsidRPr="0010554F">
              <w:rPr>
                <w:rFonts w:asciiTheme="majorBidi" w:hAnsiTheme="majorBidi" w:cstheme="majorBidi"/>
                <w:i/>
                <w:sz w:val="14"/>
              </w:rPr>
              <w:t>Actual as at 28 February 2026</w:t>
            </w:r>
          </w:p>
        </w:tc>
        <w:tc>
          <w:tcPr>
            <w:tcW w:w="1089" w:type="dxa"/>
            <w:tcBorders>
              <w:top w:val="single" w:sz="4" w:space="0" w:color="auto"/>
              <w:bottom w:val="single" w:sz="12" w:space="0" w:color="auto"/>
            </w:tcBorders>
            <w:vAlign w:val="bottom"/>
          </w:tcPr>
          <w:p w14:paraId="7330C710" w14:textId="77777777" w:rsidR="00D22AE9" w:rsidRPr="0010554F" w:rsidRDefault="00D22AE9" w:rsidP="00E408DE">
            <w:pPr>
              <w:spacing w:before="81" w:after="81" w:line="160" w:lineRule="exact"/>
              <w:ind w:left="72" w:right="40"/>
              <w:jc w:val="right"/>
              <w:rPr>
                <w:rFonts w:asciiTheme="majorBidi" w:hAnsiTheme="majorBidi" w:cstheme="majorBidi"/>
                <w:i/>
                <w:sz w:val="14"/>
              </w:rPr>
            </w:pPr>
            <w:r w:rsidRPr="0010554F">
              <w:rPr>
                <w:rFonts w:asciiTheme="majorBidi" w:hAnsiTheme="majorBidi" w:cstheme="majorBidi"/>
                <w:i/>
                <w:sz w:val="14"/>
              </w:rPr>
              <w:t>Actual average July 2025–February 2026</w:t>
            </w:r>
          </w:p>
        </w:tc>
        <w:tc>
          <w:tcPr>
            <w:tcW w:w="783" w:type="dxa"/>
            <w:tcBorders>
              <w:top w:val="single" w:sz="4" w:space="0" w:color="auto"/>
              <w:bottom w:val="single" w:sz="12" w:space="0" w:color="auto"/>
            </w:tcBorders>
            <w:vAlign w:val="bottom"/>
          </w:tcPr>
          <w:p w14:paraId="3151B36A" w14:textId="77777777" w:rsidR="00D22AE9" w:rsidRPr="0010554F" w:rsidRDefault="00D22AE9" w:rsidP="00E408DE">
            <w:pPr>
              <w:spacing w:before="81" w:after="81" w:line="160" w:lineRule="exact"/>
              <w:ind w:left="72" w:right="40"/>
              <w:jc w:val="right"/>
              <w:rPr>
                <w:rFonts w:asciiTheme="majorBidi" w:hAnsiTheme="majorBidi" w:cstheme="majorBidi"/>
                <w:i/>
                <w:sz w:val="14"/>
              </w:rPr>
            </w:pPr>
            <w:r w:rsidRPr="0010554F">
              <w:rPr>
                <w:rFonts w:asciiTheme="majorBidi" w:hAnsiTheme="majorBidi" w:cstheme="majorBidi"/>
                <w:i/>
                <w:sz w:val="14"/>
              </w:rPr>
              <w:t>Proposed 2026/27</w:t>
            </w:r>
          </w:p>
        </w:tc>
      </w:tr>
      <w:tr w:rsidR="00D22AE9" w:rsidRPr="0010554F" w14:paraId="124BA6D4" w14:textId="77777777" w:rsidTr="00E408DE">
        <w:trPr>
          <w:trHeight w:hRule="exact" w:val="115"/>
          <w:tblHeader/>
        </w:trPr>
        <w:tc>
          <w:tcPr>
            <w:tcW w:w="2610" w:type="dxa"/>
            <w:tcBorders>
              <w:top w:val="single" w:sz="12" w:space="0" w:color="auto"/>
            </w:tcBorders>
            <w:vAlign w:val="bottom"/>
          </w:tcPr>
          <w:p w14:paraId="4D749963" w14:textId="77777777" w:rsidR="00D22AE9" w:rsidRPr="0010554F" w:rsidRDefault="00D22AE9" w:rsidP="00E408DE">
            <w:pPr>
              <w:spacing w:before="40" w:after="40" w:line="210" w:lineRule="exact"/>
              <w:ind w:right="40"/>
              <w:rPr>
                <w:rFonts w:asciiTheme="majorBidi" w:hAnsiTheme="majorBidi" w:cstheme="majorBidi"/>
                <w:sz w:val="17"/>
              </w:rPr>
            </w:pPr>
          </w:p>
        </w:tc>
        <w:tc>
          <w:tcPr>
            <w:tcW w:w="795" w:type="dxa"/>
            <w:tcBorders>
              <w:top w:val="single" w:sz="12" w:space="0" w:color="auto"/>
            </w:tcBorders>
            <w:vAlign w:val="bottom"/>
          </w:tcPr>
          <w:p w14:paraId="0D2D4110" w14:textId="77777777" w:rsidR="00D22AE9" w:rsidRPr="0010554F" w:rsidRDefault="00D22AE9" w:rsidP="00E408DE">
            <w:pPr>
              <w:spacing w:before="40" w:after="40" w:line="210" w:lineRule="exact"/>
              <w:ind w:left="72" w:right="40"/>
              <w:jc w:val="right"/>
              <w:rPr>
                <w:rFonts w:asciiTheme="majorBidi" w:hAnsiTheme="majorBidi" w:cstheme="majorBidi"/>
                <w:sz w:val="17"/>
              </w:rPr>
            </w:pPr>
          </w:p>
        </w:tc>
        <w:tc>
          <w:tcPr>
            <w:tcW w:w="735" w:type="dxa"/>
            <w:tcBorders>
              <w:top w:val="single" w:sz="12" w:space="0" w:color="auto"/>
            </w:tcBorders>
            <w:vAlign w:val="bottom"/>
          </w:tcPr>
          <w:p w14:paraId="1C25AAFA" w14:textId="77777777" w:rsidR="00D22AE9" w:rsidRPr="0010554F" w:rsidRDefault="00D22AE9" w:rsidP="00E408DE">
            <w:pPr>
              <w:spacing w:before="40" w:after="40" w:line="210" w:lineRule="exact"/>
              <w:ind w:left="72" w:right="40"/>
              <w:jc w:val="right"/>
              <w:rPr>
                <w:rFonts w:asciiTheme="majorBidi" w:hAnsiTheme="majorBidi" w:cstheme="majorBidi"/>
                <w:sz w:val="17"/>
              </w:rPr>
            </w:pPr>
          </w:p>
        </w:tc>
        <w:tc>
          <w:tcPr>
            <w:tcW w:w="720" w:type="dxa"/>
            <w:tcBorders>
              <w:top w:val="single" w:sz="12" w:space="0" w:color="auto"/>
            </w:tcBorders>
            <w:vAlign w:val="bottom"/>
          </w:tcPr>
          <w:p w14:paraId="6C1CFA15" w14:textId="77777777" w:rsidR="00D22AE9" w:rsidRPr="0010554F" w:rsidRDefault="00D22AE9" w:rsidP="00E408DE">
            <w:pPr>
              <w:spacing w:before="40" w:after="40" w:line="210" w:lineRule="exact"/>
              <w:ind w:left="72" w:right="40"/>
              <w:jc w:val="right"/>
              <w:rPr>
                <w:rFonts w:asciiTheme="majorBidi" w:hAnsiTheme="majorBidi" w:cstheme="majorBidi"/>
                <w:sz w:val="17"/>
              </w:rPr>
            </w:pPr>
          </w:p>
        </w:tc>
        <w:tc>
          <w:tcPr>
            <w:tcW w:w="990" w:type="dxa"/>
            <w:tcBorders>
              <w:top w:val="single" w:sz="12" w:space="0" w:color="auto"/>
            </w:tcBorders>
            <w:vAlign w:val="bottom"/>
          </w:tcPr>
          <w:p w14:paraId="2EB2D97D" w14:textId="77777777" w:rsidR="00D22AE9" w:rsidRPr="0010554F" w:rsidRDefault="00D22AE9" w:rsidP="00E408DE">
            <w:pPr>
              <w:spacing w:before="40" w:after="40" w:line="210" w:lineRule="exact"/>
              <w:ind w:left="72" w:right="40"/>
              <w:jc w:val="right"/>
              <w:rPr>
                <w:rFonts w:asciiTheme="majorBidi" w:hAnsiTheme="majorBidi" w:cstheme="majorBidi"/>
                <w:sz w:val="17"/>
              </w:rPr>
            </w:pPr>
          </w:p>
        </w:tc>
        <w:tc>
          <w:tcPr>
            <w:tcW w:w="1080" w:type="dxa"/>
            <w:tcBorders>
              <w:top w:val="single" w:sz="12" w:space="0" w:color="auto"/>
            </w:tcBorders>
            <w:vAlign w:val="bottom"/>
          </w:tcPr>
          <w:p w14:paraId="1E4E4C94" w14:textId="77777777" w:rsidR="00D22AE9" w:rsidRPr="0010554F" w:rsidRDefault="00D22AE9" w:rsidP="00E408DE">
            <w:pPr>
              <w:spacing w:before="40" w:after="40" w:line="210" w:lineRule="exact"/>
              <w:ind w:left="72" w:right="40"/>
              <w:jc w:val="right"/>
              <w:rPr>
                <w:rFonts w:asciiTheme="majorBidi" w:hAnsiTheme="majorBidi" w:cstheme="majorBidi"/>
                <w:sz w:val="17"/>
              </w:rPr>
            </w:pPr>
          </w:p>
        </w:tc>
        <w:tc>
          <w:tcPr>
            <w:tcW w:w="900" w:type="dxa"/>
            <w:tcBorders>
              <w:top w:val="single" w:sz="12" w:space="0" w:color="auto"/>
            </w:tcBorders>
          </w:tcPr>
          <w:p w14:paraId="3CDC9E23" w14:textId="77777777" w:rsidR="00D22AE9" w:rsidRPr="0010554F" w:rsidRDefault="00D22AE9" w:rsidP="00E408DE">
            <w:pPr>
              <w:spacing w:before="40" w:after="40" w:line="210" w:lineRule="exact"/>
              <w:ind w:left="72" w:right="40"/>
              <w:jc w:val="right"/>
              <w:rPr>
                <w:rFonts w:asciiTheme="majorBidi" w:hAnsiTheme="majorBidi" w:cstheme="majorBidi"/>
                <w:sz w:val="17"/>
              </w:rPr>
            </w:pPr>
          </w:p>
        </w:tc>
        <w:tc>
          <w:tcPr>
            <w:tcW w:w="1089" w:type="dxa"/>
            <w:tcBorders>
              <w:top w:val="single" w:sz="12" w:space="0" w:color="auto"/>
            </w:tcBorders>
            <w:vAlign w:val="bottom"/>
          </w:tcPr>
          <w:p w14:paraId="76AB6C6B" w14:textId="77777777" w:rsidR="00D22AE9" w:rsidRPr="0010554F" w:rsidRDefault="00D22AE9" w:rsidP="00E408DE">
            <w:pPr>
              <w:spacing w:before="40" w:after="40" w:line="210" w:lineRule="exact"/>
              <w:ind w:left="72" w:right="40"/>
              <w:jc w:val="right"/>
              <w:rPr>
                <w:rFonts w:asciiTheme="majorBidi" w:hAnsiTheme="majorBidi" w:cstheme="majorBidi"/>
                <w:sz w:val="17"/>
              </w:rPr>
            </w:pPr>
          </w:p>
        </w:tc>
        <w:tc>
          <w:tcPr>
            <w:tcW w:w="783" w:type="dxa"/>
            <w:tcBorders>
              <w:top w:val="single" w:sz="12" w:space="0" w:color="auto"/>
            </w:tcBorders>
            <w:vAlign w:val="bottom"/>
          </w:tcPr>
          <w:p w14:paraId="296B3E8E" w14:textId="77777777" w:rsidR="00D22AE9" w:rsidRPr="0010554F" w:rsidRDefault="00D22AE9" w:rsidP="00E408DE">
            <w:pPr>
              <w:spacing w:before="40" w:after="40" w:line="210" w:lineRule="exact"/>
              <w:ind w:left="72" w:right="40"/>
              <w:jc w:val="right"/>
              <w:rPr>
                <w:rFonts w:asciiTheme="majorBidi" w:hAnsiTheme="majorBidi" w:cstheme="majorBidi"/>
                <w:sz w:val="17"/>
              </w:rPr>
            </w:pPr>
          </w:p>
        </w:tc>
      </w:tr>
      <w:tr w:rsidR="00D22AE9" w:rsidRPr="0010554F" w14:paraId="57666F78" w14:textId="77777777" w:rsidTr="00E408DE">
        <w:tc>
          <w:tcPr>
            <w:tcW w:w="2610" w:type="dxa"/>
            <w:vAlign w:val="bottom"/>
          </w:tcPr>
          <w:p w14:paraId="7B4BD34D" w14:textId="77777777" w:rsidR="00D22AE9" w:rsidRPr="007647A6" w:rsidRDefault="00D22AE9" w:rsidP="00E408DE">
            <w:pPr>
              <w:tabs>
                <w:tab w:val="left" w:pos="288"/>
                <w:tab w:val="left" w:pos="576"/>
                <w:tab w:val="left" w:pos="864"/>
                <w:tab w:val="left" w:pos="1152"/>
              </w:tabs>
              <w:spacing w:before="40" w:after="40" w:line="210" w:lineRule="exact"/>
              <w:ind w:right="43"/>
              <w:rPr>
                <w:rFonts w:asciiTheme="majorBidi" w:hAnsiTheme="majorBidi" w:cstheme="majorBidi"/>
                <w:b/>
                <w:bCs/>
                <w:sz w:val="17"/>
              </w:rPr>
            </w:pPr>
            <w:r w:rsidRPr="007647A6">
              <w:rPr>
                <w:rFonts w:asciiTheme="majorBidi" w:hAnsiTheme="majorBidi" w:cstheme="majorBidi"/>
                <w:b/>
                <w:bCs/>
                <w:sz w:val="17"/>
              </w:rPr>
              <w:t>Civilian personnel</w:t>
            </w:r>
          </w:p>
        </w:tc>
        <w:tc>
          <w:tcPr>
            <w:tcW w:w="795" w:type="dxa"/>
            <w:vAlign w:val="bottom"/>
          </w:tcPr>
          <w:p w14:paraId="26F62B55"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rPr>
            </w:pPr>
          </w:p>
        </w:tc>
        <w:tc>
          <w:tcPr>
            <w:tcW w:w="735" w:type="dxa"/>
            <w:vAlign w:val="bottom"/>
          </w:tcPr>
          <w:p w14:paraId="4CE9272E"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rPr>
            </w:pPr>
          </w:p>
        </w:tc>
        <w:tc>
          <w:tcPr>
            <w:tcW w:w="720" w:type="dxa"/>
            <w:vAlign w:val="bottom"/>
          </w:tcPr>
          <w:p w14:paraId="2790FE9B"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rPr>
            </w:pPr>
          </w:p>
        </w:tc>
        <w:tc>
          <w:tcPr>
            <w:tcW w:w="990" w:type="dxa"/>
            <w:vAlign w:val="bottom"/>
          </w:tcPr>
          <w:p w14:paraId="0084538F"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rPr>
            </w:pPr>
          </w:p>
        </w:tc>
        <w:tc>
          <w:tcPr>
            <w:tcW w:w="1080" w:type="dxa"/>
            <w:vAlign w:val="bottom"/>
          </w:tcPr>
          <w:p w14:paraId="6F8640DB" w14:textId="77777777" w:rsidR="00D22AE9" w:rsidRPr="0010554F" w:rsidRDefault="00D22AE9" w:rsidP="00E408DE">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900" w:type="dxa"/>
          </w:tcPr>
          <w:p w14:paraId="0C72FC56"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rPr>
            </w:pPr>
          </w:p>
        </w:tc>
        <w:tc>
          <w:tcPr>
            <w:tcW w:w="1089" w:type="dxa"/>
            <w:vAlign w:val="bottom"/>
          </w:tcPr>
          <w:p w14:paraId="3247281D"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rPr>
            </w:pPr>
          </w:p>
        </w:tc>
        <w:tc>
          <w:tcPr>
            <w:tcW w:w="783" w:type="dxa"/>
            <w:vAlign w:val="bottom"/>
          </w:tcPr>
          <w:p w14:paraId="6EDAB534"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rPr>
            </w:pPr>
          </w:p>
        </w:tc>
      </w:tr>
      <w:tr w:rsidR="00D22AE9" w:rsidRPr="0010554F" w14:paraId="082A84E3" w14:textId="77777777" w:rsidTr="00E408DE">
        <w:tc>
          <w:tcPr>
            <w:tcW w:w="2610" w:type="dxa"/>
            <w:vAlign w:val="bottom"/>
          </w:tcPr>
          <w:p w14:paraId="0FCF37DF" w14:textId="448ED5F6" w:rsidR="00D22AE9" w:rsidRPr="0010554F" w:rsidRDefault="00D22AE9" w:rsidP="00E408DE">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10554F">
              <w:rPr>
                <w:rFonts w:asciiTheme="majorBidi" w:hAnsiTheme="majorBidi" w:cstheme="majorBidi"/>
                <w:sz w:val="17"/>
              </w:rPr>
              <w:t>International staff</w:t>
            </w:r>
          </w:p>
        </w:tc>
        <w:tc>
          <w:tcPr>
            <w:tcW w:w="795" w:type="dxa"/>
          </w:tcPr>
          <w:p w14:paraId="1B9F215C"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9.4</w:t>
            </w:r>
          </w:p>
        </w:tc>
        <w:tc>
          <w:tcPr>
            <w:tcW w:w="735" w:type="dxa"/>
          </w:tcPr>
          <w:p w14:paraId="42CF7481"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13.5</w:t>
            </w:r>
          </w:p>
        </w:tc>
        <w:tc>
          <w:tcPr>
            <w:tcW w:w="720" w:type="dxa"/>
          </w:tcPr>
          <w:p w14:paraId="2BB5478A"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9.4</w:t>
            </w:r>
          </w:p>
        </w:tc>
        <w:tc>
          <w:tcPr>
            <w:tcW w:w="990" w:type="dxa"/>
          </w:tcPr>
          <w:p w14:paraId="64864855"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15.7</w:t>
            </w:r>
          </w:p>
        </w:tc>
        <w:tc>
          <w:tcPr>
            <w:tcW w:w="1080" w:type="dxa"/>
          </w:tcPr>
          <w:p w14:paraId="0E91BE7F" w14:textId="77777777" w:rsidR="00D22AE9" w:rsidRPr="0010554F" w:rsidRDefault="00D22AE9" w:rsidP="00E408DE">
            <w:pPr>
              <w:tabs>
                <w:tab w:val="left" w:pos="288"/>
                <w:tab w:val="left" w:pos="576"/>
                <w:tab w:val="left" w:pos="864"/>
                <w:tab w:val="left" w:pos="1152"/>
              </w:tabs>
              <w:spacing w:before="40" w:after="40" w:line="210" w:lineRule="exact"/>
              <w:ind w:right="43"/>
              <w:jc w:val="right"/>
              <w:rPr>
                <w:rFonts w:asciiTheme="majorBidi" w:hAnsiTheme="majorBidi" w:cstheme="majorBidi"/>
                <w:sz w:val="17"/>
                <w:szCs w:val="17"/>
              </w:rPr>
            </w:pPr>
            <w:r w:rsidRPr="0010554F">
              <w:rPr>
                <w:rFonts w:asciiTheme="majorBidi" w:hAnsiTheme="majorBidi" w:cstheme="majorBidi"/>
                <w:sz w:val="17"/>
                <w:szCs w:val="17"/>
              </w:rPr>
              <w:t>17.3</w:t>
            </w:r>
          </w:p>
        </w:tc>
        <w:tc>
          <w:tcPr>
            <w:tcW w:w="900" w:type="dxa"/>
          </w:tcPr>
          <w:p w14:paraId="0845CAE8"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15.7</w:t>
            </w:r>
          </w:p>
        </w:tc>
        <w:tc>
          <w:tcPr>
            <w:tcW w:w="1089" w:type="dxa"/>
          </w:tcPr>
          <w:p w14:paraId="7885E5AB"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15.7</w:t>
            </w:r>
          </w:p>
        </w:tc>
        <w:tc>
          <w:tcPr>
            <w:tcW w:w="783" w:type="dxa"/>
          </w:tcPr>
          <w:p w14:paraId="43C8C496"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14.0</w:t>
            </w:r>
          </w:p>
        </w:tc>
      </w:tr>
      <w:tr w:rsidR="00D22AE9" w:rsidRPr="0010554F" w14:paraId="76689336" w14:textId="77777777" w:rsidTr="00E408DE">
        <w:tc>
          <w:tcPr>
            <w:tcW w:w="2610" w:type="dxa"/>
            <w:vAlign w:val="bottom"/>
          </w:tcPr>
          <w:p w14:paraId="6238BC7F" w14:textId="36B32851" w:rsidR="00D22AE9" w:rsidRPr="0010554F" w:rsidRDefault="00D22AE9" w:rsidP="00E408DE">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10554F">
              <w:rPr>
                <w:rFonts w:asciiTheme="majorBidi" w:hAnsiTheme="majorBidi" w:cstheme="majorBidi"/>
                <w:sz w:val="17"/>
              </w:rPr>
              <w:t>National Professional Officers</w:t>
            </w:r>
          </w:p>
        </w:tc>
        <w:tc>
          <w:tcPr>
            <w:tcW w:w="795" w:type="dxa"/>
          </w:tcPr>
          <w:p w14:paraId="35A451A4"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0.0</w:t>
            </w:r>
          </w:p>
        </w:tc>
        <w:tc>
          <w:tcPr>
            <w:tcW w:w="735" w:type="dxa"/>
          </w:tcPr>
          <w:p w14:paraId="7BDCE3EE"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0.0</w:t>
            </w:r>
          </w:p>
        </w:tc>
        <w:tc>
          <w:tcPr>
            <w:tcW w:w="720" w:type="dxa"/>
          </w:tcPr>
          <w:p w14:paraId="64211C1E"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0.0</w:t>
            </w:r>
          </w:p>
        </w:tc>
        <w:tc>
          <w:tcPr>
            <w:tcW w:w="990" w:type="dxa"/>
          </w:tcPr>
          <w:p w14:paraId="65409213"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0.0</w:t>
            </w:r>
          </w:p>
        </w:tc>
        <w:tc>
          <w:tcPr>
            <w:tcW w:w="1080" w:type="dxa"/>
          </w:tcPr>
          <w:p w14:paraId="7930C14F" w14:textId="77777777" w:rsidR="00D22AE9" w:rsidRPr="0010554F" w:rsidRDefault="00D22AE9" w:rsidP="00E408DE">
            <w:pPr>
              <w:tabs>
                <w:tab w:val="left" w:pos="288"/>
                <w:tab w:val="left" w:pos="576"/>
                <w:tab w:val="left" w:pos="864"/>
                <w:tab w:val="left" w:pos="1152"/>
              </w:tabs>
              <w:spacing w:before="40" w:after="40" w:line="210" w:lineRule="exact"/>
              <w:ind w:right="43"/>
              <w:jc w:val="right"/>
              <w:rPr>
                <w:rFonts w:asciiTheme="majorBidi" w:hAnsiTheme="majorBidi" w:cstheme="majorBidi"/>
                <w:sz w:val="17"/>
                <w:szCs w:val="17"/>
              </w:rPr>
            </w:pPr>
            <w:r w:rsidRPr="0010554F">
              <w:rPr>
                <w:rFonts w:asciiTheme="majorBidi" w:hAnsiTheme="majorBidi" w:cstheme="majorBidi"/>
                <w:sz w:val="17"/>
                <w:szCs w:val="17"/>
              </w:rPr>
              <w:t>0.0</w:t>
            </w:r>
          </w:p>
        </w:tc>
        <w:tc>
          <w:tcPr>
            <w:tcW w:w="900" w:type="dxa"/>
          </w:tcPr>
          <w:p w14:paraId="5E74EECE"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0.0</w:t>
            </w:r>
          </w:p>
        </w:tc>
        <w:tc>
          <w:tcPr>
            <w:tcW w:w="1089" w:type="dxa"/>
          </w:tcPr>
          <w:p w14:paraId="46FA3F75"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0.0</w:t>
            </w:r>
          </w:p>
        </w:tc>
        <w:tc>
          <w:tcPr>
            <w:tcW w:w="783" w:type="dxa"/>
          </w:tcPr>
          <w:p w14:paraId="0961578E"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p>
        </w:tc>
      </w:tr>
      <w:tr w:rsidR="00D22AE9" w:rsidRPr="0010554F" w14:paraId="62045179" w14:textId="77777777" w:rsidTr="00E408DE">
        <w:tc>
          <w:tcPr>
            <w:tcW w:w="2610" w:type="dxa"/>
            <w:vAlign w:val="bottom"/>
          </w:tcPr>
          <w:p w14:paraId="24E47A67" w14:textId="121E7F20" w:rsidR="00D22AE9" w:rsidRPr="0010554F" w:rsidRDefault="00D22AE9" w:rsidP="00E408DE">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10554F">
              <w:rPr>
                <w:rFonts w:asciiTheme="majorBidi" w:hAnsiTheme="majorBidi" w:cstheme="majorBidi"/>
                <w:sz w:val="17"/>
              </w:rPr>
              <w:t>National General Service staff</w:t>
            </w:r>
          </w:p>
        </w:tc>
        <w:tc>
          <w:tcPr>
            <w:tcW w:w="795" w:type="dxa"/>
          </w:tcPr>
          <w:p w14:paraId="6C387797"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5.6</w:t>
            </w:r>
          </w:p>
        </w:tc>
        <w:tc>
          <w:tcPr>
            <w:tcW w:w="735" w:type="dxa"/>
          </w:tcPr>
          <w:p w14:paraId="4D50C235"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7.8</w:t>
            </w:r>
          </w:p>
        </w:tc>
        <w:tc>
          <w:tcPr>
            <w:tcW w:w="720" w:type="dxa"/>
          </w:tcPr>
          <w:p w14:paraId="2E3749E4"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7.8</w:t>
            </w:r>
          </w:p>
        </w:tc>
        <w:tc>
          <w:tcPr>
            <w:tcW w:w="990" w:type="dxa"/>
          </w:tcPr>
          <w:p w14:paraId="1A1A731E"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11.1</w:t>
            </w:r>
          </w:p>
        </w:tc>
        <w:tc>
          <w:tcPr>
            <w:tcW w:w="1080" w:type="dxa"/>
          </w:tcPr>
          <w:p w14:paraId="03BEFDB9" w14:textId="77777777" w:rsidR="00D22AE9" w:rsidRPr="0010554F" w:rsidRDefault="00D22AE9" w:rsidP="00E408DE">
            <w:pPr>
              <w:tabs>
                <w:tab w:val="left" w:pos="288"/>
                <w:tab w:val="left" w:pos="576"/>
                <w:tab w:val="left" w:pos="864"/>
                <w:tab w:val="left" w:pos="1152"/>
              </w:tabs>
              <w:spacing w:before="40" w:after="40" w:line="210" w:lineRule="exact"/>
              <w:ind w:right="43"/>
              <w:jc w:val="right"/>
              <w:rPr>
                <w:rFonts w:asciiTheme="majorBidi" w:hAnsiTheme="majorBidi" w:cstheme="majorBidi"/>
                <w:sz w:val="17"/>
                <w:szCs w:val="17"/>
              </w:rPr>
            </w:pPr>
            <w:r w:rsidRPr="0010554F">
              <w:rPr>
                <w:rFonts w:asciiTheme="majorBidi" w:hAnsiTheme="majorBidi" w:cstheme="majorBidi"/>
                <w:sz w:val="17"/>
                <w:szCs w:val="17"/>
              </w:rPr>
              <w:t>8.9</w:t>
            </w:r>
          </w:p>
        </w:tc>
        <w:tc>
          <w:tcPr>
            <w:tcW w:w="900" w:type="dxa"/>
          </w:tcPr>
          <w:p w14:paraId="5118620C"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17.8</w:t>
            </w:r>
          </w:p>
        </w:tc>
        <w:tc>
          <w:tcPr>
            <w:tcW w:w="1089" w:type="dxa"/>
          </w:tcPr>
          <w:p w14:paraId="2F7636E9"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11.1</w:t>
            </w:r>
          </w:p>
        </w:tc>
        <w:tc>
          <w:tcPr>
            <w:tcW w:w="783" w:type="dxa"/>
          </w:tcPr>
          <w:p w14:paraId="6525463C"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7.0</w:t>
            </w:r>
          </w:p>
        </w:tc>
      </w:tr>
      <w:tr w:rsidR="00D22AE9" w:rsidRPr="0010554F" w14:paraId="2DF96289" w14:textId="77777777" w:rsidTr="00E408DE">
        <w:tc>
          <w:tcPr>
            <w:tcW w:w="2610" w:type="dxa"/>
            <w:vAlign w:val="bottom"/>
          </w:tcPr>
          <w:p w14:paraId="5AB67B74" w14:textId="77777777" w:rsidR="00D22AE9" w:rsidRPr="0010554F" w:rsidRDefault="00D22AE9" w:rsidP="00E408DE">
            <w:pPr>
              <w:keepNext/>
              <w:tabs>
                <w:tab w:val="left" w:pos="288"/>
                <w:tab w:val="left" w:pos="576"/>
                <w:tab w:val="left" w:pos="864"/>
                <w:tab w:val="left" w:pos="1152"/>
              </w:tabs>
              <w:spacing w:before="40" w:after="40" w:line="210" w:lineRule="exact"/>
              <w:ind w:right="43"/>
              <w:rPr>
                <w:rFonts w:asciiTheme="majorBidi" w:hAnsiTheme="majorBidi" w:cstheme="majorBidi"/>
                <w:sz w:val="17"/>
              </w:rPr>
            </w:pPr>
            <w:r w:rsidRPr="0010554F">
              <w:rPr>
                <w:rFonts w:asciiTheme="majorBidi" w:hAnsiTheme="majorBidi" w:cstheme="majorBidi"/>
                <w:sz w:val="17"/>
              </w:rPr>
              <w:t>Temporary positions</w:t>
            </w:r>
          </w:p>
        </w:tc>
        <w:tc>
          <w:tcPr>
            <w:tcW w:w="795" w:type="dxa"/>
            <w:vAlign w:val="bottom"/>
          </w:tcPr>
          <w:p w14:paraId="25AAEB95" w14:textId="77777777" w:rsidR="00D22AE9" w:rsidRPr="0010554F" w:rsidRDefault="00D22AE9" w:rsidP="00E408DE">
            <w:pPr>
              <w:keepNext/>
              <w:tabs>
                <w:tab w:val="left" w:pos="288"/>
                <w:tab w:val="left" w:pos="576"/>
                <w:tab w:val="left" w:pos="864"/>
                <w:tab w:val="left" w:pos="1152"/>
              </w:tabs>
              <w:spacing w:before="40" w:after="40" w:line="210" w:lineRule="exact"/>
              <w:ind w:left="72" w:right="43"/>
              <w:jc w:val="right"/>
              <w:rPr>
                <w:rFonts w:asciiTheme="majorBidi" w:hAnsiTheme="majorBidi" w:cstheme="majorBidi"/>
                <w:sz w:val="17"/>
              </w:rPr>
            </w:pPr>
          </w:p>
        </w:tc>
        <w:tc>
          <w:tcPr>
            <w:tcW w:w="735" w:type="dxa"/>
            <w:vAlign w:val="bottom"/>
          </w:tcPr>
          <w:p w14:paraId="291C6FD3" w14:textId="77777777" w:rsidR="00D22AE9" w:rsidRPr="0010554F" w:rsidRDefault="00D22AE9" w:rsidP="00E408DE">
            <w:pPr>
              <w:keepNext/>
              <w:tabs>
                <w:tab w:val="left" w:pos="288"/>
                <w:tab w:val="left" w:pos="576"/>
                <w:tab w:val="left" w:pos="864"/>
                <w:tab w:val="left" w:pos="1152"/>
              </w:tabs>
              <w:spacing w:before="40" w:after="40" w:line="210" w:lineRule="exact"/>
              <w:ind w:left="72" w:right="43"/>
              <w:jc w:val="right"/>
              <w:rPr>
                <w:rFonts w:asciiTheme="majorBidi" w:hAnsiTheme="majorBidi" w:cstheme="majorBidi"/>
                <w:sz w:val="17"/>
              </w:rPr>
            </w:pPr>
          </w:p>
        </w:tc>
        <w:tc>
          <w:tcPr>
            <w:tcW w:w="720" w:type="dxa"/>
            <w:vAlign w:val="bottom"/>
          </w:tcPr>
          <w:p w14:paraId="42FAAA13" w14:textId="77777777" w:rsidR="00D22AE9" w:rsidRPr="0010554F" w:rsidRDefault="00D22AE9" w:rsidP="00E408DE">
            <w:pPr>
              <w:keepNext/>
              <w:tabs>
                <w:tab w:val="left" w:pos="288"/>
                <w:tab w:val="left" w:pos="576"/>
                <w:tab w:val="left" w:pos="864"/>
                <w:tab w:val="left" w:pos="1152"/>
              </w:tabs>
              <w:spacing w:before="40" w:after="40" w:line="210" w:lineRule="exact"/>
              <w:ind w:left="72" w:right="43"/>
              <w:jc w:val="right"/>
              <w:rPr>
                <w:rFonts w:asciiTheme="majorBidi" w:hAnsiTheme="majorBidi" w:cstheme="majorBidi"/>
                <w:sz w:val="17"/>
              </w:rPr>
            </w:pPr>
          </w:p>
        </w:tc>
        <w:tc>
          <w:tcPr>
            <w:tcW w:w="990" w:type="dxa"/>
            <w:vAlign w:val="bottom"/>
          </w:tcPr>
          <w:p w14:paraId="255B6C20" w14:textId="77777777" w:rsidR="00D22AE9" w:rsidRPr="0010554F" w:rsidRDefault="00D22AE9" w:rsidP="00E408DE">
            <w:pPr>
              <w:keepNext/>
              <w:tabs>
                <w:tab w:val="left" w:pos="288"/>
                <w:tab w:val="left" w:pos="576"/>
                <w:tab w:val="left" w:pos="864"/>
                <w:tab w:val="left" w:pos="1152"/>
              </w:tabs>
              <w:spacing w:before="40" w:after="40" w:line="210" w:lineRule="exact"/>
              <w:ind w:left="72" w:right="43"/>
              <w:jc w:val="right"/>
              <w:rPr>
                <w:rFonts w:asciiTheme="majorBidi" w:hAnsiTheme="majorBidi" w:cstheme="majorBidi"/>
                <w:sz w:val="17"/>
              </w:rPr>
            </w:pPr>
          </w:p>
        </w:tc>
        <w:tc>
          <w:tcPr>
            <w:tcW w:w="1080" w:type="dxa"/>
            <w:vAlign w:val="bottom"/>
          </w:tcPr>
          <w:p w14:paraId="3F4FDD91" w14:textId="77777777" w:rsidR="00D22AE9" w:rsidRPr="0010554F" w:rsidRDefault="00D22AE9" w:rsidP="00E408DE">
            <w:pPr>
              <w:keepNext/>
              <w:tabs>
                <w:tab w:val="left" w:pos="288"/>
                <w:tab w:val="left" w:pos="576"/>
                <w:tab w:val="left" w:pos="864"/>
                <w:tab w:val="left" w:pos="1152"/>
              </w:tabs>
              <w:spacing w:before="40" w:after="40" w:line="210" w:lineRule="exact"/>
              <w:ind w:right="43"/>
              <w:jc w:val="right"/>
              <w:rPr>
                <w:rFonts w:asciiTheme="majorBidi" w:hAnsiTheme="majorBidi" w:cstheme="majorBidi"/>
                <w:sz w:val="17"/>
              </w:rPr>
            </w:pPr>
          </w:p>
        </w:tc>
        <w:tc>
          <w:tcPr>
            <w:tcW w:w="900" w:type="dxa"/>
          </w:tcPr>
          <w:p w14:paraId="75F3EAA0" w14:textId="77777777" w:rsidR="00D22AE9" w:rsidRPr="0010554F" w:rsidRDefault="00D22AE9" w:rsidP="00E408DE">
            <w:pPr>
              <w:keepNext/>
              <w:tabs>
                <w:tab w:val="left" w:pos="288"/>
                <w:tab w:val="left" w:pos="576"/>
                <w:tab w:val="left" w:pos="864"/>
                <w:tab w:val="left" w:pos="1152"/>
              </w:tabs>
              <w:spacing w:before="40" w:after="40" w:line="210" w:lineRule="exact"/>
              <w:ind w:left="72" w:right="43"/>
              <w:jc w:val="right"/>
              <w:rPr>
                <w:rFonts w:asciiTheme="majorBidi" w:hAnsiTheme="majorBidi" w:cstheme="majorBidi"/>
                <w:sz w:val="17"/>
              </w:rPr>
            </w:pPr>
          </w:p>
        </w:tc>
        <w:tc>
          <w:tcPr>
            <w:tcW w:w="1089" w:type="dxa"/>
          </w:tcPr>
          <w:p w14:paraId="297CEBFF" w14:textId="77777777" w:rsidR="00D22AE9" w:rsidRPr="0010554F" w:rsidRDefault="00D22AE9" w:rsidP="00E408DE">
            <w:pPr>
              <w:keepNext/>
              <w:tabs>
                <w:tab w:val="left" w:pos="288"/>
                <w:tab w:val="left" w:pos="576"/>
                <w:tab w:val="left" w:pos="864"/>
                <w:tab w:val="left" w:pos="1152"/>
              </w:tabs>
              <w:spacing w:before="40" w:after="40" w:line="210" w:lineRule="exact"/>
              <w:ind w:left="72" w:right="43"/>
              <w:jc w:val="right"/>
              <w:rPr>
                <w:rFonts w:asciiTheme="majorBidi" w:hAnsiTheme="majorBidi" w:cstheme="majorBidi"/>
                <w:sz w:val="17"/>
              </w:rPr>
            </w:pPr>
          </w:p>
        </w:tc>
        <w:tc>
          <w:tcPr>
            <w:tcW w:w="783" w:type="dxa"/>
            <w:vAlign w:val="bottom"/>
          </w:tcPr>
          <w:p w14:paraId="38765075" w14:textId="77777777" w:rsidR="00D22AE9" w:rsidRPr="0010554F" w:rsidRDefault="00D22AE9" w:rsidP="00E408DE">
            <w:pPr>
              <w:keepNext/>
              <w:tabs>
                <w:tab w:val="left" w:pos="288"/>
                <w:tab w:val="left" w:pos="576"/>
                <w:tab w:val="left" w:pos="864"/>
                <w:tab w:val="left" w:pos="1152"/>
              </w:tabs>
              <w:spacing w:before="40" w:after="40" w:line="210" w:lineRule="exact"/>
              <w:ind w:left="72" w:right="43"/>
              <w:jc w:val="right"/>
              <w:rPr>
                <w:rFonts w:asciiTheme="majorBidi" w:hAnsiTheme="majorBidi" w:cstheme="majorBidi"/>
                <w:sz w:val="17"/>
              </w:rPr>
            </w:pPr>
          </w:p>
        </w:tc>
      </w:tr>
      <w:tr w:rsidR="00D22AE9" w:rsidRPr="0010554F" w14:paraId="410F598F" w14:textId="77777777" w:rsidTr="00E408DE">
        <w:tc>
          <w:tcPr>
            <w:tcW w:w="2610" w:type="dxa"/>
            <w:tcBorders>
              <w:bottom w:val="single" w:sz="12" w:space="0" w:color="auto"/>
            </w:tcBorders>
            <w:vAlign w:val="bottom"/>
          </w:tcPr>
          <w:p w14:paraId="5345E6ED" w14:textId="77777777" w:rsidR="00D22AE9" w:rsidRPr="0010554F" w:rsidRDefault="00D22AE9" w:rsidP="00E408DE">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10554F">
              <w:rPr>
                <w:rFonts w:asciiTheme="majorBidi" w:hAnsiTheme="majorBidi" w:cstheme="majorBidi"/>
                <w:sz w:val="17"/>
              </w:rPr>
              <w:tab/>
              <w:t>International staff</w:t>
            </w:r>
          </w:p>
        </w:tc>
        <w:tc>
          <w:tcPr>
            <w:tcW w:w="795" w:type="dxa"/>
            <w:tcBorders>
              <w:bottom w:val="single" w:sz="12" w:space="0" w:color="auto"/>
            </w:tcBorders>
          </w:tcPr>
          <w:p w14:paraId="3BB9050A"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50.0</w:t>
            </w:r>
          </w:p>
        </w:tc>
        <w:tc>
          <w:tcPr>
            <w:tcW w:w="735" w:type="dxa"/>
            <w:tcBorders>
              <w:bottom w:val="single" w:sz="12" w:space="0" w:color="auto"/>
            </w:tcBorders>
          </w:tcPr>
          <w:p w14:paraId="44031C89"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0.0</w:t>
            </w:r>
          </w:p>
        </w:tc>
        <w:tc>
          <w:tcPr>
            <w:tcW w:w="720" w:type="dxa"/>
            <w:tcBorders>
              <w:bottom w:val="single" w:sz="12" w:space="0" w:color="auto"/>
            </w:tcBorders>
          </w:tcPr>
          <w:p w14:paraId="466A8DAF"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0.0</w:t>
            </w:r>
          </w:p>
        </w:tc>
        <w:tc>
          <w:tcPr>
            <w:tcW w:w="990" w:type="dxa"/>
            <w:tcBorders>
              <w:bottom w:val="single" w:sz="12" w:space="0" w:color="auto"/>
            </w:tcBorders>
          </w:tcPr>
          <w:p w14:paraId="00CA4B38"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100.0</w:t>
            </w:r>
          </w:p>
        </w:tc>
        <w:tc>
          <w:tcPr>
            <w:tcW w:w="1080" w:type="dxa"/>
            <w:tcBorders>
              <w:bottom w:val="single" w:sz="12" w:space="0" w:color="auto"/>
            </w:tcBorders>
          </w:tcPr>
          <w:p w14:paraId="6BB4523F" w14:textId="77777777" w:rsidR="00D22AE9" w:rsidRPr="0010554F" w:rsidRDefault="00D22AE9" w:rsidP="00E408DE">
            <w:pPr>
              <w:tabs>
                <w:tab w:val="left" w:pos="288"/>
                <w:tab w:val="left" w:pos="576"/>
                <w:tab w:val="left" w:pos="864"/>
                <w:tab w:val="left" w:pos="1152"/>
              </w:tabs>
              <w:spacing w:before="40" w:after="40" w:line="210" w:lineRule="exact"/>
              <w:ind w:right="43"/>
              <w:jc w:val="right"/>
              <w:rPr>
                <w:rFonts w:asciiTheme="majorBidi" w:hAnsiTheme="majorBidi" w:cstheme="majorBidi"/>
                <w:sz w:val="17"/>
                <w:szCs w:val="17"/>
              </w:rPr>
            </w:pPr>
            <w:r w:rsidRPr="0010554F">
              <w:rPr>
                <w:rFonts w:asciiTheme="majorBidi" w:hAnsiTheme="majorBidi" w:cstheme="majorBidi"/>
                <w:sz w:val="17"/>
                <w:szCs w:val="17"/>
              </w:rPr>
              <w:t>50.0</w:t>
            </w:r>
          </w:p>
        </w:tc>
        <w:tc>
          <w:tcPr>
            <w:tcW w:w="900" w:type="dxa"/>
            <w:tcBorders>
              <w:bottom w:val="single" w:sz="12" w:space="0" w:color="auto"/>
            </w:tcBorders>
          </w:tcPr>
          <w:p w14:paraId="7FC42FD9"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100.0</w:t>
            </w:r>
          </w:p>
        </w:tc>
        <w:tc>
          <w:tcPr>
            <w:tcW w:w="1089" w:type="dxa"/>
            <w:tcBorders>
              <w:bottom w:val="single" w:sz="12" w:space="0" w:color="auto"/>
            </w:tcBorders>
          </w:tcPr>
          <w:p w14:paraId="246C920B"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100.0</w:t>
            </w:r>
          </w:p>
        </w:tc>
        <w:tc>
          <w:tcPr>
            <w:tcW w:w="783" w:type="dxa"/>
            <w:tcBorders>
              <w:bottom w:val="single" w:sz="12" w:space="0" w:color="auto"/>
            </w:tcBorders>
          </w:tcPr>
          <w:p w14:paraId="742B6D5C" w14:textId="77777777" w:rsidR="00D22AE9" w:rsidRPr="0010554F" w:rsidRDefault="00D22AE9" w:rsidP="00E408DE">
            <w:pPr>
              <w:tabs>
                <w:tab w:val="left" w:pos="288"/>
                <w:tab w:val="left" w:pos="576"/>
                <w:tab w:val="left" w:pos="864"/>
                <w:tab w:val="left" w:pos="1152"/>
              </w:tabs>
              <w:spacing w:before="40" w:after="40" w:line="210" w:lineRule="exact"/>
              <w:ind w:left="72" w:right="43"/>
              <w:jc w:val="right"/>
              <w:rPr>
                <w:rFonts w:asciiTheme="majorBidi" w:hAnsiTheme="majorBidi" w:cstheme="majorBidi"/>
                <w:sz w:val="17"/>
                <w:szCs w:val="17"/>
              </w:rPr>
            </w:pPr>
            <w:r w:rsidRPr="0010554F">
              <w:rPr>
                <w:rFonts w:asciiTheme="majorBidi" w:hAnsiTheme="majorBidi" w:cstheme="majorBidi"/>
                <w:sz w:val="17"/>
                <w:szCs w:val="17"/>
              </w:rPr>
              <w:t>0.0</w:t>
            </w:r>
          </w:p>
        </w:tc>
      </w:tr>
    </w:tbl>
    <w:p w14:paraId="2DA388C5" w14:textId="77777777" w:rsidR="002A292F" w:rsidRPr="0010554F" w:rsidRDefault="002A292F" w:rsidP="00D22AE9">
      <w:pPr>
        <w:pStyle w:val="SingleTxt"/>
        <w:spacing w:after="0" w:line="120" w:lineRule="exact"/>
        <w:rPr>
          <w:sz w:val="10"/>
        </w:rPr>
      </w:pPr>
    </w:p>
    <w:p w14:paraId="35690F51" w14:textId="77777777" w:rsidR="00D22AE9" w:rsidRPr="0010554F" w:rsidRDefault="00D22AE9" w:rsidP="00D22AE9">
      <w:pPr>
        <w:pStyle w:val="SingleTxt"/>
        <w:spacing w:after="0" w:line="120" w:lineRule="exact"/>
        <w:rPr>
          <w:sz w:val="10"/>
        </w:rPr>
      </w:pPr>
    </w:p>
    <w:p w14:paraId="4B773D51" w14:textId="0848A288" w:rsidR="002A292F" w:rsidRPr="0010554F" w:rsidRDefault="002A292F" w:rsidP="002A292F">
      <w:pPr>
        <w:pStyle w:val="SingleTxt"/>
      </w:pPr>
      <w:r w:rsidRPr="0010554F">
        <w:t>28.</w:t>
      </w:r>
      <w:r w:rsidRPr="0010554F">
        <w:tab/>
        <w:t>The Secretary-General indicates in his budget report the assumptions and approach taken to ensure that vacancy rates are based on, to the extent possible, the actual data while maintaining consistency across the proposed budgets. The vacancy factors take into account the high number of abolishments included in the proposed budget for 2026/27 (</w:t>
      </w:r>
      <w:hyperlink r:id="rId32" w:history="1">
        <w:r w:rsidRPr="0010554F">
          <w:rPr>
            <w:rStyle w:val="Hyperlink"/>
          </w:rPr>
          <w:t>A/80/596</w:t>
        </w:r>
      </w:hyperlink>
      <w:r w:rsidRPr="0010554F">
        <w:t xml:space="preserve">, para. 35). </w:t>
      </w:r>
      <w:r w:rsidRPr="0010554F">
        <w:rPr>
          <w:b/>
          <w:bCs/>
        </w:rPr>
        <w:t>The Advisory Committee trusts that the Secretary-General will provide updated information on the latest actual and actual average vacancy rates to the General Assembly at the time of its consideration of the present report, along with clear justification where the proposed rates differ from the actual rates, including as it relates to the impact of proposed abolishments and realistic projected recruitment and potential upcoming vacancies, to the extent possible.</w:t>
      </w:r>
    </w:p>
    <w:p w14:paraId="335A1B64" w14:textId="77777777" w:rsidR="002A292F" w:rsidRPr="0010554F" w:rsidRDefault="002A292F" w:rsidP="002A292F">
      <w:pPr>
        <w:pStyle w:val="SingleTxt"/>
        <w:rPr>
          <w:b/>
          <w:bCs/>
        </w:rPr>
      </w:pPr>
      <w:r w:rsidRPr="0010554F">
        <w:t>29.</w:t>
      </w:r>
      <w:r w:rsidRPr="0010554F">
        <w:tab/>
      </w:r>
      <w:r w:rsidRPr="0010554F">
        <w:rPr>
          <w:b/>
          <w:bCs/>
        </w:rPr>
        <w:t>The Advisory Committee recommends the approval of the proposals of the Secretary-General for civilian personnel.</w:t>
      </w:r>
    </w:p>
    <w:p w14:paraId="4AC951B4" w14:textId="77777777" w:rsidR="00D22AE9" w:rsidRPr="0010554F" w:rsidRDefault="00D22AE9" w:rsidP="00D22AE9">
      <w:pPr>
        <w:pStyle w:val="SingleTxt"/>
        <w:spacing w:after="0" w:line="120" w:lineRule="exact"/>
        <w:rPr>
          <w:sz w:val="10"/>
        </w:rPr>
      </w:pPr>
    </w:p>
    <w:p w14:paraId="27F3DDAC" w14:textId="77777777" w:rsidR="00D22AE9" w:rsidRPr="0010554F" w:rsidRDefault="00D22AE9" w:rsidP="00D22AE9">
      <w:pPr>
        <w:pStyle w:val="SingleTxt"/>
        <w:spacing w:after="0" w:line="120" w:lineRule="exact"/>
        <w:rPr>
          <w:sz w:val="10"/>
        </w:rPr>
      </w:pPr>
    </w:p>
    <w:p w14:paraId="3BCD97F9" w14:textId="717874F3" w:rsidR="004703DB" w:rsidRPr="0010554F" w:rsidRDefault="00D22AE9" w:rsidP="00D22A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002A292F" w:rsidRPr="0010554F">
        <w:t>3.</w:t>
      </w:r>
      <w:r w:rsidRPr="0010554F">
        <w:tab/>
      </w:r>
      <w:r w:rsidR="002A292F" w:rsidRPr="0010554F">
        <w:t>Operational costs</w:t>
      </w:r>
    </w:p>
    <w:p w14:paraId="634AD353" w14:textId="77777777" w:rsidR="00D22AE9" w:rsidRPr="0010554F" w:rsidRDefault="00D22AE9" w:rsidP="00D22AE9">
      <w:pPr>
        <w:pStyle w:val="SingleTxt"/>
        <w:spacing w:after="0" w:line="120" w:lineRule="exact"/>
        <w:rPr>
          <w:sz w:val="10"/>
        </w:rPr>
      </w:pPr>
    </w:p>
    <w:p w14:paraId="6B47FDB2" w14:textId="704273E4" w:rsidR="002A292F" w:rsidRPr="0010554F" w:rsidRDefault="002A292F" w:rsidP="00F44498">
      <w:pPr>
        <w:rPr>
          <w:b/>
          <w:sz w:val="14"/>
          <w:szCs w:val="14"/>
        </w:rPr>
      </w:pPr>
      <w:r w:rsidRPr="0010554F">
        <w:rPr>
          <w:sz w:val="14"/>
          <w:szCs w:val="14"/>
        </w:rPr>
        <w:t>(Thousands of United States dollars)</w:t>
      </w:r>
    </w:p>
    <w:p w14:paraId="43DC9784" w14:textId="77777777" w:rsidR="002A292F" w:rsidRPr="0010554F" w:rsidRDefault="002A292F" w:rsidP="00D22AE9">
      <w:pPr>
        <w:pStyle w:val="SingleTxt"/>
        <w:spacing w:after="0" w:line="120" w:lineRule="exact"/>
        <w:rPr>
          <w:sz w:val="14"/>
          <w:szCs w:val="14"/>
        </w:rPr>
      </w:pPr>
    </w:p>
    <w:p w14:paraId="2433108F" w14:textId="77777777" w:rsidR="00D22AE9" w:rsidRPr="0010554F" w:rsidRDefault="00D22AE9" w:rsidP="00D22AE9">
      <w:pPr>
        <w:pStyle w:val="SingleTxt"/>
        <w:spacing w:after="0" w:line="120" w:lineRule="exact"/>
        <w:rPr>
          <w:sz w:val="10"/>
        </w:rPr>
      </w:pPr>
    </w:p>
    <w:tbl>
      <w:tblPr>
        <w:tblW w:w="9881" w:type="dxa"/>
        <w:tblLayout w:type="fixed"/>
        <w:tblCellMar>
          <w:left w:w="0" w:type="dxa"/>
          <w:right w:w="0" w:type="dxa"/>
        </w:tblCellMar>
        <w:tblLook w:val="0000" w:firstRow="0" w:lastRow="0" w:firstColumn="0" w:lastColumn="0" w:noHBand="0" w:noVBand="0"/>
      </w:tblPr>
      <w:tblGrid>
        <w:gridCol w:w="3060"/>
        <w:gridCol w:w="1053"/>
        <w:gridCol w:w="900"/>
        <w:gridCol w:w="1071"/>
        <w:gridCol w:w="1296"/>
        <w:gridCol w:w="809"/>
        <w:gridCol w:w="55"/>
        <w:gridCol w:w="791"/>
        <w:gridCol w:w="846"/>
      </w:tblGrid>
      <w:tr w:rsidR="00D22AE9" w:rsidRPr="0010554F" w14:paraId="45C411D8" w14:textId="77777777" w:rsidTr="00631D24">
        <w:trPr>
          <w:tblHeader/>
        </w:trPr>
        <w:tc>
          <w:tcPr>
            <w:tcW w:w="3060" w:type="dxa"/>
            <w:vMerge w:val="restart"/>
            <w:tcBorders>
              <w:top w:val="single" w:sz="4" w:space="0" w:color="auto"/>
            </w:tcBorders>
            <w:vAlign w:val="bottom"/>
          </w:tcPr>
          <w:p w14:paraId="214F074B" w14:textId="11307503" w:rsidR="00D22AE9" w:rsidRPr="0010554F" w:rsidRDefault="00D22AE9" w:rsidP="00E408DE">
            <w:pPr>
              <w:keepNext/>
              <w:keepLines/>
              <w:tabs>
                <w:tab w:val="left" w:pos="288"/>
                <w:tab w:val="left" w:pos="576"/>
                <w:tab w:val="left" w:pos="864"/>
                <w:tab w:val="left" w:pos="1152"/>
              </w:tabs>
              <w:spacing w:before="81" w:after="81" w:line="160" w:lineRule="exact"/>
              <w:ind w:right="40"/>
              <w:rPr>
                <w:i/>
                <w:sz w:val="14"/>
              </w:rPr>
            </w:pPr>
            <w:r w:rsidRPr="0010554F">
              <w:rPr>
                <w:i/>
                <w:sz w:val="14"/>
              </w:rPr>
              <w:t>Category</w:t>
            </w:r>
          </w:p>
        </w:tc>
        <w:tc>
          <w:tcPr>
            <w:tcW w:w="1053" w:type="dxa"/>
            <w:vMerge w:val="restart"/>
            <w:tcBorders>
              <w:top w:val="single" w:sz="4" w:space="0" w:color="auto"/>
            </w:tcBorders>
            <w:vAlign w:val="bottom"/>
          </w:tcPr>
          <w:p w14:paraId="6FD78409" w14:textId="2121B9E2" w:rsidR="00D22AE9" w:rsidRPr="0010554F" w:rsidRDefault="00D22AE9" w:rsidP="00E408DE">
            <w:pPr>
              <w:keepNext/>
              <w:keepLines/>
              <w:tabs>
                <w:tab w:val="left" w:pos="288"/>
                <w:tab w:val="left" w:pos="576"/>
                <w:tab w:val="left" w:pos="864"/>
                <w:tab w:val="left" w:pos="1152"/>
              </w:tabs>
              <w:spacing w:before="81" w:after="81" w:line="160" w:lineRule="exact"/>
              <w:ind w:right="40"/>
              <w:jc w:val="right"/>
              <w:rPr>
                <w:i/>
                <w:sz w:val="14"/>
              </w:rPr>
            </w:pPr>
            <w:r w:rsidRPr="0010554F">
              <w:rPr>
                <w:i/>
                <w:sz w:val="14"/>
              </w:rPr>
              <w:t>Apportionment (2024/25)</w:t>
            </w:r>
          </w:p>
        </w:tc>
        <w:tc>
          <w:tcPr>
            <w:tcW w:w="900" w:type="dxa"/>
            <w:vMerge w:val="restart"/>
            <w:tcBorders>
              <w:top w:val="single" w:sz="4" w:space="0" w:color="auto"/>
            </w:tcBorders>
            <w:vAlign w:val="bottom"/>
          </w:tcPr>
          <w:p w14:paraId="39F14B86" w14:textId="779F8BF9" w:rsidR="00D22AE9" w:rsidRPr="0010554F" w:rsidRDefault="00D22AE9" w:rsidP="00E408DE">
            <w:pPr>
              <w:keepNext/>
              <w:keepLines/>
              <w:tabs>
                <w:tab w:val="left" w:pos="288"/>
                <w:tab w:val="left" w:pos="576"/>
                <w:tab w:val="left" w:pos="864"/>
                <w:tab w:val="left" w:pos="1152"/>
              </w:tabs>
              <w:spacing w:before="81" w:after="81" w:line="160" w:lineRule="exact"/>
              <w:ind w:right="40"/>
              <w:jc w:val="right"/>
              <w:rPr>
                <w:i/>
                <w:sz w:val="14"/>
              </w:rPr>
            </w:pPr>
            <w:r w:rsidRPr="0010554F">
              <w:rPr>
                <w:i/>
                <w:sz w:val="14"/>
              </w:rPr>
              <w:t>Expenditure (2024/25)</w:t>
            </w:r>
          </w:p>
        </w:tc>
        <w:tc>
          <w:tcPr>
            <w:tcW w:w="1071" w:type="dxa"/>
            <w:vMerge w:val="restart"/>
            <w:tcBorders>
              <w:top w:val="single" w:sz="4" w:space="0" w:color="auto"/>
            </w:tcBorders>
            <w:vAlign w:val="bottom"/>
          </w:tcPr>
          <w:p w14:paraId="78EB3010" w14:textId="6B43574B" w:rsidR="00D22AE9" w:rsidRPr="0010554F" w:rsidRDefault="00D22AE9" w:rsidP="00E408DE">
            <w:pPr>
              <w:keepNext/>
              <w:keepLines/>
              <w:tabs>
                <w:tab w:val="left" w:pos="288"/>
                <w:tab w:val="left" w:pos="576"/>
                <w:tab w:val="left" w:pos="864"/>
                <w:tab w:val="left" w:pos="1152"/>
              </w:tabs>
              <w:spacing w:before="81" w:after="81" w:line="160" w:lineRule="exact"/>
              <w:ind w:right="40"/>
              <w:jc w:val="right"/>
              <w:rPr>
                <w:i/>
                <w:sz w:val="14"/>
              </w:rPr>
            </w:pPr>
            <w:r w:rsidRPr="0010554F">
              <w:rPr>
                <w:i/>
                <w:sz w:val="14"/>
              </w:rPr>
              <w:t>Apportionment (2025/26)</w:t>
            </w:r>
          </w:p>
        </w:tc>
        <w:tc>
          <w:tcPr>
            <w:tcW w:w="1296" w:type="dxa"/>
            <w:vMerge w:val="restart"/>
            <w:tcBorders>
              <w:top w:val="single" w:sz="4" w:space="0" w:color="auto"/>
            </w:tcBorders>
            <w:vAlign w:val="bottom"/>
          </w:tcPr>
          <w:p w14:paraId="719FD497" w14:textId="5F491CAB" w:rsidR="00D22AE9" w:rsidRPr="0010554F" w:rsidRDefault="00D22AE9" w:rsidP="00E408DE">
            <w:pPr>
              <w:keepNext/>
              <w:keepLines/>
              <w:tabs>
                <w:tab w:val="left" w:pos="288"/>
                <w:tab w:val="left" w:pos="576"/>
                <w:tab w:val="left" w:pos="864"/>
                <w:tab w:val="left" w:pos="1152"/>
              </w:tabs>
              <w:spacing w:before="81" w:after="81" w:line="160" w:lineRule="exact"/>
              <w:ind w:right="40"/>
              <w:jc w:val="right"/>
              <w:rPr>
                <w:i/>
                <w:sz w:val="14"/>
              </w:rPr>
            </w:pPr>
            <w:r w:rsidRPr="0010554F">
              <w:rPr>
                <w:i/>
                <w:sz w:val="14"/>
              </w:rPr>
              <w:t>Expenditure as at 28 February 2026</w:t>
            </w:r>
          </w:p>
        </w:tc>
        <w:tc>
          <w:tcPr>
            <w:tcW w:w="809" w:type="dxa"/>
            <w:vMerge w:val="restart"/>
            <w:tcBorders>
              <w:top w:val="single" w:sz="4" w:space="0" w:color="auto"/>
            </w:tcBorders>
            <w:vAlign w:val="bottom"/>
          </w:tcPr>
          <w:p w14:paraId="1BAB8B96" w14:textId="57C9326B" w:rsidR="00D22AE9" w:rsidRPr="0010554F" w:rsidRDefault="00D22AE9" w:rsidP="00E408DE">
            <w:pPr>
              <w:keepNext/>
              <w:keepLines/>
              <w:tabs>
                <w:tab w:val="left" w:pos="288"/>
                <w:tab w:val="left" w:pos="576"/>
                <w:tab w:val="left" w:pos="864"/>
                <w:tab w:val="left" w:pos="1152"/>
              </w:tabs>
              <w:spacing w:before="81" w:after="81" w:line="160" w:lineRule="exact"/>
              <w:ind w:left="144" w:right="40"/>
              <w:jc w:val="right"/>
              <w:rPr>
                <w:i/>
                <w:sz w:val="14"/>
              </w:rPr>
            </w:pPr>
            <w:r w:rsidRPr="0010554F">
              <w:rPr>
                <w:i/>
                <w:sz w:val="14"/>
              </w:rPr>
              <w:t>Cost estimates (2026/27)</w:t>
            </w:r>
          </w:p>
        </w:tc>
        <w:tc>
          <w:tcPr>
            <w:tcW w:w="55" w:type="dxa"/>
            <w:tcBorders>
              <w:top w:val="single" w:sz="4" w:space="0" w:color="auto"/>
            </w:tcBorders>
            <w:vAlign w:val="bottom"/>
          </w:tcPr>
          <w:p w14:paraId="1F16AE2B" w14:textId="77777777" w:rsidR="00D22AE9" w:rsidRPr="0010554F" w:rsidRDefault="00D22AE9" w:rsidP="00E408DE">
            <w:pPr>
              <w:keepNext/>
              <w:keepLines/>
              <w:tabs>
                <w:tab w:val="left" w:pos="288"/>
                <w:tab w:val="left" w:pos="576"/>
                <w:tab w:val="left" w:pos="864"/>
                <w:tab w:val="left" w:pos="1152"/>
              </w:tabs>
              <w:spacing w:before="81" w:after="81" w:line="160" w:lineRule="exact"/>
              <w:ind w:right="40"/>
              <w:jc w:val="center"/>
              <w:rPr>
                <w:i/>
                <w:sz w:val="14"/>
              </w:rPr>
            </w:pPr>
          </w:p>
        </w:tc>
        <w:tc>
          <w:tcPr>
            <w:tcW w:w="1637" w:type="dxa"/>
            <w:gridSpan w:val="2"/>
            <w:tcBorders>
              <w:top w:val="single" w:sz="4" w:space="0" w:color="auto"/>
              <w:bottom w:val="single" w:sz="4" w:space="0" w:color="auto"/>
            </w:tcBorders>
            <w:vAlign w:val="bottom"/>
          </w:tcPr>
          <w:p w14:paraId="442475B2" w14:textId="77777777" w:rsidR="00D22AE9" w:rsidRPr="0010554F" w:rsidRDefault="00D22AE9" w:rsidP="00BC31A4">
            <w:pPr>
              <w:keepNext/>
              <w:keepLines/>
              <w:tabs>
                <w:tab w:val="left" w:pos="288"/>
                <w:tab w:val="left" w:pos="576"/>
                <w:tab w:val="left" w:pos="864"/>
                <w:tab w:val="left" w:pos="1152"/>
              </w:tabs>
              <w:spacing w:before="81" w:after="81" w:line="160" w:lineRule="exact"/>
              <w:jc w:val="center"/>
              <w:rPr>
                <w:i/>
                <w:sz w:val="14"/>
              </w:rPr>
            </w:pPr>
            <w:r w:rsidRPr="0010554F">
              <w:rPr>
                <w:i/>
                <w:sz w:val="14"/>
              </w:rPr>
              <w:t>Variance</w:t>
            </w:r>
          </w:p>
        </w:tc>
      </w:tr>
      <w:tr w:rsidR="00D22AE9" w:rsidRPr="0010554F" w14:paraId="2411D059" w14:textId="77777777" w:rsidTr="00631D24">
        <w:trPr>
          <w:tblHeader/>
        </w:trPr>
        <w:tc>
          <w:tcPr>
            <w:tcW w:w="3060" w:type="dxa"/>
            <w:vMerge/>
            <w:vAlign w:val="bottom"/>
          </w:tcPr>
          <w:p w14:paraId="0DED5FB1" w14:textId="5809F608" w:rsidR="00D22AE9" w:rsidRPr="0010554F" w:rsidRDefault="00D22AE9" w:rsidP="00E408DE">
            <w:pPr>
              <w:keepNext/>
              <w:keepLines/>
              <w:tabs>
                <w:tab w:val="left" w:pos="288"/>
                <w:tab w:val="left" w:pos="576"/>
                <w:tab w:val="left" w:pos="864"/>
                <w:tab w:val="left" w:pos="1152"/>
              </w:tabs>
              <w:spacing w:before="81" w:after="81" w:line="160" w:lineRule="exact"/>
              <w:ind w:right="40"/>
              <w:rPr>
                <w:i/>
                <w:sz w:val="14"/>
              </w:rPr>
            </w:pPr>
          </w:p>
        </w:tc>
        <w:tc>
          <w:tcPr>
            <w:tcW w:w="1053" w:type="dxa"/>
            <w:vMerge/>
            <w:tcBorders>
              <w:bottom w:val="single" w:sz="4" w:space="0" w:color="auto"/>
            </w:tcBorders>
            <w:vAlign w:val="bottom"/>
          </w:tcPr>
          <w:p w14:paraId="667CC312" w14:textId="77777777" w:rsidR="00D22AE9" w:rsidRPr="0010554F" w:rsidRDefault="00D22AE9" w:rsidP="00E408DE">
            <w:pPr>
              <w:keepNext/>
              <w:keepLines/>
              <w:tabs>
                <w:tab w:val="left" w:pos="288"/>
                <w:tab w:val="left" w:pos="576"/>
                <w:tab w:val="left" w:pos="864"/>
                <w:tab w:val="left" w:pos="1152"/>
              </w:tabs>
              <w:spacing w:before="81" w:after="81" w:line="160" w:lineRule="exact"/>
              <w:ind w:right="40"/>
              <w:jc w:val="right"/>
              <w:rPr>
                <w:i/>
                <w:sz w:val="14"/>
              </w:rPr>
            </w:pPr>
          </w:p>
        </w:tc>
        <w:tc>
          <w:tcPr>
            <w:tcW w:w="900" w:type="dxa"/>
            <w:vMerge/>
            <w:tcBorders>
              <w:bottom w:val="single" w:sz="4" w:space="0" w:color="auto"/>
            </w:tcBorders>
            <w:vAlign w:val="bottom"/>
          </w:tcPr>
          <w:p w14:paraId="5B54651A" w14:textId="77777777" w:rsidR="00D22AE9" w:rsidRPr="0010554F" w:rsidRDefault="00D22AE9" w:rsidP="00E408DE">
            <w:pPr>
              <w:keepNext/>
              <w:keepLines/>
              <w:tabs>
                <w:tab w:val="left" w:pos="288"/>
                <w:tab w:val="left" w:pos="576"/>
                <w:tab w:val="left" w:pos="864"/>
                <w:tab w:val="left" w:pos="1152"/>
              </w:tabs>
              <w:spacing w:before="81" w:after="81" w:line="160" w:lineRule="exact"/>
              <w:ind w:right="40"/>
              <w:jc w:val="right"/>
              <w:rPr>
                <w:i/>
                <w:sz w:val="14"/>
              </w:rPr>
            </w:pPr>
          </w:p>
        </w:tc>
        <w:tc>
          <w:tcPr>
            <w:tcW w:w="1071" w:type="dxa"/>
            <w:vMerge/>
            <w:tcBorders>
              <w:bottom w:val="single" w:sz="4" w:space="0" w:color="auto"/>
            </w:tcBorders>
            <w:vAlign w:val="bottom"/>
          </w:tcPr>
          <w:p w14:paraId="4FB76EEF" w14:textId="77777777" w:rsidR="00D22AE9" w:rsidRPr="0010554F" w:rsidRDefault="00D22AE9" w:rsidP="00E408DE">
            <w:pPr>
              <w:keepNext/>
              <w:keepLines/>
              <w:tabs>
                <w:tab w:val="left" w:pos="288"/>
                <w:tab w:val="left" w:pos="576"/>
                <w:tab w:val="left" w:pos="864"/>
                <w:tab w:val="left" w:pos="1152"/>
              </w:tabs>
              <w:spacing w:before="81" w:after="81" w:line="160" w:lineRule="exact"/>
              <w:ind w:right="40"/>
              <w:jc w:val="right"/>
              <w:rPr>
                <w:i/>
                <w:sz w:val="14"/>
              </w:rPr>
            </w:pPr>
          </w:p>
        </w:tc>
        <w:tc>
          <w:tcPr>
            <w:tcW w:w="1296" w:type="dxa"/>
            <w:vMerge/>
            <w:tcBorders>
              <w:bottom w:val="single" w:sz="4" w:space="0" w:color="auto"/>
            </w:tcBorders>
            <w:vAlign w:val="bottom"/>
          </w:tcPr>
          <w:p w14:paraId="4B27B485" w14:textId="77777777" w:rsidR="00D22AE9" w:rsidRPr="0010554F" w:rsidRDefault="00D22AE9" w:rsidP="00E408DE">
            <w:pPr>
              <w:keepNext/>
              <w:keepLines/>
              <w:tabs>
                <w:tab w:val="left" w:pos="288"/>
                <w:tab w:val="left" w:pos="576"/>
                <w:tab w:val="left" w:pos="864"/>
                <w:tab w:val="left" w:pos="1152"/>
              </w:tabs>
              <w:spacing w:before="81" w:after="81" w:line="160" w:lineRule="exact"/>
              <w:ind w:right="40"/>
              <w:jc w:val="right"/>
              <w:rPr>
                <w:i/>
                <w:sz w:val="14"/>
              </w:rPr>
            </w:pPr>
          </w:p>
        </w:tc>
        <w:tc>
          <w:tcPr>
            <w:tcW w:w="809" w:type="dxa"/>
            <w:vMerge/>
            <w:tcBorders>
              <w:bottom w:val="single" w:sz="4" w:space="0" w:color="auto"/>
            </w:tcBorders>
            <w:vAlign w:val="bottom"/>
          </w:tcPr>
          <w:p w14:paraId="4D452928" w14:textId="77777777" w:rsidR="00D22AE9" w:rsidRPr="0010554F" w:rsidRDefault="00D22AE9" w:rsidP="00E408DE">
            <w:pPr>
              <w:keepNext/>
              <w:keepLines/>
              <w:tabs>
                <w:tab w:val="left" w:pos="288"/>
                <w:tab w:val="left" w:pos="576"/>
                <w:tab w:val="left" w:pos="864"/>
                <w:tab w:val="left" w:pos="1152"/>
              </w:tabs>
              <w:spacing w:before="81" w:after="81" w:line="160" w:lineRule="exact"/>
              <w:ind w:left="144" w:right="40"/>
              <w:jc w:val="right"/>
              <w:rPr>
                <w:i/>
                <w:sz w:val="14"/>
              </w:rPr>
            </w:pPr>
          </w:p>
        </w:tc>
        <w:tc>
          <w:tcPr>
            <w:tcW w:w="846" w:type="dxa"/>
            <w:gridSpan w:val="2"/>
            <w:tcBorders>
              <w:bottom w:val="single" w:sz="4" w:space="0" w:color="auto"/>
            </w:tcBorders>
            <w:vAlign w:val="bottom"/>
          </w:tcPr>
          <w:p w14:paraId="7148D160" w14:textId="77777777" w:rsidR="00D22AE9" w:rsidRPr="0010554F" w:rsidRDefault="00D22AE9" w:rsidP="00E408DE">
            <w:pPr>
              <w:keepNext/>
              <w:keepLines/>
              <w:tabs>
                <w:tab w:val="left" w:pos="288"/>
                <w:tab w:val="left" w:pos="576"/>
                <w:tab w:val="left" w:pos="864"/>
                <w:tab w:val="left" w:pos="1152"/>
              </w:tabs>
              <w:spacing w:before="81" w:after="81" w:line="160" w:lineRule="exact"/>
              <w:ind w:right="40"/>
              <w:jc w:val="right"/>
              <w:rPr>
                <w:i/>
                <w:sz w:val="14"/>
              </w:rPr>
            </w:pPr>
            <w:r w:rsidRPr="0010554F">
              <w:rPr>
                <w:i/>
                <w:sz w:val="14"/>
              </w:rPr>
              <w:t>Amount</w:t>
            </w:r>
          </w:p>
        </w:tc>
        <w:tc>
          <w:tcPr>
            <w:tcW w:w="846" w:type="dxa"/>
            <w:tcBorders>
              <w:bottom w:val="single" w:sz="4" w:space="0" w:color="auto"/>
            </w:tcBorders>
            <w:vAlign w:val="bottom"/>
          </w:tcPr>
          <w:p w14:paraId="119534A8" w14:textId="77777777" w:rsidR="00D22AE9" w:rsidRPr="0010554F" w:rsidRDefault="00D22AE9" w:rsidP="00E408DE">
            <w:pPr>
              <w:keepNext/>
              <w:keepLines/>
              <w:tabs>
                <w:tab w:val="left" w:pos="288"/>
                <w:tab w:val="left" w:pos="576"/>
                <w:tab w:val="left" w:pos="864"/>
                <w:tab w:val="left" w:pos="1152"/>
              </w:tabs>
              <w:spacing w:before="81" w:after="81" w:line="160" w:lineRule="exact"/>
              <w:ind w:right="40"/>
              <w:jc w:val="right"/>
              <w:rPr>
                <w:i/>
                <w:sz w:val="14"/>
              </w:rPr>
            </w:pPr>
            <w:r w:rsidRPr="0010554F">
              <w:rPr>
                <w:i/>
                <w:sz w:val="14"/>
              </w:rPr>
              <w:t>Percentage</w:t>
            </w:r>
          </w:p>
        </w:tc>
      </w:tr>
      <w:tr w:rsidR="00D22AE9" w:rsidRPr="0010554F" w14:paraId="4F033114" w14:textId="77777777" w:rsidTr="00631D24">
        <w:trPr>
          <w:tblHeader/>
        </w:trPr>
        <w:tc>
          <w:tcPr>
            <w:tcW w:w="3060" w:type="dxa"/>
            <w:vMerge/>
            <w:tcBorders>
              <w:bottom w:val="single" w:sz="12" w:space="0" w:color="auto"/>
            </w:tcBorders>
            <w:vAlign w:val="bottom"/>
          </w:tcPr>
          <w:p w14:paraId="5A72AC77" w14:textId="68590254" w:rsidR="00D22AE9" w:rsidRPr="0010554F" w:rsidRDefault="00D22AE9" w:rsidP="00E408DE">
            <w:pPr>
              <w:keepNext/>
              <w:keepLines/>
              <w:tabs>
                <w:tab w:val="left" w:pos="288"/>
                <w:tab w:val="left" w:pos="576"/>
                <w:tab w:val="left" w:pos="864"/>
                <w:tab w:val="left" w:pos="1152"/>
              </w:tabs>
              <w:spacing w:before="81" w:after="81" w:line="160" w:lineRule="exact"/>
              <w:ind w:right="40"/>
              <w:rPr>
                <w:i/>
                <w:sz w:val="14"/>
              </w:rPr>
            </w:pPr>
          </w:p>
        </w:tc>
        <w:tc>
          <w:tcPr>
            <w:tcW w:w="1053" w:type="dxa"/>
            <w:tcBorders>
              <w:top w:val="single" w:sz="4" w:space="0" w:color="auto"/>
              <w:bottom w:val="single" w:sz="12" w:space="0" w:color="auto"/>
            </w:tcBorders>
            <w:vAlign w:val="bottom"/>
          </w:tcPr>
          <w:p w14:paraId="7C4F2BAA" w14:textId="77777777" w:rsidR="00D22AE9" w:rsidRPr="0010554F" w:rsidRDefault="00D22AE9" w:rsidP="00E408DE">
            <w:pPr>
              <w:keepNext/>
              <w:keepLines/>
              <w:tabs>
                <w:tab w:val="left" w:pos="288"/>
                <w:tab w:val="left" w:pos="576"/>
                <w:tab w:val="left" w:pos="864"/>
                <w:tab w:val="left" w:pos="1152"/>
              </w:tabs>
              <w:spacing w:before="81" w:after="81" w:line="160" w:lineRule="exact"/>
              <w:ind w:left="144" w:right="40"/>
              <w:jc w:val="right"/>
              <w:rPr>
                <w:i/>
                <w:sz w:val="14"/>
              </w:rPr>
            </w:pPr>
            <w:r w:rsidRPr="0010554F">
              <w:rPr>
                <w:i/>
                <w:sz w:val="14"/>
              </w:rPr>
              <w:t>(1)</w:t>
            </w:r>
          </w:p>
        </w:tc>
        <w:tc>
          <w:tcPr>
            <w:tcW w:w="900" w:type="dxa"/>
            <w:tcBorders>
              <w:top w:val="single" w:sz="4" w:space="0" w:color="auto"/>
              <w:bottom w:val="single" w:sz="12" w:space="0" w:color="auto"/>
            </w:tcBorders>
            <w:vAlign w:val="bottom"/>
          </w:tcPr>
          <w:p w14:paraId="044B222E" w14:textId="77777777" w:rsidR="00D22AE9" w:rsidRPr="0010554F" w:rsidRDefault="00D22AE9" w:rsidP="00E408DE">
            <w:pPr>
              <w:keepNext/>
              <w:keepLines/>
              <w:tabs>
                <w:tab w:val="left" w:pos="288"/>
                <w:tab w:val="left" w:pos="576"/>
                <w:tab w:val="left" w:pos="864"/>
                <w:tab w:val="left" w:pos="1152"/>
              </w:tabs>
              <w:spacing w:before="81" w:after="81" w:line="160" w:lineRule="exact"/>
              <w:ind w:left="144" w:right="40"/>
              <w:jc w:val="right"/>
              <w:rPr>
                <w:i/>
                <w:sz w:val="14"/>
              </w:rPr>
            </w:pPr>
            <w:r w:rsidRPr="0010554F">
              <w:rPr>
                <w:i/>
                <w:sz w:val="14"/>
              </w:rPr>
              <w:t>(2)</w:t>
            </w:r>
          </w:p>
        </w:tc>
        <w:tc>
          <w:tcPr>
            <w:tcW w:w="1071" w:type="dxa"/>
            <w:tcBorders>
              <w:top w:val="single" w:sz="4" w:space="0" w:color="auto"/>
              <w:bottom w:val="single" w:sz="12" w:space="0" w:color="auto"/>
            </w:tcBorders>
            <w:vAlign w:val="bottom"/>
          </w:tcPr>
          <w:p w14:paraId="516AF748" w14:textId="77777777" w:rsidR="00D22AE9" w:rsidRPr="0010554F" w:rsidRDefault="00D22AE9" w:rsidP="00E408DE">
            <w:pPr>
              <w:keepNext/>
              <w:keepLines/>
              <w:tabs>
                <w:tab w:val="left" w:pos="288"/>
                <w:tab w:val="left" w:pos="576"/>
                <w:tab w:val="left" w:pos="864"/>
                <w:tab w:val="left" w:pos="1152"/>
              </w:tabs>
              <w:spacing w:before="81" w:after="81" w:line="160" w:lineRule="exact"/>
              <w:ind w:left="144" w:right="40"/>
              <w:jc w:val="right"/>
              <w:rPr>
                <w:i/>
                <w:sz w:val="14"/>
              </w:rPr>
            </w:pPr>
            <w:r w:rsidRPr="0010554F">
              <w:rPr>
                <w:i/>
                <w:sz w:val="14"/>
              </w:rPr>
              <w:t>(3)</w:t>
            </w:r>
          </w:p>
        </w:tc>
        <w:tc>
          <w:tcPr>
            <w:tcW w:w="1296" w:type="dxa"/>
            <w:tcBorders>
              <w:top w:val="single" w:sz="4" w:space="0" w:color="auto"/>
              <w:bottom w:val="single" w:sz="12" w:space="0" w:color="auto"/>
            </w:tcBorders>
          </w:tcPr>
          <w:p w14:paraId="0F9D6452" w14:textId="77777777" w:rsidR="00D22AE9" w:rsidRPr="0010554F" w:rsidRDefault="00D22AE9" w:rsidP="00E408DE">
            <w:pPr>
              <w:keepNext/>
              <w:keepLines/>
              <w:tabs>
                <w:tab w:val="left" w:pos="288"/>
                <w:tab w:val="left" w:pos="576"/>
                <w:tab w:val="left" w:pos="864"/>
                <w:tab w:val="left" w:pos="1152"/>
              </w:tabs>
              <w:spacing w:before="81" w:after="81" w:line="160" w:lineRule="exact"/>
              <w:ind w:left="144" w:right="40"/>
              <w:jc w:val="right"/>
              <w:rPr>
                <w:i/>
                <w:sz w:val="14"/>
              </w:rPr>
            </w:pPr>
            <w:r w:rsidRPr="0010554F">
              <w:rPr>
                <w:i/>
                <w:sz w:val="14"/>
              </w:rPr>
              <w:t>(4)</w:t>
            </w:r>
          </w:p>
        </w:tc>
        <w:tc>
          <w:tcPr>
            <w:tcW w:w="809" w:type="dxa"/>
            <w:tcBorders>
              <w:top w:val="single" w:sz="4" w:space="0" w:color="auto"/>
              <w:bottom w:val="single" w:sz="12" w:space="0" w:color="auto"/>
            </w:tcBorders>
            <w:vAlign w:val="bottom"/>
          </w:tcPr>
          <w:p w14:paraId="241E4521" w14:textId="77777777" w:rsidR="00D22AE9" w:rsidRPr="0010554F" w:rsidRDefault="00D22AE9" w:rsidP="00E408DE">
            <w:pPr>
              <w:keepNext/>
              <w:keepLines/>
              <w:tabs>
                <w:tab w:val="left" w:pos="288"/>
                <w:tab w:val="left" w:pos="576"/>
                <w:tab w:val="left" w:pos="864"/>
                <w:tab w:val="left" w:pos="1152"/>
              </w:tabs>
              <w:spacing w:before="81" w:after="81" w:line="160" w:lineRule="exact"/>
              <w:ind w:left="144" w:right="40"/>
              <w:jc w:val="right"/>
              <w:rPr>
                <w:i/>
                <w:sz w:val="14"/>
              </w:rPr>
            </w:pPr>
            <w:r w:rsidRPr="0010554F">
              <w:rPr>
                <w:i/>
                <w:sz w:val="14"/>
              </w:rPr>
              <w:t>(5)</w:t>
            </w:r>
          </w:p>
        </w:tc>
        <w:tc>
          <w:tcPr>
            <w:tcW w:w="846" w:type="dxa"/>
            <w:gridSpan w:val="2"/>
            <w:tcBorders>
              <w:top w:val="single" w:sz="4" w:space="0" w:color="auto"/>
              <w:bottom w:val="single" w:sz="12" w:space="0" w:color="auto"/>
            </w:tcBorders>
            <w:vAlign w:val="bottom"/>
          </w:tcPr>
          <w:p w14:paraId="384EC454" w14:textId="77777777" w:rsidR="00D22AE9" w:rsidRPr="0010554F" w:rsidRDefault="00D22AE9" w:rsidP="00E408DE">
            <w:pPr>
              <w:keepNext/>
              <w:keepLines/>
              <w:tabs>
                <w:tab w:val="left" w:pos="288"/>
                <w:tab w:val="left" w:pos="576"/>
                <w:tab w:val="left" w:pos="864"/>
                <w:tab w:val="left" w:pos="1152"/>
              </w:tabs>
              <w:spacing w:before="81" w:after="81" w:line="160" w:lineRule="exact"/>
              <w:ind w:right="40"/>
              <w:jc w:val="right"/>
              <w:rPr>
                <w:i/>
                <w:sz w:val="14"/>
              </w:rPr>
            </w:pPr>
            <w:r w:rsidRPr="0010554F">
              <w:rPr>
                <w:i/>
                <w:sz w:val="14"/>
              </w:rPr>
              <w:t>(6)=(5)-(3)</w:t>
            </w:r>
          </w:p>
        </w:tc>
        <w:tc>
          <w:tcPr>
            <w:tcW w:w="846" w:type="dxa"/>
            <w:tcBorders>
              <w:top w:val="single" w:sz="4" w:space="0" w:color="auto"/>
              <w:bottom w:val="single" w:sz="12" w:space="0" w:color="auto"/>
            </w:tcBorders>
            <w:vAlign w:val="bottom"/>
          </w:tcPr>
          <w:p w14:paraId="40CE8CFA" w14:textId="77777777" w:rsidR="00D22AE9" w:rsidRPr="0010554F" w:rsidRDefault="00D22AE9" w:rsidP="00E408DE">
            <w:pPr>
              <w:keepNext/>
              <w:keepLines/>
              <w:tabs>
                <w:tab w:val="left" w:pos="288"/>
                <w:tab w:val="left" w:pos="576"/>
                <w:tab w:val="left" w:pos="864"/>
                <w:tab w:val="left" w:pos="1152"/>
              </w:tabs>
              <w:spacing w:before="81" w:after="81" w:line="160" w:lineRule="exact"/>
              <w:ind w:right="40"/>
              <w:jc w:val="right"/>
              <w:rPr>
                <w:i/>
                <w:sz w:val="14"/>
              </w:rPr>
            </w:pPr>
            <w:r w:rsidRPr="0010554F">
              <w:rPr>
                <w:i/>
                <w:sz w:val="14"/>
              </w:rPr>
              <w:t>(7)=(6)÷(3)</w:t>
            </w:r>
          </w:p>
        </w:tc>
      </w:tr>
      <w:tr w:rsidR="00D22AE9" w:rsidRPr="0010554F" w14:paraId="73DA9B3E" w14:textId="77777777" w:rsidTr="00631D24">
        <w:trPr>
          <w:trHeight w:hRule="exact" w:val="115"/>
          <w:tblHeader/>
        </w:trPr>
        <w:tc>
          <w:tcPr>
            <w:tcW w:w="3060" w:type="dxa"/>
            <w:tcBorders>
              <w:top w:val="single" w:sz="12" w:space="0" w:color="auto"/>
            </w:tcBorders>
            <w:vAlign w:val="bottom"/>
          </w:tcPr>
          <w:p w14:paraId="487EB970" w14:textId="77777777" w:rsidR="00D22AE9" w:rsidRPr="0010554F" w:rsidRDefault="00D22AE9" w:rsidP="00E408DE">
            <w:pPr>
              <w:keepNext/>
              <w:keepLines/>
              <w:tabs>
                <w:tab w:val="left" w:pos="288"/>
                <w:tab w:val="left" w:pos="576"/>
                <w:tab w:val="left" w:pos="864"/>
                <w:tab w:val="left" w:pos="1152"/>
              </w:tabs>
              <w:spacing w:before="40" w:after="40" w:line="210" w:lineRule="exact"/>
              <w:ind w:right="40"/>
              <w:rPr>
                <w:sz w:val="17"/>
              </w:rPr>
            </w:pPr>
          </w:p>
        </w:tc>
        <w:tc>
          <w:tcPr>
            <w:tcW w:w="1053" w:type="dxa"/>
            <w:tcBorders>
              <w:top w:val="single" w:sz="12" w:space="0" w:color="auto"/>
            </w:tcBorders>
            <w:vAlign w:val="bottom"/>
          </w:tcPr>
          <w:p w14:paraId="409CCA1D" w14:textId="77777777"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sz w:val="17"/>
              </w:rPr>
            </w:pPr>
          </w:p>
        </w:tc>
        <w:tc>
          <w:tcPr>
            <w:tcW w:w="900" w:type="dxa"/>
            <w:tcBorders>
              <w:top w:val="single" w:sz="12" w:space="0" w:color="auto"/>
            </w:tcBorders>
            <w:vAlign w:val="bottom"/>
          </w:tcPr>
          <w:p w14:paraId="5A029EDD" w14:textId="77777777"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sz w:val="17"/>
              </w:rPr>
            </w:pPr>
          </w:p>
        </w:tc>
        <w:tc>
          <w:tcPr>
            <w:tcW w:w="1071" w:type="dxa"/>
            <w:tcBorders>
              <w:top w:val="single" w:sz="12" w:space="0" w:color="auto"/>
            </w:tcBorders>
            <w:vAlign w:val="bottom"/>
          </w:tcPr>
          <w:p w14:paraId="31956671" w14:textId="77777777"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sz w:val="17"/>
              </w:rPr>
            </w:pPr>
          </w:p>
        </w:tc>
        <w:tc>
          <w:tcPr>
            <w:tcW w:w="1296" w:type="dxa"/>
            <w:tcBorders>
              <w:top w:val="single" w:sz="12" w:space="0" w:color="auto"/>
            </w:tcBorders>
            <w:vAlign w:val="bottom"/>
          </w:tcPr>
          <w:p w14:paraId="4B87D4F1" w14:textId="77777777"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sz w:val="17"/>
              </w:rPr>
            </w:pPr>
          </w:p>
        </w:tc>
        <w:tc>
          <w:tcPr>
            <w:tcW w:w="809" w:type="dxa"/>
            <w:tcBorders>
              <w:top w:val="single" w:sz="12" w:space="0" w:color="auto"/>
            </w:tcBorders>
            <w:vAlign w:val="bottom"/>
          </w:tcPr>
          <w:p w14:paraId="3500FDDD" w14:textId="77777777"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sz w:val="17"/>
              </w:rPr>
            </w:pPr>
          </w:p>
        </w:tc>
        <w:tc>
          <w:tcPr>
            <w:tcW w:w="846" w:type="dxa"/>
            <w:gridSpan w:val="2"/>
            <w:tcBorders>
              <w:top w:val="single" w:sz="12" w:space="0" w:color="auto"/>
            </w:tcBorders>
            <w:vAlign w:val="bottom"/>
          </w:tcPr>
          <w:p w14:paraId="0217D8BC" w14:textId="77777777" w:rsidR="00D22AE9" w:rsidRPr="0010554F" w:rsidRDefault="00D22AE9" w:rsidP="00E408DE">
            <w:pPr>
              <w:keepNext/>
              <w:keepLines/>
              <w:tabs>
                <w:tab w:val="left" w:pos="288"/>
                <w:tab w:val="left" w:pos="576"/>
                <w:tab w:val="left" w:pos="864"/>
                <w:tab w:val="left" w:pos="1152"/>
              </w:tabs>
              <w:spacing w:before="40" w:after="40" w:line="210" w:lineRule="exact"/>
              <w:ind w:right="40"/>
              <w:jc w:val="right"/>
              <w:rPr>
                <w:sz w:val="17"/>
              </w:rPr>
            </w:pPr>
          </w:p>
        </w:tc>
        <w:tc>
          <w:tcPr>
            <w:tcW w:w="846" w:type="dxa"/>
            <w:tcBorders>
              <w:top w:val="single" w:sz="12" w:space="0" w:color="auto"/>
            </w:tcBorders>
            <w:vAlign w:val="bottom"/>
          </w:tcPr>
          <w:p w14:paraId="67E268C7" w14:textId="77777777" w:rsidR="00D22AE9" w:rsidRPr="0010554F" w:rsidRDefault="00D22AE9" w:rsidP="00E408DE">
            <w:pPr>
              <w:keepNext/>
              <w:keepLines/>
              <w:tabs>
                <w:tab w:val="left" w:pos="288"/>
                <w:tab w:val="left" w:pos="576"/>
                <w:tab w:val="left" w:pos="864"/>
                <w:tab w:val="left" w:pos="1152"/>
              </w:tabs>
              <w:spacing w:before="40" w:after="40" w:line="210" w:lineRule="exact"/>
              <w:ind w:right="40"/>
              <w:jc w:val="right"/>
              <w:rPr>
                <w:sz w:val="17"/>
              </w:rPr>
            </w:pPr>
          </w:p>
        </w:tc>
      </w:tr>
      <w:tr w:rsidR="00D22AE9" w:rsidRPr="0010554F" w14:paraId="3E596A4C" w14:textId="77777777" w:rsidTr="00631D24">
        <w:tc>
          <w:tcPr>
            <w:tcW w:w="3060" w:type="dxa"/>
            <w:vAlign w:val="bottom"/>
          </w:tcPr>
          <w:p w14:paraId="2482A185" w14:textId="77777777" w:rsidR="00D22AE9" w:rsidRPr="0010554F" w:rsidRDefault="00D22AE9" w:rsidP="00E408DE">
            <w:pPr>
              <w:keepNext/>
              <w:keepLines/>
              <w:tabs>
                <w:tab w:val="left" w:pos="288"/>
                <w:tab w:val="left" w:pos="576"/>
                <w:tab w:val="left" w:pos="864"/>
                <w:tab w:val="left" w:pos="1152"/>
              </w:tabs>
              <w:spacing w:before="40" w:after="40" w:line="210" w:lineRule="exact"/>
              <w:ind w:right="40"/>
              <w:rPr>
                <w:sz w:val="17"/>
              </w:rPr>
            </w:pPr>
            <w:r w:rsidRPr="0010554F">
              <w:rPr>
                <w:b/>
                <w:bCs/>
                <w:sz w:val="17"/>
              </w:rPr>
              <w:t>Operational costs</w:t>
            </w:r>
          </w:p>
        </w:tc>
        <w:tc>
          <w:tcPr>
            <w:tcW w:w="1053" w:type="dxa"/>
          </w:tcPr>
          <w:p w14:paraId="427B38DE" w14:textId="77777777"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sz w:val="17"/>
              </w:rPr>
            </w:pPr>
          </w:p>
        </w:tc>
        <w:tc>
          <w:tcPr>
            <w:tcW w:w="900" w:type="dxa"/>
          </w:tcPr>
          <w:p w14:paraId="0C41766A" w14:textId="77777777"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sz w:val="17"/>
              </w:rPr>
            </w:pPr>
          </w:p>
        </w:tc>
        <w:tc>
          <w:tcPr>
            <w:tcW w:w="1071" w:type="dxa"/>
            <w:vAlign w:val="bottom"/>
          </w:tcPr>
          <w:p w14:paraId="46688B36" w14:textId="77777777"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sz w:val="17"/>
              </w:rPr>
            </w:pPr>
          </w:p>
        </w:tc>
        <w:tc>
          <w:tcPr>
            <w:tcW w:w="1296" w:type="dxa"/>
          </w:tcPr>
          <w:p w14:paraId="33B17421" w14:textId="77777777"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sz w:val="17"/>
              </w:rPr>
            </w:pPr>
          </w:p>
        </w:tc>
        <w:tc>
          <w:tcPr>
            <w:tcW w:w="809" w:type="dxa"/>
            <w:vAlign w:val="bottom"/>
          </w:tcPr>
          <w:p w14:paraId="39C0E3D7" w14:textId="77777777"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sz w:val="17"/>
              </w:rPr>
            </w:pPr>
          </w:p>
        </w:tc>
        <w:tc>
          <w:tcPr>
            <w:tcW w:w="846" w:type="dxa"/>
            <w:gridSpan w:val="2"/>
            <w:vAlign w:val="bottom"/>
          </w:tcPr>
          <w:p w14:paraId="37F17E61" w14:textId="77777777" w:rsidR="00D22AE9" w:rsidRPr="0010554F" w:rsidRDefault="00D22AE9" w:rsidP="00E408DE">
            <w:pPr>
              <w:keepNext/>
              <w:keepLines/>
              <w:tabs>
                <w:tab w:val="left" w:pos="288"/>
                <w:tab w:val="left" w:pos="576"/>
                <w:tab w:val="left" w:pos="864"/>
                <w:tab w:val="left" w:pos="1152"/>
              </w:tabs>
              <w:spacing w:before="40" w:after="40" w:line="210" w:lineRule="exact"/>
              <w:ind w:right="40"/>
              <w:jc w:val="right"/>
              <w:rPr>
                <w:sz w:val="17"/>
              </w:rPr>
            </w:pPr>
          </w:p>
        </w:tc>
        <w:tc>
          <w:tcPr>
            <w:tcW w:w="846" w:type="dxa"/>
            <w:vAlign w:val="bottom"/>
          </w:tcPr>
          <w:p w14:paraId="468A2FD2" w14:textId="77777777" w:rsidR="00D22AE9" w:rsidRPr="0010554F" w:rsidRDefault="00D22AE9" w:rsidP="00E408DE">
            <w:pPr>
              <w:keepNext/>
              <w:keepLines/>
              <w:tabs>
                <w:tab w:val="left" w:pos="288"/>
                <w:tab w:val="left" w:pos="576"/>
                <w:tab w:val="left" w:pos="864"/>
                <w:tab w:val="left" w:pos="1152"/>
              </w:tabs>
              <w:spacing w:before="40" w:after="40" w:line="210" w:lineRule="exact"/>
              <w:ind w:right="40"/>
              <w:jc w:val="right"/>
              <w:rPr>
                <w:sz w:val="17"/>
              </w:rPr>
            </w:pPr>
          </w:p>
        </w:tc>
      </w:tr>
      <w:tr w:rsidR="00D22AE9" w:rsidRPr="0010554F" w14:paraId="68396A97" w14:textId="77777777" w:rsidTr="00631D24">
        <w:tc>
          <w:tcPr>
            <w:tcW w:w="3060" w:type="dxa"/>
            <w:vAlign w:val="bottom"/>
          </w:tcPr>
          <w:p w14:paraId="074FCBBE" w14:textId="77777777" w:rsidR="00D22AE9" w:rsidRPr="0010554F" w:rsidRDefault="00D22AE9" w:rsidP="00E408DE">
            <w:pPr>
              <w:keepNext/>
              <w:keepLines/>
              <w:tabs>
                <w:tab w:val="left" w:pos="288"/>
                <w:tab w:val="left" w:pos="576"/>
                <w:tab w:val="left" w:pos="864"/>
                <w:tab w:val="left" w:pos="1152"/>
              </w:tabs>
              <w:spacing w:before="40" w:after="40" w:line="210" w:lineRule="exact"/>
              <w:ind w:right="40"/>
              <w:rPr>
                <w:sz w:val="17"/>
              </w:rPr>
            </w:pPr>
            <w:r w:rsidRPr="0010554F">
              <w:rPr>
                <w:sz w:val="17"/>
              </w:rPr>
              <w:t>Civilian electoral observers</w:t>
            </w:r>
          </w:p>
        </w:tc>
        <w:tc>
          <w:tcPr>
            <w:tcW w:w="1053" w:type="dxa"/>
          </w:tcPr>
          <w:p w14:paraId="1B47DB3E" w14:textId="172168AA"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w:t>
            </w:r>
          </w:p>
        </w:tc>
        <w:tc>
          <w:tcPr>
            <w:tcW w:w="900" w:type="dxa"/>
          </w:tcPr>
          <w:p w14:paraId="2EB29B3D" w14:textId="77B8F54E"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w:t>
            </w:r>
          </w:p>
        </w:tc>
        <w:tc>
          <w:tcPr>
            <w:tcW w:w="1071" w:type="dxa"/>
          </w:tcPr>
          <w:p w14:paraId="14FA321A" w14:textId="0DA7B058"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w:t>
            </w:r>
          </w:p>
        </w:tc>
        <w:tc>
          <w:tcPr>
            <w:tcW w:w="1296" w:type="dxa"/>
          </w:tcPr>
          <w:p w14:paraId="5D60D919" w14:textId="7524CEF2"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w:t>
            </w:r>
          </w:p>
        </w:tc>
        <w:tc>
          <w:tcPr>
            <w:tcW w:w="809" w:type="dxa"/>
          </w:tcPr>
          <w:p w14:paraId="67758320" w14:textId="202415D9" w:rsidR="00D22AE9" w:rsidRPr="0010554F" w:rsidRDefault="00D22AE9" w:rsidP="00E408D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w:t>
            </w:r>
          </w:p>
        </w:tc>
        <w:tc>
          <w:tcPr>
            <w:tcW w:w="846" w:type="dxa"/>
            <w:gridSpan w:val="2"/>
          </w:tcPr>
          <w:p w14:paraId="223443CF" w14:textId="2366EA18" w:rsidR="00D22AE9" w:rsidRPr="0010554F" w:rsidRDefault="00D22AE9" w:rsidP="00E408DE">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sz w:val="17"/>
                <w:szCs w:val="17"/>
              </w:rPr>
              <w:t>–</w:t>
            </w:r>
          </w:p>
        </w:tc>
        <w:tc>
          <w:tcPr>
            <w:tcW w:w="846" w:type="dxa"/>
          </w:tcPr>
          <w:p w14:paraId="4A1A263A" w14:textId="3E2F6067" w:rsidR="00D22AE9" w:rsidRPr="0010554F" w:rsidRDefault="00D22AE9" w:rsidP="00E408DE">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sz w:val="17"/>
                <w:szCs w:val="17"/>
              </w:rPr>
              <w:t>–</w:t>
            </w:r>
          </w:p>
        </w:tc>
      </w:tr>
      <w:tr w:rsidR="00D22AE9" w:rsidRPr="0010554F" w14:paraId="0A6156CD" w14:textId="77777777" w:rsidTr="00631D24">
        <w:tc>
          <w:tcPr>
            <w:tcW w:w="3060" w:type="dxa"/>
            <w:vAlign w:val="bottom"/>
          </w:tcPr>
          <w:p w14:paraId="7DBB15CB" w14:textId="77777777" w:rsidR="00D22AE9" w:rsidRPr="0010554F" w:rsidRDefault="00D22AE9" w:rsidP="00D22AE9">
            <w:pPr>
              <w:keepNext/>
              <w:keepLines/>
              <w:tabs>
                <w:tab w:val="left" w:pos="288"/>
                <w:tab w:val="left" w:pos="576"/>
                <w:tab w:val="left" w:pos="864"/>
                <w:tab w:val="left" w:pos="1152"/>
              </w:tabs>
              <w:spacing w:before="40" w:after="40" w:line="210" w:lineRule="exact"/>
              <w:ind w:right="40"/>
              <w:rPr>
                <w:sz w:val="17"/>
              </w:rPr>
            </w:pPr>
            <w:r w:rsidRPr="0010554F">
              <w:rPr>
                <w:sz w:val="17"/>
              </w:rPr>
              <w:t>Consultants and consulting services</w:t>
            </w:r>
          </w:p>
        </w:tc>
        <w:tc>
          <w:tcPr>
            <w:tcW w:w="1053" w:type="dxa"/>
            <w:vAlign w:val="bottom"/>
          </w:tcPr>
          <w:p w14:paraId="0D3FFF04" w14:textId="07BB1CE3" w:rsidR="00D22AE9" w:rsidRPr="0010554F" w:rsidRDefault="00D22AE9" w:rsidP="00D22AE9">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2.8 </w:t>
            </w:r>
          </w:p>
        </w:tc>
        <w:tc>
          <w:tcPr>
            <w:tcW w:w="900" w:type="dxa"/>
            <w:vAlign w:val="bottom"/>
          </w:tcPr>
          <w:p w14:paraId="6B26F014" w14:textId="304FD435" w:rsidR="00D22AE9" w:rsidRPr="0010554F" w:rsidRDefault="00D22AE9" w:rsidP="00D22AE9">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23.6 </w:t>
            </w:r>
          </w:p>
        </w:tc>
        <w:tc>
          <w:tcPr>
            <w:tcW w:w="1071" w:type="dxa"/>
            <w:vAlign w:val="bottom"/>
          </w:tcPr>
          <w:p w14:paraId="4FD50EE0" w14:textId="018CC163" w:rsidR="00D22AE9" w:rsidRPr="0010554F" w:rsidRDefault="00D22AE9" w:rsidP="00D22AE9">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color w:val="000000" w:themeColor="text1"/>
                <w:sz w:val="17"/>
              </w:rPr>
              <w:t>–</w:t>
            </w:r>
          </w:p>
        </w:tc>
        <w:tc>
          <w:tcPr>
            <w:tcW w:w="1296" w:type="dxa"/>
            <w:vAlign w:val="center"/>
          </w:tcPr>
          <w:p w14:paraId="3BA87886" w14:textId="0FE3950F" w:rsidR="00D22AE9" w:rsidRPr="0010554F" w:rsidRDefault="00D22AE9" w:rsidP="00D22AE9">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color w:val="000000"/>
                <w:sz w:val="17"/>
                <w:szCs w:val="17"/>
              </w:rPr>
              <w:t>–</w:t>
            </w:r>
          </w:p>
        </w:tc>
        <w:tc>
          <w:tcPr>
            <w:tcW w:w="809" w:type="dxa"/>
            <w:vAlign w:val="bottom"/>
          </w:tcPr>
          <w:p w14:paraId="49247BA7" w14:textId="28DA2CBB" w:rsidR="00D22AE9" w:rsidRPr="0010554F" w:rsidRDefault="00D22AE9" w:rsidP="00D22AE9">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color w:val="000000" w:themeColor="text1"/>
                <w:sz w:val="17"/>
              </w:rPr>
              <w:t>–</w:t>
            </w:r>
          </w:p>
        </w:tc>
        <w:tc>
          <w:tcPr>
            <w:tcW w:w="846" w:type="dxa"/>
            <w:gridSpan w:val="2"/>
            <w:vAlign w:val="bottom"/>
          </w:tcPr>
          <w:p w14:paraId="17A8A0BE" w14:textId="54F2BD77" w:rsidR="00D22AE9" w:rsidRPr="0010554F" w:rsidRDefault="00D22AE9" w:rsidP="00D22AE9">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color w:val="000000" w:themeColor="text1"/>
                <w:sz w:val="17"/>
              </w:rPr>
              <w:t>–</w:t>
            </w:r>
          </w:p>
        </w:tc>
        <w:tc>
          <w:tcPr>
            <w:tcW w:w="846" w:type="dxa"/>
            <w:vAlign w:val="bottom"/>
          </w:tcPr>
          <w:p w14:paraId="3B2B6227" w14:textId="7F5B50E9" w:rsidR="00D22AE9" w:rsidRPr="0010554F" w:rsidRDefault="00D22AE9" w:rsidP="00D22AE9">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color w:val="000000" w:themeColor="text1"/>
                <w:sz w:val="17"/>
              </w:rPr>
              <w:t>–</w:t>
            </w:r>
          </w:p>
        </w:tc>
      </w:tr>
      <w:tr w:rsidR="00D22AE9" w:rsidRPr="0010554F" w14:paraId="67FAA61C" w14:textId="77777777" w:rsidTr="00631D24">
        <w:tc>
          <w:tcPr>
            <w:tcW w:w="3060" w:type="dxa"/>
            <w:vAlign w:val="bottom"/>
          </w:tcPr>
          <w:p w14:paraId="534BA7C6" w14:textId="77777777" w:rsidR="00D22AE9" w:rsidRPr="0010554F" w:rsidRDefault="00D22AE9" w:rsidP="00D22AE9">
            <w:pPr>
              <w:keepNext/>
              <w:keepLines/>
              <w:tabs>
                <w:tab w:val="left" w:pos="288"/>
                <w:tab w:val="left" w:pos="576"/>
                <w:tab w:val="left" w:pos="864"/>
                <w:tab w:val="left" w:pos="1152"/>
              </w:tabs>
              <w:spacing w:before="40" w:after="40" w:line="210" w:lineRule="exact"/>
              <w:ind w:right="40"/>
              <w:rPr>
                <w:sz w:val="17"/>
              </w:rPr>
            </w:pPr>
            <w:r w:rsidRPr="0010554F">
              <w:rPr>
                <w:sz w:val="17"/>
              </w:rPr>
              <w:t>Official travel</w:t>
            </w:r>
          </w:p>
        </w:tc>
        <w:tc>
          <w:tcPr>
            <w:tcW w:w="1053" w:type="dxa"/>
            <w:vAlign w:val="bottom"/>
          </w:tcPr>
          <w:p w14:paraId="187044B4" w14:textId="6D3BF886" w:rsidR="00D22AE9" w:rsidRPr="0010554F" w:rsidRDefault="00D22AE9" w:rsidP="00D22AE9">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187.7 </w:t>
            </w:r>
          </w:p>
        </w:tc>
        <w:tc>
          <w:tcPr>
            <w:tcW w:w="900" w:type="dxa"/>
            <w:vAlign w:val="bottom"/>
          </w:tcPr>
          <w:p w14:paraId="260864D7" w14:textId="30BA0C84" w:rsidR="00D22AE9" w:rsidRPr="0010554F" w:rsidRDefault="00D22AE9" w:rsidP="00D22AE9">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211.9 </w:t>
            </w:r>
          </w:p>
        </w:tc>
        <w:tc>
          <w:tcPr>
            <w:tcW w:w="1071" w:type="dxa"/>
            <w:vAlign w:val="bottom"/>
          </w:tcPr>
          <w:p w14:paraId="2B114F78" w14:textId="6C7EE3B7" w:rsidR="00D22AE9" w:rsidRPr="0010554F" w:rsidRDefault="00D22AE9" w:rsidP="00D22AE9">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298.4 </w:t>
            </w:r>
          </w:p>
        </w:tc>
        <w:tc>
          <w:tcPr>
            <w:tcW w:w="1296" w:type="dxa"/>
            <w:vAlign w:val="center"/>
          </w:tcPr>
          <w:p w14:paraId="52226D62" w14:textId="5AF2D36C" w:rsidR="00D22AE9" w:rsidRPr="0010554F" w:rsidRDefault="00D22AE9" w:rsidP="00D22AE9">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65</w:t>
            </w:r>
            <w:r w:rsidRPr="0010554F">
              <w:rPr>
                <w:rFonts w:asciiTheme="majorBidi" w:hAnsiTheme="majorBidi" w:cstheme="majorBidi"/>
                <w:color w:val="000000"/>
                <w:sz w:val="17"/>
                <w:szCs w:val="17"/>
              </w:rPr>
              <w:t>.</w:t>
            </w:r>
            <w:r w:rsidRPr="0010554F">
              <w:rPr>
                <w:rFonts w:asciiTheme="majorBidi" w:hAnsiTheme="majorBidi" w:cstheme="majorBidi"/>
                <w:sz w:val="17"/>
                <w:szCs w:val="17"/>
              </w:rPr>
              <w:t>6</w:t>
            </w:r>
            <w:r w:rsidRPr="0010554F">
              <w:rPr>
                <w:rFonts w:asciiTheme="majorBidi" w:hAnsiTheme="majorBidi" w:cstheme="majorBidi"/>
                <w:color w:val="000000"/>
                <w:sz w:val="17"/>
                <w:szCs w:val="17"/>
              </w:rPr>
              <w:t xml:space="preserve"> </w:t>
            </w:r>
          </w:p>
        </w:tc>
        <w:tc>
          <w:tcPr>
            <w:tcW w:w="809" w:type="dxa"/>
            <w:vAlign w:val="bottom"/>
          </w:tcPr>
          <w:p w14:paraId="0DCB2AB0" w14:textId="30A5BE76" w:rsidR="00D22AE9" w:rsidRPr="0010554F" w:rsidRDefault="00D22AE9" w:rsidP="00D22AE9">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297.5 </w:t>
            </w:r>
          </w:p>
        </w:tc>
        <w:tc>
          <w:tcPr>
            <w:tcW w:w="846" w:type="dxa"/>
            <w:gridSpan w:val="2"/>
            <w:vAlign w:val="bottom"/>
          </w:tcPr>
          <w:p w14:paraId="46314C7F" w14:textId="618881BE" w:rsidR="00D22AE9" w:rsidRPr="0010554F" w:rsidRDefault="00D22AE9" w:rsidP="00D22AE9">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sz w:val="17"/>
                <w:szCs w:val="17"/>
              </w:rPr>
              <w:t>(0.9)</w:t>
            </w:r>
          </w:p>
        </w:tc>
        <w:tc>
          <w:tcPr>
            <w:tcW w:w="846" w:type="dxa"/>
            <w:vAlign w:val="bottom"/>
          </w:tcPr>
          <w:p w14:paraId="6C508491" w14:textId="4CE63DCC" w:rsidR="00D22AE9" w:rsidRPr="0010554F" w:rsidRDefault="00D22AE9" w:rsidP="00D22AE9">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sz w:val="17"/>
                <w:szCs w:val="17"/>
              </w:rPr>
              <w:t>(0.3)</w:t>
            </w:r>
          </w:p>
        </w:tc>
      </w:tr>
      <w:tr w:rsidR="00D22AE9" w:rsidRPr="0010554F" w14:paraId="5E0E8862" w14:textId="77777777" w:rsidTr="00631D24">
        <w:tc>
          <w:tcPr>
            <w:tcW w:w="3060" w:type="dxa"/>
            <w:vAlign w:val="bottom"/>
          </w:tcPr>
          <w:p w14:paraId="15C36EB2" w14:textId="77777777" w:rsidR="00D22AE9" w:rsidRPr="0010554F" w:rsidRDefault="00D22AE9" w:rsidP="00D22AE9">
            <w:pPr>
              <w:tabs>
                <w:tab w:val="left" w:pos="288"/>
                <w:tab w:val="left" w:pos="576"/>
                <w:tab w:val="left" w:pos="864"/>
                <w:tab w:val="left" w:pos="1152"/>
              </w:tabs>
              <w:spacing w:before="40" w:after="40" w:line="210" w:lineRule="exact"/>
              <w:ind w:right="40"/>
              <w:rPr>
                <w:sz w:val="17"/>
              </w:rPr>
            </w:pPr>
            <w:r w:rsidRPr="0010554F">
              <w:rPr>
                <w:sz w:val="17"/>
              </w:rPr>
              <w:t>Facilities and infrastructure</w:t>
            </w:r>
          </w:p>
        </w:tc>
        <w:tc>
          <w:tcPr>
            <w:tcW w:w="1053" w:type="dxa"/>
            <w:vAlign w:val="bottom"/>
          </w:tcPr>
          <w:p w14:paraId="057A5312" w14:textId="37DDAAE7"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6 114.9 </w:t>
            </w:r>
          </w:p>
        </w:tc>
        <w:tc>
          <w:tcPr>
            <w:tcW w:w="900" w:type="dxa"/>
            <w:vAlign w:val="bottom"/>
          </w:tcPr>
          <w:p w14:paraId="40D19A0D" w14:textId="4DF23A0E"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5 255.1 </w:t>
            </w:r>
          </w:p>
        </w:tc>
        <w:tc>
          <w:tcPr>
            <w:tcW w:w="1071" w:type="dxa"/>
            <w:vAlign w:val="bottom"/>
          </w:tcPr>
          <w:p w14:paraId="440FCD9F" w14:textId="60AA18A1"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5 813.0 </w:t>
            </w:r>
          </w:p>
        </w:tc>
        <w:tc>
          <w:tcPr>
            <w:tcW w:w="1296" w:type="dxa"/>
            <w:vAlign w:val="center"/>
          </w:tcPr>
          <w:p w14:paraId="2D5031FE" w14:textId="787FC7C1"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1</w:t>
            </w:r>
            <w:r w:rsidRPr="0010554F">
              <w:rPr>
                <w:rFonts w:asciiTheme="majorBidi" w:hAnsiTheme="majorBidi" w:cstheme="majorBidi"/>
                <w:color w:val="000000"/>
                <w:sz w:val="17"/>
                <w:szCs w:val="17"/>
              </w:rPr>
              <w:t xml:space="preserve"> </w:t>
            </w:r>
            <w:r w:rsidRPr="0010554F">
              <w:rPr>
                <w:rFonts w:asciiTheme="majorBidi" w:hAnsiTheme="majorBidi" w:cstheme="majorBidi"/>
                <w:sz w:val="17"/>
                <w:szCs w:val="17"/>
              </w:rPr>
              <w:t>694</w:t>
            </w:r>
            <w:r w:rsidRPr="0010554F">
              <w:rPr>
                <w:rFonts w:asciiTheme="majorBidi" w:hAnsiTheme="majorBidi" w:cstheme="majorBidi"/>
                <w:color w:val="000000"/>
                <w:sz w:val="17"/>
                <w:szCs w:val="17"/>
              </w:rPr>
              <w:t>.</w:t>
            </w:r>
            <w:r w:rsidRPr="0010554F">
              <w:rPr>
                <w:rFonts w:asciiTheme="majorBidi" w:hAnsiTheme="majorBidi" w:cstheme="majorBidi"/>
                <w:sz w:val="17"/>
                <w:szCs w:val="17"/>
              </w:rPr>
              <w:t>7</w:t>
            </w:r>
          </w:p>
        </w:tc>
        <w:tc>
          <w:tcPr>
            <w:tcW w:w="809" w:type="dxa"/>
            <w:vAlign w:val="bottom"/>
          </w:tcPr>
          <w:p w14:paraId="789A9FF5" w14:textId="591F2D33"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5 373.1 </w:t>
            </w:r>
          </w:p>
        </w:tc>
        <w:tc>
          <w:tcPr>
            <w:tcW w:w="846" w:type="dxa"/>
            <w:gridSpan w:val="2"/>
            <w:vAlign w:val="bottom"/>
          </w:tcPr>
          <w:p w14:paraId="5EF76D2B" w14:textId="1C15E18F" w:rsidR="00D22AE9" w:rsidRPr="0010554F" w:rsidRDefault="00D22AE9" w:rsidP="00D22AE9">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sz w:val="17"/>
                <w:szCs w:val="17"/>
              </w:rPr>
              <w:t>(439.9)</w:t>
            </w:r>
          </w:p>
        </w:tc>
        <w:tc>
          <w:tcPr>
            <w:tcW w:w="846" w:type="dxa"/>
            <w:vAlign w:val="bottom"/>
          </w:tcPr>
          <w:p w14:paraId="5523EB81" w14:textId="0E7AF13C" w:rsidR="00D22AE9" w:rsidRPr="0010554F" w:rsidRDefault="00D22AE9" w:rsidP="00D22AE9">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sz w:val="17"/>
                <w:szCs w:val="17"/>
              </w:rPr>
              <w:t>(7.6)</w:t>
            </w:r>
          </w:p>
        </w:tc>
      </w:tr>
      <w:tr w:rsidR="00D22AE9" w:rsidRPr="0010554F" w14:paraId="354C3046" w14:textId="77777777" w:rsidTr="00631D24">
        <w:tc>
          <w:tcPr>
            <w:tcW w:w="3060" w:type="dxa"/>
            <w:vAlign w:val="bottom"/>
          </w:tcPr>
          <w:p w14:paraId="6E92ED3E" w14:textId="77777777" w:rsidR="00D22AE9" w:rsidRPr="0010554F" w:rsidRDefault="00D22AE9" w:rsidP="00D22AE9">
            <w:pPr>
              <w:tabs>
                <w:tab w:val="left" w:pos="288"/>
                <w:tab w:val="left" w:pos="576"/>
                <w:tab w:val="left" w:pos="864"/>
                <w:tab w:val="left" w:pos="1152"/>
              </w:tabs>
              <w:spacing w:before="40" w:after="40" w:line="210" w:lineRule="exact"/>
              <w:ind w:right="40"/>
              <w:rPr>
                <w:sz w:val="17"/>
              </w:rPr>
            </w:pPr>
            <w:r w:rsidRPr="0010554F">
              <w:rPr>
                <w:sz w:val="17"/>
              </w:rPr>
              <w:t>Ground transportation</w:t>
            </w:r>
          </w:p>
        </w:tc>
        <w:tc>
          <w:tcPr>
            <w:tcW w:w="1053" w:type="dxa"/>
            <w:vAlign w:val="bottom"/>
          </w:tcPr>
          <w:p w14:paraId="15A454F8" w14:textId="1D854CD0"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1 565.0 </w:t>
            </w:r>
          </w:p>
        </w:tc>
        <w:tc>
          <w:tcPr>
            <w:tcW w:w="900" w:type="dxa"/>
            <w:vAlign w:val="bottom"/>
          </w:tcPr>
          <w:p w14:paraId="5C5C61DE" w14:textId="1DE07C04"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1 299.9 </w:t>
            </w:r>
          </w:p>
        </w:tc>
        <w:tc>
          <w:tcPr>
            <w:tcW w:w="1071" w:type="dxa"/>
            <w:vAlign w:val="bottom"/>
          </w:tcPr>
          <w:p w14:paraId="5F236F31" w14:textId="48025EA0"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1 135.5 </w:t>
            </w:r>
          </w:p>
        </w:tc>
        <w:tc>
          <w:tcPr>
            <w:tcW w:w="1296" w:type="dxa"/>
            <w:vAlign w:val="center"/>
          </w:tcPr>
          <w:p w14:paraId="6D6D9A11" w14:textId="1DF4EA4E"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343</w:t>
            </w:r>
            <w:r w:rsidRPr="0010554F">
              <w:rPr>
                <w:rFonts w:asciiTheme="majorBidi" w:hAnsiTheme="majorBidi" w:cstheme="majorBidi"/>
                <w:color w:val="000000"/>
                <w:sz w:val="17"/>
                <w:szCs w:val="17"/>
              </w:rPr>
              <w:t>.</w:t>
            </w:r>
            <w:r w:rsidRPr="0010554F">
              <w:rPr>
                <w:rFonts w:asciiTheme="majorBidi" w:hAnsiTheme="majorBidi" w:cstheme="majorBidi"/>
                <w:sz w:val="17"/>
                <w:szCs w:val="17"/>
              </w:rPr>
              <w:t>1</w:t>
            </w:r>
            <w:r w:rsidRPr="0010554F">
              <w:rPr>
                <w:rFonts w:asciiTheme="majorBidi" w:hAnsiTheme="majorBidi" w:cstheme="majorBidi"/>
                <w:color w:val="000000"/>
                <w:sz w:val="17"/>
                <w:szCs w:val="17"/>
              </w:rPr>
              <w:t xml:space="preserve"> </w:t>
            </w:r>
          </w:p>
        </w:tc>
        <w:tc>
          <w:tcPr>
            <w:tcW w:w="809" w:type="dxa"/>
            <w:vAlign w:val="bottom"/>
          </w:tcPr>
          <w:p w14:paraId="20BC7444" w14:textId="57CD856E"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956.8 </w:t>
            </w:r>
          </w:p>
        </w:tc>
        <w:tc>
          <w:tcPr>
            <w:tcW w:w="846" w:type="dxa"/>
            <w:gridSpan w:val="2"/>
            <w:vAlign w:val="bottom"/>
          </w:tcPr>
          <w:p w14:paraId="78C5125E" w14:textId="0284B7AA" w:rsidR="00D22AE9" w:rsidRPr="0010554F" w:rsidRDefault="00D22AE9" w:rsidP="00D22AE9">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sz w:val="17"/>
                <w:szCs w:val="17"/>
              </w:rPr>
              <w:t>(178.7)</w:t>
            </w:r>
          </w:p>
        </w:tc>
        <w:tc>
          <w:tcPr>
            <w:tcW w:w="846" w:type="dxa"/>
            <w:vAlign w:val="bottom"/>
          </w:tcPr>
          <w:p w14:paraId="3B5E8CCC" w14:textId="38869B0C" w:rsidR="00D22AE9" w:rsidRPr="0010554F" w:rsidRDefault="00D22AE9" w:rsidP="00D22AE9">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sz w:val="17"/>
                <w:szCs w:val="17"/>
              </w:rPr>
              <w:t>(15.7)</w:t>
            </w:r>
          </w:p>
        </w:tc>
      </w:tr>
      <w:tr w:rsidR="00D22AE9" w:rsidRPr="0010554F" w14:paraId="52BFA1DC" w14:textId="77777777" w:rsidTr="00631D24">
        <w:tc>
          <w:tcPr>
            <w:tcW w:w="3060" w:type="dxa"/>
            <w:vAlign w:val="bottom"/>
          </w:tcPr>
          <w:p w14:paraId="46E4AFD1" w14:textId="77777777" w:rsidR="00D22AE9" w:rsidRPr="0010554F" w:rsidRDefault="00D22AE9" w:rsidP="00D22AE9">
            <w:pPr>
              <w:tabs>
                <w:tab w:val="left" w:pos="288"/>
                <w:tab w:val="left" w:pos="576"/>
                <w:tab w:val="left" w:pos="864"/>
                <w:tab w:val="left" w:pos="1152"/>
              </w:tabs>
              <w:spacing w:before="40" w:after="40" w:line="210" w:lineRule="exact"/>
              <w:ind w:right="40"/>
              <w:rPr>
                <w:sz w:val="17"/>
              </w:rPr>
            </w:pPr>
            <w:r w:rsidRPr="0010554F">
              <w:rPr>
                <w:sz w:val="17"/>
              </w:rPr>
              <w:t>Air operations</w:t>
            </w:r>
          </w:p>
        </w:tc>
        <w:tc>
          <w:tcPr>
            <w:tcW w:w="1053" w:type="dxa"/>
            <w:vAlign w:val="bottom"/>
          </w:tcPr>
          <w:p w14:paraId="4E39BC37" w14:textId="1EF6EE3C"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rPr>
              <w:t>–</w:t>
            </w:r>
          </w:p>
        </w:tc>
        <w:tc>
          <w:tcPr>
            <w:tcW w:w="900" w:type="dxa"/>
            <w:vAlign w:val="bottom"/>
          </w:tcPr>
          <w:p w14:paraId="17F67B46" w14:textId="021E3A3C"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rPr>
              <w:t>–</w:t>
            </w:r>
          </w:p>
        </w:tc>
        <w:tc>
          <w:tcPr>
            <w:tcW w:w="1071" w:type="dxa"/>
            <w:vAlign w:val="bottom"/>
          </w:tcPr>
          <w:p w14:paraId="65E3F87B" w14:textId="5CACB961"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color w:val="000000" w:themeColor="text1"/>
                <w:sz w:val="17"/>
              </w:rPr>
              <w:t>–</w:t>
            </w:r>
          </w:p>
        </w:tc>
        <w:tc>
          <w:tcPr>
            <w:tcW w:w="1296" w:type="dxa"/>
            <w:vAlign w:val="center"/>
          </w:tcPr>
          <w:p w14:paraId="75C06E88" w14:textId="6950B72C"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color w:val="000000"/>
                <w:sz w:val="17"/>
                <w:szCs w:val="17"/>
              </w:rPr>
              <w:t xml:space="preserve">– </w:t>
            </w:r>
          </w:p>
        </w:tc>
        <w:tc>
          <w:tcPr>
            <w:tcW w:w="809" w:type="dxa"/>
            <w:vAlign w:val="bottom"/>
          </w:tcPr>
          <w:p w14:paraId="725D4E2A" w14:textId="58900A45"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color w:val="000000" w:themeColor="text1"/>
                <w:sz w:val="17"/>
              </w:rPr>
              <w:t>–</w:t>
            </w:r>
          </w:p>
        </w:tc>
        <w:tc>
          <w:tcPr>
            <w:tcW w:w="846" w:type="dxa"/>
            <w:gridSpan w:val="2"/>
            <w:vAlign w:val="bottom"/>
          </w:tcPr>
          <w:p w14:paraId="008C9DB8" w14:textId="28E6D980" w:rsidR="00D22AE9" w:rsidRPr="0010554F" w:rsidRDefault="00D22AE9" w:rsidP="00D22AE9">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color w:val="000000" w:themeColor="text1"/>
                <w:sz w:val="17"/>
              </w:rPr>
              <w:t>–</w:t>
            </w:r>
          </w:p>
        </w:tc>
        <w:tc>
          <w:tcPr>
            <w:tcW w:w="846" w:type="dxa"/>
            <w:vAlign w:val="bottom"/>
          </w:tcPr>
          <w:p w14:paraId="2D8B4415" w14:textId="3B32D493" w:rsidR="00D22AE9" w:rsidRPr="0010554F" w:rsidRDefault="00D22AE9" w:rsidP="00D22AE9">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color w:val="000000" w:themeColor="text1"/>
                <w:sz w:val="17"/>
              </w:rPr>
              <w:t>–</w:t>
            </w:r>
          </w:p>
        </w:tc>
      </w:tr>
      <w:tr w:rsidR="00D22AE9" w:rsidRPr="0010554F" w14:paraId="6373F6C1" w14:textId="77777777" w:rsidTr="00631D24">
        <w:tc>
          <w:tcPr>
            <w:tcW w:w="3060" w:type="dxa"/>
            <w:vAlign w:val="bottom"/>
          </w:tcPr>
          <w:p w14:paraId="1CB15E29" w14:textId="77777777" w:rsidR="00D22AE9" w:rsidRPr="0010554F" w:rsidRDefault="00D22AE9" w:rsidP="00D22AE9">
            <w:pPr>
              <w:tabs>
                <w:tab w:val="left" w:pos="288"/>
                <w:tab w:val="left" w:pos="576"/>
                <w:tab w:val="left" w:pos="864"/>
                <w:tab w:val="left" w:pos="1152"/>
              </w:tabs>
              <w:spacing w:before="40" w:after="40" w:line="210" w:lineRule="exact"/>
              <w:ind w:right="40"/>
              <w:rPr>
                <w:sz w:val="17"/>
              </w:rPr>
            </w:pPr>
            <w:r w:rsidRPr="0010554F">
              <w:rPr>
                <w:sz w:val="17"/>
              </w:rPr>
              <w:t>Marine operations</w:t>
            </w:r>
          </w:p>
        </w:tc>
        <w:tc>
          <w:tcPr>
            <w:tcW w:w="1053" w:type="dxa"/>
            <w:vAlign w:val="bottom"/>
          </w:tcPr>
          <w:p w14:paraId="5B7615F9" w14:textId="2811D369"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25.0 </w:t>
            </w:r>
          </w:p>
        </w:tc>
        <w:tc>
          <w:tcPr>
            <w:tcW w:w="900" w:type="dxa"/>
            <w:vAlign w:val="bottom"/>
          </w:tcPr>
          <w:p w14:paraId="5C35CB72" w14:textId="4EE82BF9"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47.3 </w:t>
            </w:r>
          </w:p>
        </w:tc>
        <w:tc>
          <w:tcPr>
            <w:tcW w:w="1071" w:type="dxa"/>
            <w:vAlign w:val="bottom"/>
          </w:tcPr>
          <w:p w14:paraId="16CAB407" w14:textId="3BEBDE94"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25.0 </w:t>
            </w:r>
          </w:p>
        </w:tc>
        <w:tc>
          <w:tcPr>
            <w:tcW w:w="1296" w:type="dxa"/>
            <w:vAlign w:val="center"/>
          </w:tcPr>
          <w:p w14:paraId="79691B53" w14:textId="62C6958D"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color w:val="000000"/>
                <w:sz w:val="17"/>
                <w:szCs w:val="17"/>
              </w:rPr>
              <w:t xml:space="preserve">– </w:t>
            </w:r>
          </w:p>
        </w:tc>
        <w:tc>
          <w:tcPr>
            <w:tcW w:w="809" w:type="dxa"/>
            <w:vAlign w:val="bottom"/>
          </w:tcPr>
          <w:p w14:paraId="504A347D" w14:textId="77642E7E"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25.0 </w:t>
            </w:r>
          </w:p>
        </w:tc>
        <w:tc>
          <w:tcPr>
            <w:tcW w:w="846" w:type="dxa"/>
            <w:gridSpan w:val="2"/>
            <w:vAlign w:val="bottom"/>
          </w:tcPr>
          <w:p w14:paraId="49CC8AA2" w14:textId="595883AB" w:rsidR="00D22AE9" w:rsidRPr="0010554F" w:rsidRDefault="00D22AE9" w:rsidP="00D22AE9">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color w:val="000000" w:themeColor="text1"/>
                <w:sz w:val="17"/>
              </w:rPr>
              <w:t>–</w:t>
            </w:r>
          </w:p>
        </w:tc>
        <w:tc>
          <w:tcPr>
            <w:tcW w:w="846" w:type="dxa"/>
            <w:vAlign w:val="bottom"/>
          </w:tcPr>
          <w:p w14:paraId="46EF3FEB" w14:textId="33C0268A" w:rsidR="00D22AE9" w:rsidRPr="0010554F" w:rsidRDefault="00D22AE9" w:rsidP="00D22AE9">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color w:val="000000" w:themeColor="text1"/>
                <w:sz w:val="17"/>
              </w:rPr>
              <w:t>–</w:t>
            </w:r>
          </w:p>
        </w:tc>
      </w:tr>
      <w:tr w:rsidR="00D22AE9" w:rsidRPr="0010554F" w14:paraId="4A3ACE44" w14:textId="77777777" w:rsidTr="00631D24">
        <w:tc>
          <w:tcPr>
            <w:tcW w:w="3060" w:type="dxa"/>
            <w:vAlign w:val="bottom"/>
          </w:tcPr>
          <w:p w14:paraId="72CE48E4" w14:textId="77777777" w:rsidR="00D22AE9" w:rsidRPr="0010554F" w:rsidRDefault="00D22AE9" w:rsidP="00D22AE9">
            <w:pPr>
              <w:tabs>
                <w:tab w:val="left" w:pos="288"/>
                <w:tab w:val="left" w:pos="576"/>
                <w:tab w:val="left" w:pos="864"/>
                <w:tab w:val="left" w:pos="1152"/>
              </w:tabs>
              <w:spacing w:before="40" w:after="40" w:line="210" w:lineRule="exact"/>
              <w:ind w:right="40"/>
              <w:rPr>
                <w:sz w:val="17"/>
              </w:rPr>
            </w:pPr>
            <w:r w:rsidRPr="0010554F">
              <w:rPr>
                <w:sz w:val="17"/>
              </w:rPr>
              <w:t>Communications and information technology</w:t>
            </w:r>
          </w:p>
        </w:tc>
        <w:tc>
          <w:tcPr>
            <w:tcW w:w="1053" w:type="dxa"/>
            <w:vAlign w:val="bottom"/>
          </w:tcPr>
          <w:p w14:paraId="6ECF398D" w14:textId="6D9359CA"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1 467.5 </w:t>
            </w:r>
          </w:p>
        </w:tc>
        <w:tc>
          <w:tcPr>
            <w:tcW w:w="900" w:type="dxa"/>
            <w:vAlign w:val="bottom"/>
          </w:tcPr>
          <w:p w14:paraId="1EDFD7A0" w14:textId="48E89C88"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1 480.2 </w:t>
            </w:r>
          </w:p>
        </w:tc>
        <w:tc>
          <w:tcPr>
            <w:tcW w:w="1071" w:type="dxa"/>
            <w:vAlign w:val="bottom"/>
          </w:tcPr>
          <w:p w14:paraId="0C5FE347" w14:textId="1EC9FAE1"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1 763.7 </w:t>
            </w:r>
          </w:p>
        </w:tc>
        <w:tc>
          <w:tcPr>
            <w:tcW w:w="1296" w:type="dxa"/>
            <w:vAlign w:val="center"/>
          </w:tcPr>
          <w:p w14:paraId="559EDF93" w14:textId="45AA4BAD"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576</w:t>
            </w:r>
            <w:r w:rsidRPr="0010554F">
              <w:rPr>
                <w:rFonts w:asciiTheme="majorBidi" w:hAnsiTheme="majorBidi" w:cstheme="majorBidi"/>
                <w:color w:val="000000"/>
                <w:sz w:val="17"/>
                <w:szCs w:val="17"/>
              </w:rPr>
              <w:t>.</w:t>
            </w:r>
            <w:r w:rsidRPr="0010554F">
              <w:rPr>
                <w:rFonts w:asciiTheme="majorBidi" w:hAnsiTheme="majorBidi" w:cstheme="majorBidi"/>
                <w:sz w:val="17"/>
                <w:szCs w:val="17"/>
              </w:rPr>
              <w:t>0</w:t>
            </w:r>
            <w:r w:rsidRPr="0010554F">
              <w:rPr>
                <w:rFonts w:asciiTheme="majorBidi" w:hAnsiTheme="majorBidi" w:cstheme="majorBidi"/>
                <w:color w:val="000000"/>
                <w:sz w:val="17"/>
                <w:szCs w:val="17"/>
              </w:rPr>
              <w:t xml:space="preserve"> </w:t>
            </w:r>
          </w:p>
        </w:tc>
        <w:tc>
          <w:tcPr>
            <w:tcW w:w="809" w:type="dxa"/>
            <w:vAlign w:val="bottom"/>
          </w:tcPr>
          <w:p w14:paraId="4AF400DD" w14:textId="3125FFB2"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1 344.3 </w:t>
            </w:r>
          </w:p>
        </w:tc>
        <w:tc>
          <w:tcPr>
            <w:tcW w:w="846" w:type="dxa"/>
            <w:gridSpan w:val="2"/>
            <w:vAlign w:val="bottom"/>
          </w:tcPr>
          <w:p w14:paraId="0DD1FECC" w14:textId="19CF0CF5" w:rsidR="00D22AE9" w:rsidRPr="0010554F" w:rsidRDefault="00D22AE9" w:rsidP="00D22AE9">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sz w:val="17"/>
                <w:szCs w:val="17"/>
              </w:rPr>
              <w:t>(419.4)</w:t>
            </w:r>
          </w:p>
        </w:tc>
        <w:tc>
          <w:tcPr>
            <w:tcW w:w="846" w:type="dxa"/>
            <w:vAlign w:val="bottom"/>
          </w:tcPr>
          <w:p w14:paraId="4C2889C9" w14:textId="3730DCCF" w:rsidR="00D22AE9" w:rsidRPr="0010554F" w:rsidRDefault="00D22AE9" w:rsidP="00D22AE9">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sz w:val="17"/>
                <w:szCs w:val="17"/>
              </w:rPr>
              <w:t>(23.8)</w:t>
            </w:r>
          </w:p>
        </w:tc>
      </w:tr>
      <w:tr w:rsidR="00D22AE9" w:rsidRPr="0010554F" w14:paraId="0403955E" w14:textId="77777777" w:rsidTr="00631D24">
        <w:tc>
          <w:tcPr>
            <w:tcW w:w="3060" w:type="dxa"/>
            <w:vAlign w:val="bottom"/>
          </w:tcPr>
          <w:p w14:paraId="4D07F645" w14:textId="77777777" w:rsidR="00D22AE9" w:rsidRPr="0010554F" w:rsidRDefault="00D22AE9" w:rsidP="00D22AE9">
            <w:pPr>
              <w:tabs>
                <w:tab w:val="left" w:pos="288"/>
                <w:tab w:val="left" w:pos="576"/>
                <w:tab w:val="left" w:pos="864"/>
                <w:tab w:val="left" w:pos="1152"/>
              </w:tabs>
              <w:spacing w:before="40" w:after="40" w:line="210" w:lineRule="exact"/>
              <w:ind w:right="40"/>
              <w:rPr>
                <w:sz w:val="17"/>
              </w:rPr>
            </w:pPr>
            <w:r w:rsidRPr="0010554F">
              <w:rPr>
                <w:sz w:val="17"/>
              </w:rPr>
              <w:t>Medical</w:t>
            </w:r>
          </w:p>
        </w:tc>
        <w:tc>
          <w:tcPr>
            <w:tcW w:w="1053" w:type="dxa"/>
            <w:vAlign w:val="bottom"/>
          </w:tcPr>
          <w:p w14:paraId="457FA0AA" w14:textId="6893C7D0"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299.9 </w:t>
            </w:r>
          </w:p>
        </w:tc>
        <w:tc>
          <w:tcPr>
            <w:tcW w:w="900" w:type="dxa"/>
            <w:vAlign w:val="bottom"/>
          </w:tcPr>
          <w:p w14:paraId="4C436D4D" w14:textId="086575DF"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233.8 </w:t>
            </w:r>
          </w:p>
        </w:tc>
        <w:tc>
          <w:tcPr>
            <w:tcW w:w="1071" w:type="dxa"/>
            <w:vAlign w:val="bottom"/>
          </w:tcPr>
          <w:p w14:paraId="51C5111E" w14:textId="3767906D"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289.7 </w:t>
            </w:r>
          </w:p>
        </w:tc>
        <w:tc>
          <w:tcPr>
            <w:tcW w:w="1296" w:type="dxa"/>
            <w:vAlign w:val="center"/>
          </w:tcPr>
          <w:p w14:paraId="102E8631" w14:textId="1B1C8A14"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96</w:t>
            </w:r>
            <w:r w:rsidRPr="0010554F">
              <w:rPr>
                <w:rFonts w:asciiTheme="majorBidi" w:hAnsiTheme="majorBidi" w:cstheme="majorBidi"/>
                <w:color w:val="000000"/>
                <w:sz w:val="17"/>
                <w:szCs w:val="17"/>
              </w:rPr>
              <w:t>.</w:t>
            </w:r>
            <w:r w:rsidRPr="0010554F">
              <w:rPr>
                <w:rFonts w:asciiTheme="majorBidi" w:hAnsiTheme="majorBidi" w:cstheme="majorBidi"/>
                <w:sz w:val="17"/>
                <w:szCs w:val="17"/>
              </w:rPr>
              <w:t>3</w:t>
            </w:r>
            <w:r w:rsidRPr="0010554F">
              <w:rPr>
                <w:rFonts w:asciiTheme="majorBidi" w:hAnsiTheme="majorBidi" w:cstheme="majorBidi"/>
                <w:color w:val="000000"/>
                <w:sz w:val="17"/>
                <w:szCs w:val="17"/>
              </w:rPr>
              <w:t xml:space="preserve"> </w:t>
            </w:r>
          </w:p>
        </w:tc>
        <w:tc>
          <w:tcPr>
            <w:tcW w:w="809" w:type="dxa"/>
            <w:vAlign w:val="bottom"/>
          </w:tcPr>
          <w:p w14:paraId="63DEB48E" w14:textId="30E9EAFF"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 xml:space="preserve">289.7 </w:t>
            </w:r>
          </w:p>
        </w:tc>
        <w:tc>
          <w:tcPr>
            <w:tcW w:w="846" w:type="dxa"/>
            <w:gridSpan w:val="2"/>
            <w:vAlign w:val="bottom"/>
          </w:tcPr>
          <w:p w14:paraId="71C1929C" w14:textId="18E9084A" w:rsidR="00D22AE9" w:rsidRPr="0010554F" w:rsidRDefault="00D22AE9" w:rsidP="00D22AE9">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color w:val="000000" w:themeColor="text1"/>
                <w:sz w:val="17"/>
              </w:rPr>
              <w:t>–</w:t>
            </w:r>
          </w:p>
        </w:tc>
        <w:tc>
          <w:tcPr>
            <w:tcW w:w="846" w:type="dxa"/>
            <w:vAlign w:val="bottom"/>
          </w:tcPr>
          <w:p w14:paraId="2A226183" w14:textId="3EEFB595" w:rsidR="00D22AE9" w:rsidRPr="0010554F" w:rsidRDefault="00D22AE9" w:rsidP="00D22AE9">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color w:val="000000" w:themeColor="text1"/>
                <w:sz w:val="17"/>
              </w:rPr>
              <w:t>–</w:t>
            </w:r>
          </w:p>
        </w:tc>
      </w:tr>
      <w:tr w:rsidR="00D22AE9" w:rsidRPr="0010554F" w14:paraId="0F79BB44" w14:textId="77777777" w:rsidTr="00631D24">
        <w:tc>
          <w:tcPr>
            <w:tcW w:w="3060" w:type="dxa"/>
            <w:vAlign w:val="bottom"/>
          </w:tcPr>
          <w:p w14:paraId="1885E229" w14:textId="77777777" w:rsidR="00D22AE9" w:rsidRPr="0010554F" w:rsidRDefault="00D22AE9" w:rsidP="00D22AE9">
            <w:pPr>
              <w:tabs>
                <w:tab w:val="left" w:pos="288"/>
                <w:tab w:val="left" w:pos="576"/>
                <w:tab w:val="left" w:pos="864"/>
                <w:tab w:val="left" w:pos="1152"/>
              </w:tabs>
              <w:spacing w:before="40" w:after="40" w:line="210" w:lineRule="exact"/>
              <w:ind w:right="40"/>
              <w:rPr>
                <w:sz w:val="17"/>
              </w:rPr>
            </w:pPr>
            <w:r w:rsidRPr="0010554F">
              <w:rPr>
                <w:sz w:val="17"/>
              </w:rPr>
              <w:t>Special equipment</w:t>
            </w:r>
          </w:p>
        </w:tc>
        <w:tc>
          <w:tcPr>
            <w:tcW w:w="1053" w:type="dxa"/>
            <w:vAlign w:val="bottom"/>
          </w:tcPr>
          <w:p w14:paraId="6341FC69" w14:textId="43CD041D"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w:t>
            </w:r>
          </w:p>
        </w:tc>
        <w:tc>
          <w:tcPr>
            <w:tcW w:w="900" w:type="dxa"/>
            <w:vAlign w:val="bottom"/>
          </w:tcPr>
          <w:p w14:paraId="757D26DA" w14:textId="2B23A434"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w:t>
            </w:r>
          </w:p>
        </w:tc>
        <w:tc>
          <w:tcPr>
            <w:tcW w:w="1071" w:type="dxa"/>
            <w:vAlign w:val="bottom"/>
          </w:tcPr>
          <w:p w14:paraId="5D4869D0" w14:textId="115F264D"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w:t>
            </w:r>
          </w:p>
        </w:tc>
        <w:tc>
          <w:tcPr>
            <w:tcW w:w="1296" w:type="dxa"/>
            <w:vAlign w:val="center"/>
          </w:tcPr>
          <w:p w14:paraId="3E102AB4" w14:textId="0A4D0F6C"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w:t>
            </w:r>
          </w:p>
        </w:tc>
        <w:tc>
          <w:tcPr>
            <w:tcW w:w="809" w:type="dxa"/>
            <w:vAlign w:val="bottom"/>
          </w:tcPr>
          <w:p w14:paraId="0D430293" w14:textId="49556598" w:rsidR="00D22AE9" w:rsidRPr="0010554F" w:rsidRDefault="00D22AE9" w:rsidP="00D22A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0554F">
              <w:rPr>
                <w:rFonts w:asciiTheme="majorBidi" w:hAnsiTheme="majorBidi" w:cstheme="majorBidi"/>
                <w:sz w:val="17"/>
                <w:szCs w:val="17"/>
              </w:rPr>
              <w:t>–</w:t>
            </w:r>
          </w:p>
        </w:tc>
        <w:tc>
          <w:tcPr>
            <w:tcW w:w="846" w:type="dxa"/>
            <w:gridSpan w:val="2"/>
            <w:vAlign w:val="bottom"/>
          </w:tcPr>
          <w:p w14:paraId="5EC68A4E" w14:textId="6C275D5F" w:rsidR="00D22AE9" w:rsidRPr="0010554F" w:rsidRDefault="00D22AE9" w:rsidP="00D22AE9">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sz w:val="17"/>
                <w:szCs w:val="17"/>
              </w:rPr>
              <w:t>–</w:t>
            </w:r>
          </w:p>
        </w:tc>
        <w:tc>
          <w:tcPr>
            <w:tcW w:w="846" w:type="dxa"/>
            <w:vAlign w:val="bottom"/>
          </w:tcPr>
          <w:p w14:paraId="01B4C86D" w14:textId="3D35E798" w:rsidR="00D22AE9" w:rsidRPr="0010554F" w:rsidRDefault="00D22AE9" w:rsidP="00D22AE9">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10554F">
              <w:rPr>
                <w:rFonts w:asciiTheme="majorBidi" w:hAnsiTheme="majorBidi" w:cstheme="majorBidi"/>
                <w:sz w:val="17"/>
                <w:szCs w:val="17"/>
              </w:rPr>
              <w:t>–</w:t>
            </w:r>
          </w:p>
        </w:tc>
      </w:tr>
      <w:tr w:rsidR="00D22AE9" w:rsidRPr="0010554F" w14:paraId="369B6348" w14:textId="77777777" w:rsidTr="00631D24">
        <w:tc>
          <w:tcPr>
            <w:tcW w:w="3060" w:type="dxa"/>
            <w:vAlign w:val="bottom"/>
          </w:tcPr>
          <w:p w14:paraId="4C11E5FD" w14:textId="77777777" w:rsidR="00D22AE9" w:rsidRPr="0010554F" w:rsidRDefault="00D22AE9" w:rsidP="00B15B5A">
            <w:pPr>
              <w:keepNext/>
              <w:keepLines/>
              <w:tabs>
                <w:tab w:val="left" w:pos="288"/>
                <w:tab w:val="left" w:pos="576"/>
                <w:tab w:val="left" w:pos="864"/>
                <w:tab w:val="left" w:pos="1152"/>
              </w:tabs>
              <w:spacing w:before="40" w:after="40" w:line="210" w:lineRule="exact"/>
              <w:ind w:right="43"/>
              <w:rPr>
                <w:sz w:val="17"/>
              </w:rPr>
            </w:pPr>
            <w:r w:rsidRPr="0010554F">
              <w:rPr>
                <w:sz w:val="17"/>
              </w:rPr>
              <w:lastRenderedPageBreak/>
              <w:t>Other supplies, services and equipment</w:t>
            </w:r>
          </w:p>
        </w:tc>
        <w:tc>
          <w:tcPr>
            <w:tcW w:w="1053" w:type="dxa"/>
            <w:vAlign w:val="bottom"/>
          </w:tcPr>
          <w:p w14:paraId="65B0F3EC" w14:textId="7EDE2996" w:rsidR="00D22AE9" w:rsidRPr="0010554F" w:rsidRDefault="00D22AE9" w:rsidP="00B15B5A">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0554F">
              <w:rPr>
                <w:rFonts w:asciiTheme="majorBidi" w:hAnsiTheme="majorBidi" w:cstheme="majorBidi"/>
                <w:sz w:val="17"/>
                <w:szCs w:val="17"/>
              </w:rPr>
              <w:t xml:space="preserve">1 307.2 </w:t>
            </w:r>
          </w:p>
        </w:tc>
        <w:tc>
          <w:tcPr>
            <w:tcW w:w="900" w:type="dxa"/>
            <w:vAlign w:val="bottom"/>
          </w:tcPr>
          <w:p w14:paraId="508A9CD8" w14:textId="2BEE640B" w:rsidR="00D22AE9" w:rsidRPr="0010554F" w:rsidRDefault="00D22AE9" w:rsidP="00B15B5A">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0554F">
              <w:rPr>
                <w:rFonts w:asciiTheme="majorBidi" w:hAnsiTheme="majorBidi" w:cstheme="majorBidi"/>
                <w:sz w:val="17"/>
                <w:szCs w:val="17"/>
              </w:rPr>
              <w:t xml:space="preserve">1 135.1 </w:t>
            </w:r>
          </w:p>
        </w:tc>
        <w:tc>
          <w:tcPr>
            <w:tcW w:w="1071" w:type="dxa"/>
            <w:vAlign w:val="bottom"/>
          </w:tcPr>
          <w:p w14:paraId="70AFEAD3" w14:textId="7380C572" w:rsidR="00D22AE9" w:rsidRPr="0010554F" w:rsidRDefault="00D22AE9" w:rsidP="00B15B5A">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0554F">
              <w:rPr>
                <w:rFonts w:asciiTheme="majorBidi" w:hAnsiTheme="majorBidi" w:cstheme="majorBidi"/>
                <w:sz w:val="17"/>
                <w:szCs w:val="17"/>
              </w:rPr>
              <w:t xml:space="preserve">984.2 </w:t>
            </w:r>
          </w:p>
        </w:tc>
        <w:tc>
          <w:tcPr>
            <w:tcW w:w="1296" w:type="dxa"/>
            <w:vAlign w:val="center"/>
          </w:tcPr>
          <w:p w14:paraId="27D0911F" w14:textId="2E23A33F" w:rsidR="00D22AE9" w:rsidRPr="0010554F" w:rsidRDefault="00D22AE9" w:rsidP="00B15B5A">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0554F">
              <w:rPr>
                <w:rFonts w:asciiTheme="majorBidi" w:hAnsiTheme="majorBidi" w:cstheme="majorBidi"/>
                <w:sz w:val="17"/>
                <w:szCs w:val="17"/>
              </w:rPr>
              <w:t>391</w:t>
            </w:r>
            <w:r w:rsidRPr="0010554F">
              <w:rPr>
                <w:rFonts w:asciiTheme="majorBidi" w:hAnsiTheme="majorBidi" w:cstheme="majorBidi"/>
                <w:color w:val="000000"/>
                <w:sz w:val="17"/>
                <w:szCs w:val="17"/>
              </w:rPr>
              <w:t>.</w:t>
            </w:r>
            <w:r w:rsidRPr="0010554F">
              <w:rPr>
                <w:rFonts w:asciiTheme="majorBidi" w:hAnsiTheme="majorBidi" w:cstheme="majorBidi"/>
                <w:sz w:val="17"/>
                <w:szCs w:val="17"/>
              </w:rPr>
              <w:t>0</w:t>
            </w:r>
          </w:p>
        </w:tc>
        <w:tc>
          <w:tcPr>
            <w:tcW w:w="809" w:type="dxa"/>
            <w:vAlign w:val="bottom"/>
          </w:tcPr>
          <w:p w14:paraId="075C1E78" w14:textId="283A730B" w:rsidR="00D22AE9" w:rsidRPr="0010554F" w:rsidRDefault="00D22AE9" w:rsidP="00B15B5A">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10554F">
              <w:rPr>
                <w:rFonts w:asciiTheme="majorBidi" w:hAnsiTheme="majorBidi" w:cstheme="majorBidi"/>
                <w:sz w:val="17"/>
                <w:szCs w:val="17"/>
              </w:rPr>
              <w:t xml:space="preserve">1 025.9 </w:t>
            </w:r>
          </w:p>
        </w:tc>
        <w:tc>
          <w:tcPr>
            <w:tcW w:w="846" w:type="dxa"/>
            <w:gridSpan w:val="2"/>
            <w:vAlign w:val="bottom"/>
          </w:tcPr>
          <w:p w14:paraId="74098AA7" w14:textId="655C2797" w:rsidR="00D22AE9" w:rsidRPr="0010554F" w:rsidRDefault="00D22AE9" w:rsidP="00B15B5A">
            <w:pPr>
              <w:keepNext/>
              <w:keepLines/>
              <w:tabs>
                <w:tab w:val="left" w:pos="288"/>
                <w:tab w:val="left" w:pos="576"/>
                <w:tab w:val="left" w:pos="864"/>
                <w:tab w:val="left" w:pos="1152"/>
              </w:tabs>
              <w:spacing w:before="40" w:after="40" w:line="210" w:lineRule="exact"/>
              <w:ind w:right="43"/>
              <w:jc w:val="right"/>
              <w:rPr>
                <w:rFonts w:asciiTheme="majorBidi" w:hAnsiTheme="majorBidi" w:cstheme="majorBidi"/>
                <w:sz w:val="17"/>
                <w:szCs w:val="17"/>
              </w:rPr>
            </w:pPr>
            <w:r w:rsidRPr="0010554F">
              <w:rPr>
                <w:rFonts w:asciiTheme="majorBidi" w:hAnsiTheme="majorBidi" w:cstheme="majorBidi"/>
                <w:sz w:val="17"/>
                <w:szCs w:val="17"/>
              </w:rPr>
              <w:t xml:space="preserve">41.7 </w:t>
            </w:r>
          </w:p>
        </w:tc>
        <w:tc>
          <w:tcPr>
            <w:tcW w:w="846" w:type="dxa"/>
            <w:vAlign w:val="bottom"/>
          </w:tcPr>
          <w:p w14:paraId="2D191730" w14:textId="1B67A758" w:rsidR="00D22AE9" w:rsidRPr="0010554F" w:rsidRDefault="00D22AE9" w:rsidP="00B15B5A">
            <w:pPr>
              <w:keepNext/>
              <w:keepLines/>
              <w:tabs>
                <w:tab w:val="left" w:pos="288"/>
                <w:tab w:val="left" w:pos="576"/>
                <w:tab w:val="left" w:pos="864"/>
                <w:tab w:val="left" w:pos="1152"/>
              </w:tabs>
              <w:spacing w:before="40" w:after="40" w:line="210" w:lineRule="exact"/>
              <w:ind w:right="43"/>
              <w:jc w:val="right"/>
              <w:rPr>
                <w:rFonts w:asciiTheme="majorBidi" w:hAnsiTheme="majorBidi" w:cstheme="majorBidi"/>
                <w:sz w:val="17"/>
                <w:szCs w:val="17"/>
              </w:rPr>
            </w:pPr>
            <w:r w:rsidRPr="0010554F">
              <w:rPr>
                <w:rFonts w:asciiTheme="majorBidi" w:hAnsiTheme="majorBidi" w:cstheme="majorBidi"/>
                <w:sz w:val="17"/>
                <w:szCs w:val="17"/>
              </w:rPr>
              <w:t xml:space="preserve">4.2 </w:t>
            </w:r>
          </w:p>
        </w:tc>
      </w:tr>
      <w:tr w:rsidR="00D22AE9" w:rsidRPr="0010554F" w14:paraId="4B954537" w14:textId="77777777" w:rsidTr="00631D24">
        <w:tc>
          <w:tcPr>
            <w:tcW w:w="3060" w:type="dxa"/>
            <w:tcBorders>
              <w:bottom w:val="single" w:sz="4" w:space="0" w:color="auto"/>
            </w:tcBorders>
            <w:vAlign w:val="bottom"/>
          </w:tcPr>
          <w:p w14:paraId="023C88A4" w14:textId="77777777" w:rsidR="00D22AE9" w:rsidRPr="0010554F" w:rsidRDefault="00D22AE9" w:rsidP="00B15B5A">
            <w:pPr>
              <w:keepNext/>
              <w:keepLines/>
              <w:tabs>
                <w:tab w:val="left" w:pos="288"/>
                <w:tab w:val="left" w:pos="576"/>
                <w:tab w:val="left" w:pos="864"/>
                <w:tab w:val="left" w:pos="1152"/>
              </w:tabs>
              <w:spacing w:before="40" w:after="81" w:line="210" w:lineRule="exact"/>
              <w:ind w:right="43"/>
              <w:rPr>
                <w:sz w:val="17"/>
              </w:rPr>
            </w:pPr>
            <w:r w:rsidRPr="0010554F">
              <w:rPr>
                <w:sz w:val="17"/>
              </w:rPr>
              <w:t>Quick-impact projects</w:t>
            </w:r>
          </w:p>
        </w:tc>
        <w:tc>
          <w:tcPr>
            <w:tcW w:w="1053" w:type="dxa"/>
            <w:tcBorders>
              <w:bottom w:val="single" w:sz="4" w:space="0" w:color="auto"/>
            </w:tcBorders>
            <w:vAlign w:val="center"/>
          </w:tcPr>
          <w:p w14:paraId="6752B9FE" w14:textId="77C33AA3" w:rsidR="00D22AE9" w:rsidRPr="0010554F" w:rsidRDefault="00D22AE9" w:rsidP="00B15B5A">
            <w:pPr>
              <w:keepNext/>
              <w:keepLines/>
              <w:tabs>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10554F">
              <w:rPr>
                <w:rFonts w:asciiTheme="majorBidi" w:hAnsiTheme="majorBidi" w:cstheme="majorBidi"/>
                <w:sz w:val="17"/>
                <w:szCs w:val="17"/>
              </w:rPr>
              <w:t xml:space="preserve">300.0 </w:t>
            </w:r>
          </w:p>
        </w:tc>
        <w:tc>
          <w:tcPr>
            <w:tcW w:w="900" w:type="dxa"/>
            <w:tcBorders>
              <w:bottom w:val="single" w:sz="4" w:space="0" w:color="auto"/>
            </w:tcBorders>
            <w:vAlign w:val="center"/>
          </w:tcPr>
          <w:p w14:paraId="6BB62AE0" w14:textId="17AD7A2D" w:rsidR="00D22AE9" w:rsidRPr="0010554F" w:rsidRDefault="00D22AE9" w:rsidP="00B15B5A">
            <w:pPr>
              <w:keepNext/>
              <w:keepLines/>
              <w:tabs>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10554F">
              <w:rPr>
                <w:rFonts w:asciiTheme="majorBidi" w:hAnsiTheme="majorBidi" w:cstheme="majorBidi"/>
                <w:sz w:val="17"/>
                <w:szCs w:val="17"/>
              </w:rPr>
              <w:t xml:space="preserve">294.2 </w:t>
            </w:r>
          </w:p>
        </w:tc>
        <w:tc>
          <w:tcPr>
            <w:tcW w:w="1071" w:type="dxa"/>
            <w:tcBorders>
              <w:bottom w:val="single" w:sz="4" w:space="0" w:color="auto"/>
            </w:tcBorders>
            <w:vAlign w:val="bottom"/>
          </w:tcPr>
          <w:p w14:paraId="4697CFE8" w14:textId="7534C6AB" w:rsidR="00D22AE9" w:rsidRPr="0010554F" w:rsidRDefault="00D22AE9" w:rsidP="00B15B5A">
            <w:pPr>
              <w:keepNext/>
              <w:keepLines/>
              <w:tabs>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10554F">
              <w:rPr>
                <w:rFonts w:asciiTheme="majorBidi" w:hAnsiTheme="majorBidi" w:cstheme="majorBidi"/>
                <w:sz w:val="17"/>
                <w:szCs w:val="17"/>
              </w:rPr>
              <w:t xml:space="preserve">300.0 </w:t>
            </w:r>
          </w:p>
        </w:tc>
        <w:tc>
          <w:tcPr>
            <w:tcW w:w="1296" w:type="dxa"/>
            <w:tcBorders>
              <w:bottom w:val="single" w:sz="4" w:space="0" w:color="auto"/>
            </w:tcBorders>
            <w:vAlign w:val="center"/>
          </w:tcPr>
          <w:p w14:paraId="490FCCED" w14:textId="6B664F61" w:rsidR="00D22AE9" w:rsidRPr="0010554F" w:rsidRDefault="00D22AE9" w:rsidP="00B15B5A">
            <w:pPr>
              <w:keepNext/>
              <w:keepLines/>
              <w:tabs>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10554F">
              <w:rPr>
                <w:rFonts w:asciiTheme="majorBidi" w:hAnsiTheme="majorBidi" w:cstheme="majorBidi"/>
                <w:color w:val="000000"/>
                <w:sz w:val="17"/>
                <w:szCs w:val="17"/>
              </w:rPr>
              <w:t>–</w:t>
            </w:r>
          </w:p>
        </w:tc>
        <w:tc>
          <w:tcPr>
            <w:tcW w:w="809" w:type="dxa"/>
            <w:tcBorders>
              <w:bottom w:val="single" w:sz="4" w:space="0" w:color="auto"/>
            </w:tcBorders>
            <w:vAlign w:val="bottom"/>
          </w:tcPr>
          <w:p w14:paraId="7E356B2C" w14:textId="68B5CC63" w:rsidR="00D22AE9" w:rsidRPr="0010554F" w:rsidRDefault="00D22AE9" w:rsidP="00B15B5A">
            <w:pPr>
              <w:keepNext/>
              <w:keepLines/>
              <w:tabs>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10554F">
              <w:rPr>
                <w:rFonts w:asciiTheme="majorBidi" w:hAnsiTheme="majorBidi" w:cstheme="majorBidi"/>
                <w:sz w:val="17"/>
                <w:szCs w:val="17"/>
              </w:rPr>
              <w:t xml:space="preserve">300.0 </w:t>
            </w:r>
          </w:p>
        </w:tc>
        <w:tc>
          <w:tcPr>
            <w:tcW w:w="846" w:type="dxa"/>
            <w:gridSpan w:val="2"/>
            <w:tcBorders>
              <w:bottom w:val="single" w:sz="4" w:space="0" w:color="auto"/>
            </w:tcBorders>
            <w:vAlign w:val="bottom"/>
          </w:tcPr>
          <w:p w14:paraId="625D7756" w14:textId="216ECE6E" w:rsidR="00D22AE9" w:rsidRPr="0010554F" w:rsidRDefault="00D22AE9" w:rsidP="00B15B5A">
            <w:pPr>
              <w:keepNext/>
              <w:keepLines/>
              <w:tabs>
                <w:tab w:val="left" w:pos="288"/>
                <w:tab w:val="left" w:pos="576"/>
                <w:tab w:val="left" w:pos="864"/>
                <w:tab w:val="left" w:pos="1152"/>
              </w:tabs>
              <w:spacing w:before="40" w:after="81" w:line="210" w:lineRule="exact"/>
              <w:ind w:right="43"/>
              <w:jc w:val="right"/>
              <w:rPr>
                <w:rFonts w:asciiTheme="majorBidi" w:hAnsiTheme="majorBidi" w:cstheme="majorBidi"/>
                <w:sz w:val="17"/>
                <w:szCs w:val="17"/>
              </w:rPr>
            </w:pPr>
            <w:r w:rsidRPr="0010554F">
              <w:rPr>
                <w:rFonts w:asciiTheme="majorBidi" w:hAnsiTheme="majorBidi" w:cstheme="majorBidi"/>
                <w:color w:val="000000" w:themeColor="text1"/>
                <w:sz w:val="17"/>
              </w:rPr>
              <w:t>–</w:t>
            </w:r>
          </w:p>
        </w:tc>
        <w:tc>
          <w:tcPr>
            <w:tcW w:w="846" w:type="dxa"/>
            <w:tcBorders>
              <w:bottom w:val="single" w:sz="4" w:space="0" w:color="auto"/>
            </w:tcBorders>
            <w:vAlign w:val="bottom"/>
          </w:tcPr>
          <w:p w14:paraId="36B7FDED" w14:textId="32F20AFC" w:rsidR="00D22AE9" w:rsidRPr="0010554F" w:rsidRDefault="00D22AE9" w:rsidP="00B15B5A">
            <w:pPr>
              <w:keepNext/>
              <w:keepLines/>
              <w:tabs>
                <w:tab w:val="left" w:pos="288"/>
                <w:tab w:val="left" w:pos="576"/>
                <w:tab w:val="left" w:pos="864"/>
                <w:tab w:val="left" w:pos="1152"/>
              </w:tabs>
              <w:spacing w:before="40" w:after="81" w:line="210" w:lineRule="exact"/>
              <w:ind w:right="43"/>
              <w:jc w:val="right"/>
              <w:rPr>
                <w:rFonts w:asciiTheme="majorBidi" w:hAnsiTheme="majorBidi" w:cstheme="majorBidi"/>
                <w:sz w:val="17"/>
                <w:szCs w:val="17"/>
              </w:rPr>
            </w:pPr>
            <w:r w:rsidRPr="0010554F">
              <w:rPr>
                <w:rFonts w:asciiTheme="majorBidi" w:hAnsiTheme="majorBidi" w:cstheme="majorBidi"/>
                <w:color w:val="000000" w:themeColor="text1"/>
                <w:sz w:val="17"/>
              </w:rPr>
              <w:t>–</w:t>
            </w:r>
          </w:p>
        </w:tc>
      </w:tr>
      <w:tr w:rsidR="00D22AE9" w:rsidRPr="0010554F" w14:paraId="2FB118EE" w14:textId="77777777" w:rsidTr="00631D24">
        <w:tc>
          <w:tcPr>
            <w:tcW w:w="3060" w:type="dxa"/>
            <w:tcBorders>
              <w:top w:val="single" w:sz="4" w:space="0" w:color="auto"/>
              <w:bottom w:val="single" w:sz="12" w:space="0" w:color="auto"/>
            </w:tcBorders>
            <w:vAlign w:val="bottom"/>
          </w:tcPr>
          <w:p w14:paraId="388D19D6" w14:textId="77777777" w:rsidR="00D22AE9" w:rsidRPr="0010554F" w:rsidRDefault="00D22AE9" w:rsidP="00D22AE9">
            <w:pPr>
              <w:tabs>
                <w:tab w:val="left" w:pos="288"/>
                <w:tab w:val="left" w:pos="576"/>
                <w:tab w:val="left" w:pos="864"/>
                <w:tab w:val="left" w:pos="1152"/>
              </w:tabs>
              <w:spacing w:before="81" w:after="81" w:line="210" w:lineRule="exact"/>
              <w:ind w:right="40"/>
              <w:rPr>
                <w:b/>
                <w:sz w:val="17"/>
                <w:szCs w:val="17"/>
              </w:rPr>
            </w:pPr>
            <w:r w:rsidRPr="0010554F">
              <w:rPr>
                <w:b/>
                <w:sz w:val="17"/>
                <w:szCs w:val="17"/>
              </w:rPr>
              <w:tab/>
              <w:t>Total</w:t>
            </w:r>
          </w:p>
        </w:tc>
        <w:tc>
          <w:tcPr>
            <w:tcW w:w="1053" w:type="dxa"/>
            <w:tcBorders>
              <w:top w:val="single" w:sz="4" w:space="0" w:color="auto"/>
              <w:bottom w:val="single" w:sz="12" w:space="0" w:color="auto"/>
            </w:tcBorders>
            <w:vAlign w:val="bottom"/>
          </w:tcPr>
          <w:p w14:paraId="1824EBD4" w14:textId="253B3CE0" w:rsidR="00D22AE9" w:rsidRPr="0010554F" w:rsidRDefault="00D22AE9" w:rsidP="00D22AE9">
            <w:pPr>
              <w:tabs>
                <w:tab w:val="left" w:pos="288"/>
                <w:tab w:val="left" w:pos="576"/>
                <w:tab w:val="left" w:pos="864"/>
                <w:tab w:val="left" w:pos="1152"/>
              </w:tabs>
              <w:spacing w:before="81" w:after="81" w:line="210" w:lineRule="exact"/>
              <w:ind w:left="144" w:right="40"/>
              <w:jc w:val="right"/>
              <w:rPr>
                <w:b/>
                <w:bCs/>
                <w:sz w:val="17"/>
                <w:szCs w:val="17"/>
              </w:rPr>
            </w:pPr>
            <w:r w:rsidRPr="0010554F">
              <w:rPr>
                <w:rFonts w:asciiTheme="majorBidi" w:hAnsiTheme="majorBidi" w:cstheme="majorBidi"/>
                <w:b/>
                <w:bCs/>
                <w:sz w:val="17"/>
                <w:szCs w:val="17"/>
              </w:rPr>
              <w:t xml:space="preserve">11 270.0 </w:t>
            </w:r>
          </w:p>
        </w:tc>
        <w:tc>
          <w:tcPr>
            <w:tcW w:w="900" w:type="dxa"/>
            <w:tcBorders>
              <w:top w:val="single" w:sz="4" w:space="0" w:color="auto"/>
              <w:bottom w:val="single" w:sz="12" w:space="0" w:color="auto"/>
            </w:tcBorders>
            <w:vAlign w:val="bottom"/>
          </w:tcPr>
          <w:p w14:paraId="5B77E99F" w14:textId="6C9B19FD" w:rsidR="00D22AE9" w:rsidRPr="0010554F" w:rsidRDefault="00D22AE9" w:rsidP="00D22AE9">
            <w:pPr>
              <w:tabs>
                <w:tab w:val="left" w:pos="288"/>
                <w:tab w:val="left" w:pos="576"/>
                <w:tab w:val="left" w:pos="864"/>
                <w:tab w:val="left" w:pos="1152"/>
              </w:tabs>
              <w:spacing w:before="81" w:after="81" w:line="210" w:lineRule="exact"/>
              <w:ind w:left="85" w:right="40"/>
              <w:jc w:val="right"/>
              <w:rPr>
                <w:b/>
                <w:bCs/>
                <w:sz w:val="17"/>
                <w:szCs w:val="17"/>
              </w:rPr>
            </w:pPr>
            <w:r w:rsidRPr="0010554F">
              <w:rPr>
                <w:rFonts w:asciiTheme="majorBidi" w:hAnsiTheme="majorBidi" w:cstheme="majorBidi"/>
                <w:b/>
                <w:bCs/>
                <w:sz w:val="17"/>
                <w:szCs w:val="17"/>
              </w:rPr>
              <w:t xml:space="preserve">9 981.1 </w:t>
            </w:r>
          </w:p>
        </w:tc>
        <w:tc>
          <w:tcPr>
            <w:tcW w:w="1071" w:type="dxa"/>
            <w:tcBorders>
              <w:top w:val="single" w:sz="4" w:space="0" w:color="auto"/>
              <w:bottom w:val="single" w:sz="12" w:space="0" w:color="auto"/>
            </w:tcBorders>
            <w:vAlign w:val="bottom"/>
          </w:tcPr>
          <w:p w14:paraId="224A6F27" w14:textId="1540FD18" w:rsidR="00D22AE9" w:rsidRPr="0010554F" w:rsidRDefault="00D22AE9" w:rsidP="00D22AE9">
            <w:pPr>
              <w:tabs>
                <w:tab w:val="left" w:pos="288"/>
                <w:tab w:val="left" w:pos="576"/>
                <w:tab w:val="left" w:pos="864"/>
                <w:tab w:val="left" w:pos="1152"/>
              </w:tabs>
              <w:spacing w:before="81" w:after="81" w:line="210" w:lineRule="exact"/>
              <w:ind w:left="85" w:right="40"/>
              <w:jc w:val="right"/>
              <w:rPr>
                <w:b/>
                <w:bCs/>
                <w:sz w:val="17"/>
                <w:szCs w:val="17"/>
              </w:rPr>
            </w:pPr>
            <w:r w:rsidRPr="0010554F">
              <w:rPr>
                <w:rFonts w:asciiTheme="majorBidi" w:hAnsiTheme="majorBidi" w:cstheme="majorBidi"/>
                <w:b/>
                <w:bCs/>
                <w:sz w:val="17"/>
                <w:szCs w:val="17"/>
              </w:rPr>
              <w:t xml:space="preserve">10 609.5 </w:t>
            </w:r>
          </w:p>
        </w:tc>
        <w:tc>
          <w:tcPr>
            <w:tcW w:w="1296" w:type="dxa"/>
            <w:tcBorders>
              <w:top w:val="single" w:sz="4" w:space="0" w:color="auto"/>
              <w:bottom w:val="single" w:sz="12" w:space="0" w:color="auto"/>
            </w:tcBorders>
            <w:vAlign w:val="center"/>
          </w:tcPr>
          <w:p w14:paraId="1C96DE59" w14:textId="793A30B2" w:rsidR="00D22AE9" w:rsidRPr="0010554F" w:rsidRDefault="00D22AE9" w:rsidP="00D22AE9">
            <w:pPr>
              <w:tabs>
                <w:tab w:val="left" w:pos="288"/>
                <w:tab w:val="left" w:pos="576"/>
                <w:tab w:val="left" w:pos="864"/>
                <w:tab w:val="left" w:pos="1152"/>
              </w:tabs>
              <w:spacing w:before="81" w:after="81" w:line="210" w:lineRule="exact"/>
              <w:ind w:left="85" w:right="40"/>
              <w:jc w:val="right"/>
              <w:rPr>
                <w:b/>
                <w:bCs/>
                <w:sz w:val="17"/>
                <w:szCs w:val="17"/>
              </w:rPr>
            </w:pPr>
            <w:r w:rsidRPr="0010554F">
              <w:rPr>
                <w:rFonts w:asciiTheme="majorBidi" w:hAnsiTheme="majorBidi" w:cstheme="majorBidi"/>
                <w:b/>
                <w:bCs/>
                <w:sz w:val="17"/>
                <w:szCs w:val="17"/>
              </w:rPr>
              <w:t>3 166.7</w:t>
            </w:r>
          </w:p>
        </w:tc>
        <w:tc>
          <w:tcPr>
            <w:tcW w:w="809" w:type="dxa"/>
            <w:tcBorders>
              <w:top w:val="single" w:sz="4" w:space="0" w:color="auto"/>
              <w:bottom w:val="single" w:sz="12" w:space="0" w:color="auto"/>
            </w:tcBorders>
            <w:vAlign w:val="bottom"/>
          </w:tcPr>
          <w:p w14:paraId="62DCB221" w14:textId="486B1898" w:rsidR="00D22AE9" w:rsidRPr="0010554F" w:rsidRDefault="00D22AE9" w:rsidP="00D22AE9">
            <w:pPr>
              <w:tabs>
                <w:tab w:val="left" w:pos="288"/>
                <w:tab w:val="left" w:pos="576"/>
                <w:tab w:val="left" w:pos="864"/>
                <w:tab w:val="left" w:pos="1152"/>
              </w:tabs>
              <w:spacing w:before="81" w:after="81" w:line="210" w:lineRule="exact"/>
              <w:ind w:left="85" w:right="40"/>
              <w:jc w:val="right"/>
              <w:rPr>
                <w:b/>
                <w:bCs/>
                <w:sz w:val="17"/>
                <w:szCs w:val="17"/>
              </w:rPr>
            </w:pPr>
            <w:r w:rsidRPr="0010554F">
              <w:rPr>
                <w:rFonts w:asciiTheme="majorBidi" w:hAnsiTheme="majorBidi" w:cstheme="majorBidi"/>
                <w:b/>
                <w:bCs/>
                <w:sz w:val="17"/>
                <w:szCs w:val="17"/>
              </w:rPr>
              <w:t xml:space="preserve">9 612.3 </w:t>
            </w:r>
          </w:p>
        </w:tc>
        <w:tc>
          <w:tcPr>
            <w:tcW w:w="846" w:type="dxa"/>
            <w:gridSpan w:val="2"/>
            <w:tcBorders>
              <w:top w:val="single" w:sz="4" w:space="0" w:color="auto"/>
              <w:bottom w:val="single" w:sz="12" w:space="0" w:color="auto"/>
            </w:tcBorders>
            <w:vAlign w:val="bottom"/>
          </w:tcPr>
          <w:p w14:paraId="47AA85DD" w14:textId="4F9B69D7" w:rsidR="00D22AE9" w:rsidRPr="0010554F" w:rsidRDefault="00D22AE9" w:rsidP="00D22AE9">
            <w:pPr>
              <w:tabs>
                <w:tab w:val="left" w:pos="288"/>
                <w:tab w:val="left" w:pos="576"/>
                <w:tab w:val="left" w:pos="864"/>
                <w:tab w:val="left" w:pos="1152"/>
              </w:tabs>
              <w:spacing w:before="81" w:after="81" w:line="210" w:lineRule="exact"/>
              <w:ind w:right="40"/>
              <w:jc w:val="right"/>
              <w:rPr>
                <w:b/>
                <w:bCs/>
                <w:sz w:val="17"/>
                <w:szCs w:val="17"/>
              </w:rPr>
            </w:pPr>
            <w:r w:rsidRPr="0010554F">
              <w:rPr>
                <w:rFonts w:asciiTheme="majorBidi" w:hAnsiTheme="majorBidi" w:cstheme="majorBidi"/>
                <w:b/>
                <w:bCs/>
                <w:sz w:val="17"/>
                <w:szCs w:val="17"/>
              </w:rPr>
              <w:t>(997.2)</w:t>
            </w:r>
          </w:p>
        </w:tc>
        <w:tc>
          <w:tcPr>
            <w:tcW w:w="846" w:type="dxa"/>
            <w:tcBorders>
              <w:top w:val="single" w:sz="4" w:space="0" w:color="auto"/>
              <w:bottom w:val="single" w:sz="12" w:space="0" w:color="auto"/>
            </w:tcBorders>
            <w:vAlign w:val="bottom"/>
          </w:tcPr>
          <w:p w14:paraId="73DE3C02" w14:textId="18384928" w:rsidR="00D22AE9" w:rsidRPr="0010554F" w:rsidRDefault="00D22AE9" w:rsidP="00D22AE9">
            <w:pPr>
              <w:tabs>
                <w:tab w:val="left" w:pos="288"/>
                <w:tab w:val="left" w:pos="576"/>
                <w:tab w:val="left" w:pos="864"/>
                <w:tab w:val="left" w:pos="1152"/>
              </w:tabs>
              <w:spacing w:before="81" w:after="81" w:line="210" w:lineRule="exact"/>
              <w:ind w:right="40"/>
              <w:jc w:val="right"/>
              <w:rPr>
                <w:b/>
                <w:bCs/>
                <w:sz w:val="17"/>
                <w:szCs w:val="17"/>
              </w:rPr>
            </w:pPr>
            <w:r w:rsidRPr="0010554F">
              <w:rPr>
                <w:rFonts w:asciiTheme="majorBidi" w:hAnsiTheme="majorBidi" w:cstheme="majorBidi"/>
                <w:b/>
                <w:bCs/>
                <w:sz w:val="17"/>
                <w:szCs w:val="17"/>
              </w:rPr>
              <w:t>(9.4)</w:t>
            </w:r>
          </w:p>
        </w:tc>
      </w:tr>
    </w:tbl>
    <w:p w14:paraId="1A2AA7EA" w14:textId="77777777" w:rsidR="00D22AE9" w:rsidRPr="0010554F" w:rsidRDefault="00D22AE9" w:rsidP="00D22AE9">
      <w:pPr>
        <w:pStyle w:val="SingleTxt"/>
        <w:spacing w:after="0" w:line="120" w:lineRule="exact"/>
        <w:rPr>
          <w:sz w:val="10"/>
        </w:rPr>
      </w:pPr>
    </w:p>
    <w:p w14:paraId="09283353" w14:textId="77777777" w:rsidR="00D22AE9" w:rsidRPr="0010554F" w:rsidRDefault="00D22AE9" w:rsidP="00D22AE9">
      <w:pPr>
        <w:pStyle w:val="SingleTxt"/>
        <w:spacing w:after="0" w:line="120" w:lineRule="exact"/>
        <w:rPr>
          <w:sz w:val="10"/>
        </w:rPr>
      </w:pPr>
    </w:p>
    <w:p w14:paraId="6DC78D97" w14:textId="4CA2AE9B" w:rsidR="002A292F" w:rsidRPr="0010554F" w:rsidRDefault="002A292F" w:rsidP="002A292F">
      <w:pPr>
        <w:pStyle w:val="SingleTxt"/>
      </w:pPr>
      <w:r w:rsidRPr="0010554F">
        <w:t>30.</w:t>
      </w:r>
      <w:r w:rsidRPr="0010554F">
        <w:tab/>
        <w:t>The proposed requirements of $9,612,300 reflect a decrease of $997,200, or 9.4 per cent, for operational costs, mainly under facilities and infrastructure, ground transportation and communications and information technology. The decreases are offset mainly by increases under other supplies, services and equipment (ibid., sects.</w:t>
      </w:r>
      <w:r w:rsidR="00D22AE9" w:rsidRPr="0010554F">
        <w:t> </w:t>
      </w:r>
      <w:r w:rsidRPr="0010554F">
        <w:t xml:space="preserve">II and III). </w:t>
      </w:r>
    </w:p>
    <w:p w14:paraId="75B0A598" w14:textId="181152D8" w:rsidR="002A292F" w:rsidRPr="0010554F" w:rsidRDefault="002A292F" w:rsidP="002A292F">
      <w:pPr>
        <w:pStyle w:val="SingleTxt"/>
      </w:pPr>
      <w:r w:rsidRPr="0010554F">
        <w:t>31.</w:t>
      </w:r>
      <w:r w:rsidRPr="0010554F">
        <w:tab/>
        <w:t>Upon enquiry, the Advisory Committee was informed that, for group III (operational costs), liquidity challenges resulted in the postponement of projects and deferred acquisitions for communications and information technology, infrastructure and operational requirements during the 2025/26 budget period. The proposed budget for 2026/27 was formulated based on the planning assumptions relevant to the period, taking into account operational necessity and the postponement.</w:t>
      </w:r>
    </w:p>
    <w:p w14:paraId="14CDAE9C" w14:textId="77777777" w:rsidR="002A292F" w:rsidRPr="0010554F" w:rsidRDefault="002A292F" w:rsidP="00D22AE9">
      <w:pPr>
        <w:pStyle w:val="SingleTxt"/>
        <w:spacing w:after="0" w:line="120" w:lineRule="exact"/>
        <w:rPr>
          <w:sz w:val="10"/>
        </w:rPr>
      </w:pPr>
    </w:p>
    <w:p w14:paraId="530DE5FE" w14:textId="7F540848" w:rsidR="002A292F" w:rsidRPr="0010554F" w:rsidRDefault="00D22AE9" w:rsidP="00D22AE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Pr="0010554F">
        <w:tab/>
      </w:r>
      <w:r w:rsidR="002A292F" w:rsidRPr="0010554F">
        <w:t>Official travel</w:t>
      </w:r>
    </w:p>
    <w:p w14:paraId="573D2B25" w14:textId="77777777" w:rsidR="002A292F" w:rsidRPr="0010554F" w:rsidRDefault="002A292F" w:rsidP="00D22AE9">
      <w:pPr>
        <w:pStyle w:val="SingleTxt"/>
        <w:spacing w:after="0" w:line="120" w:lineRule="exact"/>
        <w:rPr>
          <w:sz w:val="10"/>
        </w:rPr>
      </w:pPr>
    </w:p>
    <w:p w14:paraId="60AD1D88" w14:textId="6BE6EAC5" w:rsidR="002A292F" w:rsidRPr="0010554F" w:rsidRDefault="002A292F" w:rsidP="002A292F">
      <w:pPr>
        <w:pStyle w:val="SingleTxt"/>
      </w:pPr>
      <w:r w:rsidRPr="0010554F">
        <w:t>32.</w:t>
      </w:r>
      <w:r w:rsidRPr="0010554F">
        <w:tab/>
        <w:t xml:space="preserve">The proposed resources amount to $297,500, reflecting a decrease of $900, or 0.3 per cent, compared with the apportionment of $298,400 for 2025/26. The Advisory Committee notes expenditures of $211,900 and $160,600 and apportioned amounts of $187,700 and $188,000 in the 2024/25 and 2023/24 periods, respectively. </w:t>
      </w:r>
      <w:r w:rsidRPr="0010554F">
        <w:rPr>
          <w:b/>
          <w:bCs/>
        </w:rPr>
        <w:t>The Advisory Committee</w:t>
      </w:r>
      <w:r w:rsidR="004703DB" w:rsidRPr="0010554F">
        <w:rPr>
          <w:b/>
          <w:bCs/>
        </w:rPr>
        <w:t xml:space="preserve"> e</w:t>
      </w:r>
      <w:r w:rsidRPr="0010554F">
        <w:rPr>
          <w:b/>
          <w:bCs/>
        </w:rPr>
        <w:t>mphasizes that greater use of on-the-job training, virtual meetings, online platforms and online training tools should be made and reiterates its view that travel for conferences, workshops and professional meetings should be kept to a minimum in order to achieve efficiencies. Taking also into account the level of expenditure in previous years, the Committee recommends a reduction of 10 per cent ($29,800) to the proposed amount under official travel.</w:t>
      </w:r>
    </w:p>
    <w:p w14:paraId="6C52C43E" w14:textId="77777777" w:rsidR="002A292F" w:rsidRPr="0010554F" w:rsidRDefault="002A292F" w:rsidP="00D22AE9">
      <w:pPr>
        <w:pStyle w:val="SingleTxt"/>
        <w:spacing w:after="0" w:line="120" w:lineRule="exact"/>
        <w:rPr>
          <w:sz w:val="10"/>
        </w:rPr>
      </w:pPr>
    </w:p>
    <w:p w14:paraId="23B4257E" w14:textId="4F41AE68" w:rsidR="002A292F" w:rsidRPr="0010554F" w:rsidRDefault="00D22AE9" w:rsidP="00D22AE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Pr="0010554F">
        <w:tab/>
      </w:r>
      <w:r w:rsidR="002A292F" w:rsidRPr="0010554F">
        <w:t>Facilities and infrastructure</w:t>
      </w:r>
    </w:p>
    <w:p w14:paraId="510F0892" w14:textId="77777777" w:rsidR="002A292F" w:rsidRPr="0010554F" w:rsidRDefault="002A292F" w:rsidP="00D22AE9">
      <w:pPr>
        <w:pStyle w:val="SingleTxt"/>
        <w:spacing w:after="0" w:line="120" w:lineRule="exact"/>
        <w:rPr>
          <w:sz w:val="10"/>
        </w:rPr>
      </w:pPr>
    </w:p>
    <w:p w14:paraId="48C8B2EA" w14:textId="4B833567" w:rsidR="002A292F" w:rsidRPr="0010554F" w:rsidRDefault="002A292F" w:rsidP="002A292F">
      <w:pPr>
        <w:pStyle w:val="SingleTxt"/>
      </w:pPr>
      <w:r w:rsidRPr="0010554F">
        <w:t>33.</w:t>
      </w:r>
      <w:r w:rsidRPr="0010554F">
        <w:tab/>
        <w:t>The proposed resources amount to $5,373,100, reflecting a decrease of $439,900, or 7.6 per cent, compared with the apportionment of $5,813,000 for 2025/26, attributable primarily to the lower estimated average price of fuel for generators of $0.747 per litre for 1.4 million litres, compared with $0.981 per litre for 1.6 million litres included in the approved budget (ibid., para. 49). The report of the Secretary-General indicates that UNDOF will continue routine restoration and major maintenance and repairs to preserve the functionality of roads, fences, snow poles, watchtowers, sentry points, water wells and other force infrastructure. Some of the work approved in earlier periods was postponed owing to the liquidity challenges and the presence of the Israel Defence Forces in the Force</w:t>
      </w:r>
      <w:r w:rsidR="004703DB" w:rsidRPr="0010554F">
        <w:t>’</w:t>
      </w:r>
      <w:r w:rsidRPr="0010554F">
        <w:t xml:space="preserve">s area of operations, and the work will resume in the 2026/27 period (ibid., para. 14). Supplementary information provided to the Advisory Committee on the major construction projects approved for 2024/25 and 2025/26 and planned for the 2026/27 period indicates that three projects are planned for the 2026/27 period in the total amount of $375,000, two in the Bravo side of the area of separation and one in the Alpha side. The Committee notes the information it received, upon enquiry, as to the current restrictions in the area of operations and the operational flexibility of the Force, as well as the ongoing liquidity </w:t>
      </w:r>
      <w:r w:rsidRPr="0010554F">
        <w:lastRenderedPageBreak/>
        <w:t xml:space="preserve">challenges and the changing conditions in the region. </w:t>
      </w:r>
      <w:r w:rsidRPr="0010554F">
        <w:rPr>
          <w:b/>
          <w:bCs/>
        </w:rPr>
        <w:t>The Advisory Committee is of the view that operational restrictions experienced by the Force may impact the implementation of the projects and therefore recommends a reduction of 5 per cent ($18,800) to the proposed amount of $375,000 for construction projects under facilities and infrastructure.</w:t>
      </w:r>
    </w:p>
    <w:p w14:paraId="568487BC" w14:textId="77777777" w:rsidR="002A292F" w:rsidRPr="0010554F" w:rsidRDefault="002A292F" w:rsidP="00D22AE9">
      <w:pPr>
        <w:pStyle w:val="SingleTxt"/>
        <w:spacing w:after="0" w:line="120" w:lineRule="exact"/>
        <w:rPr>
          <w:sz w:val="10"/>
        </w:rPr>
      </w:pPr>
    </w:p>
    <w:p w14:paraId="0E963D64" w14:textId="51F6033E" w:rsidR="002A292F" w:rsidRPr="0010554F" w:rsidRDefault="00D22AE9" w:rsidP="00D22AE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Pr="0010554F">
        <w:tab/>
      </w:r>
      <w:r w:rsidR="002A292F" w:rsidRPr="0010554F">
        <w:t>Petrol, oil and lubricants</w:t>
      </w:r>
    </w:p>
    <w:p w14:paraId="7419623A" w14:textId="77777777" w:rsidR="00D22AE9" w:rsidRPr="0010554F" w:rsidRDefault="00D22AE9" w:rsidP="00D22AE9">
      <w:pPr>
        <w:pStyle w:val="SingleTxt"/>
        <w:spacing w:after="0" w:line="120" w:lineRule="exact"/>
        <w:rPr>
          <w:sz w:val="10"/>
        </w:rPr>
      </w:pPr>
    </w:p>
    <w:p w14:paraId="34BDD85B" w14:textId="60B1DB66" w:rsidR="002A292F" w:rsidRPr="0010554F" w:rsidRDefault="002A292F" w:rsidP="002A292F">
      <w:pPr>
        <w:pStyle w:val="SingleTxt"/>
      </w:pPr>
      <w:r w:rsidRPr="0010554F">
        <w:t>34.</w:t>
      </w:r>
      <w:r w:rsidRPr="0010554F">
        <w:tab/>
        <w:t xml:space="preserve">A total provision of $1,953,083 is proposed for fuel, oil and lubricants for the 2026/27 period, reflecting a decrease of $552,912, or 22.1 per cent, due mainly to changes in fuel costs and lower estimated required litres of fuel in the budget period. From the information provided to it, the Advisory Committee notes the efficiency measures of the Force and the reduced volume of fuel proposed under facilities and infrastructure and ground transportation. </w:t>
      </w:r>
      <w:r w:rsidRPr="0010554F">
        <w:rPr>
          <w:b/>
          <w:bCs/>
        </w:rPr>
        <w:t>The Advisory Committee trusts that updated information on fuel costs will be provided to the General Assembly at the time of its consideration of the present report.</w:t>
      </w:r>
      <w:r w:rsidRPr="0010554F">
        <w:t xml:space="preserve"> The Committee discusses fuel costs and management in its report on cross-cutting issues related to peacekeeping operations (</w:t>
      </w:r>
      <w:hyperlink r:id="rId33" w:history="1">
        <w:r w:rsidRPr="0010554F">
          <w:rPr>
            <w:rStyle w:val="Hyperlink"/>
          </w:rPr>
          <w:t>A/80/604</w:t>
        </w:r>
      </w:hyperlink>
      <w:r w:rsidRPr="0010554F">
        <w:t>).</w:t>
      </w:r>
    </w:p>
    <w:p w14:paraId="04735FB5" w14:textId="77777777" w:rsidR="00D22AE9" w:rsidRPr="0010554F" w:rsidRDefault="00D22AE9" w:rsidP="00D22AE9">
      <w:pPr>
        <w:pStyle w:val="SingleTxt"/>
        <w:spacing w:after="0" w:line="120" w:lineRule="exact"/>
        <w:rPr>
          <w:sz w:val="10"/>
        </w:rPr>
      </w:pPr>
    </w:p>
    <w:p w14:paraId="7543867B" w14:textId="4754F55F" w:rsidR="002A292F" w:rsidRPr="0010554F" w:rsidRDefault="00D22AE9" w:rsidP="00D22AE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Pr="0010554F">
        <w:tab/>
      </w:r>
      <w:r w:rsidR="002A292F" w:rsidRPr="0010554F">
        <w:t>Medical</w:t>
      </w:r>
    </w:p>
    <w:p w14:paraId="3A8B0489" w14:textId="77777777" w:rsidR="002A292F" w:rsidRPr="0010554F" w:rsidRDefault="002A292F" w:rsidP="00D22AE9">
      <w:pPr>
        <w:pStyle w:val="SingleTxt"/>
        <w:spacing w:after="0" w:line="120" w:lineRule="exact"/>
        <w:rPr>
          <w:sz w:val="10"/>
        </w:rPr>
      </w:pPr>
    </w:p>
    <w:p w14:paraId="0239CC52" w14:textId="493CC556" w:rsidR="002A292F" w:rsidRPr="0010554F" w:rsidRDefault="002A292F" w:rsidP="002A292F">
      <w:pPr>
        <w:pStyle w:val="SingleTxt"/>
      </w:pPr>
      <w:r w:rsidRPr="0010554F">
        <w:t>35.</w:t>
      </w:r>
      <w:r w:rsidRPr="0010554F">
        <w:tab/>
        <w:t>The proposed resources amount to $289,700, reflecting no change compared with the apportionment for 2025/26.</w:t>
      </w:r>
      <w:r w:rsidR="004703DB" w:rsidRPr="0010554F">
        <w:t xml:space="preserve"> T</w:t>
      </w:r>
      <w:r w:rsidRPr="0010554F">
        <w:t xml:space="preserve">he Advisory Committee notes expenditures of $233,800 and $141,000 in the 2024/25 and 2023/24 periods, respectively, from the apportioned amounts of $299,900 and $306,700. The Committee also notes that, despite the reduced civilian and military staffing, the proposed level of resources for the 2026/27 period remains unchanged. </w:t>
      </w:r>
      <w:r w:rsidRPr="0010554F">
        <w:rPr>
          <w:b/>
          <w:bCs/>
        </w:rPr>
        <w:t>The Advisory Committee, taking the past spending patterns into consideration, recommends a reduction of 5 per cent ($14,500) to the proposed amount under medical.</w:t>
      </w:r>
    </w:p>
    <w:p w14:paraId="7E602360" w14:textId="77777777" w:rsidR="002A292F" w:rsidRPr="0010554F" w:rsidRDefault="002A292F" w:rsidP="00D22AE9">
      <w:pPr>
        <w:pStyle w:val="SingleTxt"/>
        <w:spacing w:after="0" w:line="120" w:lineRule="exact"/>
        <w:rPr>
          <w:sz w:val="10"/>
        </w:rPr>
      </w:pPr>
    </w:p>
    <w:p w14:paraId="56CD8582" w14:textId="16AFB7A5" w:rsidR="002A292F" w:rsidRPr="0010554F" w:rsidRDefault="00D22AE9" w:rsidP="00D22AE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Pr="0010554F">
        <w:tab/>
      </w:r>
      <w:r w:rsidR="002A292F" w:rsidRPr="0010554F">
        <w:t>Quick-impact projects</w:t>
      </w:r>
    </w:p>
    <w:p w14:paraId="25879D9A" w14:textId="77777777" w:rsidR="002A292F" w:rsidRPr="0010554F" w:rsidRDefault="002A292F" w:rsidP="00D22AE9">
      <w:pPr>
        <w:pStyle w:val="SingleTxt"/>
        <w:spacing w:after="0" w:line="120" w:lineRule="exact"/>
        <w:rPr>
          <w:sz w:val="10"/>
        </w:rPr>
      </w:pPr>
    </w:p>
    <w:p w14:paraId="5EB5DA76" w14:textId="77777777" w:rsidR="002A292F" w:rsidRPr="0010554F" w:rsidRDefault="002A292F" w:rsidP="002A292F">
      <w:pPr>
        <w:pStyle w:val="SingleTxt"/>
      </w:pPr>
      <w:r w:rsidRPr="0010554F">
        <w:t>36.</w:t>
      </w:r>
      <w:r w:rsidRPr="0010554F">
        <w:tab/>
        <w:t xml:space="preserve">Information on quick-impact projects is provided in paragraphs 36 and 37 of the report of the Secretary-General, with proposed resources of $300,000, reflecting no change compared with 2025/26, for six projects. Upon enquiry, the Advisory Committee was informed that, for the 2024/25 period, all six projects were successfully completed and formally handed over to the relevant local authorities. In the context of the implementation of the contingency plan, the Force has suspended the six projects approved for the 2025/26 period, although it anticipates resuming activities in the 2026/27 period. The Committee was also informed that, at the end of the 2024/25 budget period, UNDOF was unable to conduct comprehensive year-end assessments of the projects due to the ongoing recruitment freeze, which impacted a post of Civil Affairs Officer. </w:t>
      </w:r>
      <w:r w:rsidRPr="0010554F">
        <w:rPr>
          <w:b/>
          <w:bCs/>
        </w:rPr>
        <w:t>The Advisory Committee notes that assessments may be impacted in the 2026/27 period should recruitment restrictions continue. Nevertheless, the Committee is of the view that measures should be taken to ensure full oversight of project resources and that project results benefit the local population, as intended. The Committee trusts that updated information, including on planning, implementation and assessment, will be provided in the context of the next proposed budget report.</w:t>
      </w:r>
    </w:p>
    <w:p w14:paraId="42E45B05" w14:textId="77777777" w:rsidR="002A292F" w:rsidRPr="0010554F" w:rsidRDefault="002A292F" w:rsidP="002A292F">
      <w:pPr>
        <w:pStyle w:val="SingleTxt"/>
      </w:pPr>
      <w:r w:rsidRPr="0010554F">
        <w:t>37.</w:t>
      </w:r>
      <w:r w:rsidRPr="0010554F">
        <w:tab/>
      </w:r>
      <w:r w:rsidRPr="0010554F">
        <w:rPr>
          <w:b/>
          <w:bCs/>
        </w:rPr>
        <w:t>Subject to the recommendations contained in paragraphs 32, 33 and 35 above, the Advisory Committee recommends the approval of the proposals of the Secretary-General for operational costs.</w:t>
      </w:r>
      <w:r w:rsidRPr="0010554F">
        <w:t xml:space="preserve"> </w:t>
      </w:r>
    </w:p>
    <w:p w14:paraId="4D84A8E2" w14:textId="77777777" w:rsidR="002A292F" w:rsidRPr="0010554F" w:rsidRDefault="002A292F" w:rsidP="00D22AE9">
      <w:pPr>
        <w:pStyle w:val="SingleTxt"/>
        <w:spacing w:after="0" w:line="120" w:lineRule="exact"/>
        <w:rPr>
          <w:sz w:val="10"/>
        </w:rPr>
      </w:pPr>
    </w:p>
    <w:p w14:paraId="10C4BF80" w14:textId="77777777" w:rsidR="00D22AE9" w:rsidRPr="0010554F" w:rsidRDefault="00D22AE9" w:rsidP="00D22AE9">
      <w:pPr>
        <w:pStyle w:val="SingleTxt"/>
        <w:spacing w:after="0" w:line="120" w:lineRule="exact"/>
        <w:rPr>
          <w:sz w:val="10"/>
        </w:rPr>
      </w:pPr>
    </w:p>
    <w:p w14:paraId="51FA00D6" w14:textId="2240EAA8" w:rsidR="002A292F" w:rsidRPr="0010554F" w:rsidRDefault="00D22AE9" w:rsidP="0081093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lastRenderedPageBreak/>
        <w:tab/>
      </w:r>
      <w:r w:rsidR="002A292F" w:rsidRPr="0010554F">
        <w:t>V.</w:t>
      </w:r>
      <w:r w:rsidRPr="0010554F">
        <w:tab/>
      </w:r>
      <w:r w:rsidR="002A292F" w:rsidRPr="0010554F">
        <w:t>Other matters</w:t>
      </w:r>
    </w:p>
    <w:p w14:paraId="7EFEECDA" w14:textId="77777777" w:rsidR="002A292F" w:rsidRPr="0010554F" w:rsidRDefault="002A292F" w:rsidP="0081093E">
      <w:pPr>
        <w:pStyle w:val="SingleTxt"/>
        <w:keepNext/>
        <w:keepLines/>
        <w:spacing w:after="0" w:line="120" w:lineRule="exact"/>
        <w:rPr>
          <w:sz w:val="10"/>
        </w:rPr>
      </w:pPr>
    </w:p>
    <w:p w14:paraId="7F69408F" w14:textId="77777777" w:rsidR="00D22AE9" w:rsidRPr="0010554F" w:rsidRDefault="00D22AE9" w:rsidP="0081093E">
      <w:pPr>
        <w:pStyle w:val="SingleTxt"/>
        <w:keepNext/>
        <w:keepLines/>
        <w:spacing w:after="0" w:line="120" w:lineRule="exact"/>
        <w:rPr>
          <w:sz w:val="10"/>
        </w:rPr>
      </w:pPr>
    </w:p>
    <w:p w14:paraId="14D1629B" w14:textId="2AC34D9E" w:rsidR="002A292F" w:rsidRPr="0010554F" w:rsidRDefault="00D22AE9" w:rsidP="0081093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Pr="0010554F">
        <w:tab/>
      </w:r>
      <w:r w:rsidR="002A292F" w:rsidRPr="0010554F">
        <w:t>Environmental initiatives</w:t>
      </w:r>
    </w:p>
    <w:p w14:paraId="3FC08E14" w14:textId="77777777" w:rsidR="002A292F" w:rsidRPr="0010554F" w:rsidRDefault="002A292F" w:rsidP="0081093E">
      <w:pPr>
        <w:pStyle w:val="SingleTxt"/>
        <w:keepNext/>
        <w:keepLines/>
        <w:spacing w:after="0" w:line="120" w:lineRule="exact"/>
        <w:rPr>
          <w:sz w:val="10"/>
        </w:rPr>
      </w:pPr>
    </w:p>
    <w:p w14:paraId="591770D4" w14:textId="6E870F60" w:rsidR="002A292F" w:rsidRPr="0010554F" w:rsidRDefault="002A292F" w:rsidP="0081093E">
      <w:pPr>
        <w:pStyle w:val="SingleTxt"/>
        <w:keepNext/>
        <w:keepLines/>
      </w:pPr>
      <w:r w:rsidRPr="0010554F">
        <w:t>38.</w:t>
      </w:r>
      <w:r w:rsidRPr="0010554F">
        <w:tab/>
        <w:t>In his report, the Secretary-General indicates that, during the 2026/27 period, UNDOF will advance its environmental initiatives through the installation of solar power systems at one selected position. UNDOF will also continue the implementation of its environmental projects, including the installation of solar power systems that was postponed during the 2025/26 period, in order to enhance the self-sufficiency of all its positions while reducing its carbon footprint in line with the Organization</w:t>
      </w:r>
      <w:r w:rsidR="004703DB" w:rsidRPr="0010554F">
        <w:t>’</w:t>
      </w:r>
      <w:r w:rsidRPr="0010554F">
        <w:t>s environmental strategy (</w:t>
      </w:r>
      <w:hyperlink r:id="rId34" w:history="1">
        <w:r w:rsidRPr="0010554F">
          <w:rPr>
            <w:rStyle w:val="Hyperlink"/>
          </w:rPr>
          <w:t>A/80/596</w:t>
        </w:r>
      </w:hyperlink>
      <w:r w:rsidRPr="0010554F">
        <w:t xml:space="preserve">, paras. 13 and 15). Regarding efficiency gains, an investment of $1,323,200 and cumulated efficiency gains of $570,000 have been recorded since inception, including the projections for the 2026/27 period. </w:t>
      </w:r>
      <w:r w:rsidRPr="0010554F">
        <w:rPr>
          <w:b/>
          <w:bCs/>
        </w:rPr>
        <w:t>The Advisory Committee notes the continuing efforts of the Force to improve its environmental footprint and that efficiency gains have not yet offset investments. The Committee trusts that further efficiency gains will be generated from energy and environmental initiatives, and will be reflected in future reports.</w:t>
      </w:r>
      <w:r w:rsidRPr="0010554F">
        <w:t xml:space="preserve"> The Committee further discusses environmental activities and energy efficiency in its report on cross-cutting issues related to peacekeeping operations (</w:t>
      </w:r>
      <w:hyperlink r:id="rId35" w:history="1">
        <w:r w:rsidRPr="0010554F">
          <w:rPr>
            <w:rStyle w:val="Hyperlink"/>
          </w:rPr>
          <w:t>A/80/604</w:t>
        </w:r>
      </w:hyperlink>
      <w:r w:rsidRPr="0010554F">
        <w:t>).</w:t>
      </w:r>
    </w:p>
    <w:p w14:paraId="73504D81" w14:textId="77777777" w:rsidR="002A292F" w:rsidRPr="0010554F" w:rsidRDefault="002A292F" w:rsidP="00D22AE9">
      <w:pPr>
        <w:pStyle w:val="SingleTxt"/>
        <w:spacing w:after="0" w:line="120" w:lineRule="exact"/>
        <w:rPr>
          <w:sz w:val="10"/>
        </w:rPr>
      </w:pPr>
    </w:p>
    <w:p w14:paraId="6ABA3B8E" w14:textId="7B6D9C66" w:rsidR="002A292F" w:rsidRPr="0010554F" w:rsidRDefault="00D22AE9" w:rsidP="00D22AE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Pr="0010554F">
        <w:tab/>
      </w:r>
      <w:r w:rsidR="002A292F" w:rsidRPr="0010554F">
        <w:t>Management of sea containers</w:t>
      </w:r>
    </w:p>
    <w:p w14:paraId="058BB3CC" w14:textId="77777777" w:rsidR="002A292F" w:rsidRPr="0010554F" w:rsidRDefault="002A292F" w:rsidP="00D22AE9">
      <w:pPr>
        <w:pStyle w:val="SingleTxt"/>
        <w:spacing w:after="0" w:line="120" w:lineRule="exact"/>
        <w:rPr>
          <w:sz w:val="10"/>
        </w:rPr>
      </w:pPr>
    </w:p>
    <w:p w14:paraId="5B7D3A3A" w14:textId="319C4891" w:rsidR="002A292F" w:rsidRPr="0010554F" w:rsidRDefault="002A292F" w:rsidP="002A292F">
      <w:pPr>
        <w:pStyle w:val="SingleTxt"/>
      </w:pPr>
      <w:r w:rsidRPr="0010554F">
        <w:t>39.</w:t>
      </w:r>
      <w:r w:rsidRPr="0010554F">
        <w:tab/>
        <w:t>Upon enquiry, the Advisory Committee was informed that UNDOF currently maintains a total of 329 containers, of which 310 are in active operational use, including 21 containers that are dedicated to security enhancement purposes. The remaining 19 containers are retained as operational reserve stock, and the Force has no damaged or destroyed containers. In 2024, the Force repurposed 100 containers for the construction of the centralized warehouse. As the units have since been structurally integrated, they now support a permanent facility. The Committee was also informed that, through periodic physical verifications and inventory management controls, the Force ensures that containers are utilized strictly for operational requirements. The Committee notes the initiatives taken by UNDOF regarding the management of containers and discusses the matter further in its report on cross-cutting issues related to peacekeeping operations (</w:t>
      </w:r>
      <w:hyperlink r:id="rId36" w:history="1">
        <w:r w:rsidRPr="0010554F">
          <w:rPr>
            <w:rStyle w:val="Hyperlink"/>
          </w:rPr>
          <w:t>A/80/604</w:t>
        </w:r>
      </w:hyperlink>
      <w:r w:rsidRPr="0010554F">
        <w:t>).</w:t>
      </w:r>
    </w:p>
    <w:p w14:paraId="6E2FA7D9" w14:textId="77777777" w:rsidR="002A292F" w:rsidRPr="0010554F" w:rsidRDefault="002A292F" w:rsidP="00D22AE9">
      <w:pPr>
        <w:pStyle w:val="SingleTxt"/>
        <w:spacing w:after="0" w:line="120" w:lineRule="exact"/>
        <w:rPr>
          <w:sz w:val="10"/>
        </w:rPr>
      </w:pPr>
    </w:p>
    <w:p w14:paraId="030E28DB" w14:textId="77B28583" w:rsidR="002A292F" w:rsidRPr="0010554F" w:rsidRDefault="00D22AE9" w:rsidP="00D22AE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Pr="0010554F">
        <w:tab/>
      </w:r>
      <w:r w:rsidR="002A292F" w:rsidRPr="0010554F">
        <w:t xml:space="preserve">Equitable geographical representation and gender parity </w:t>
      </w:r>
    </w:p>
    <w:p w14:paraId="514211C1" w14:textId="77777777" w:rsidR="002A292F" w:rsidRPr="0010554F" w:rsidRDefault="002A292F" w:rsidP="00D22AE9">
      <w:pPr>
        <w:pStyle w:val="SingleTxt"/>
        <w:spacing w:after="0" w:line="120" w:lineRule="exact"/>
        <w:rPr>
          <w:sz w:val="10"/>
        </w:rPr>
      </w:pPr>
    </w:p>
    <w:p w14:paraId="6EAFFBCB" w14:textId="7B32DD23" w:rsidR="002A292F" w:rsidRPr="0010554F" w:rsidRDefault="002A292F" w:rsidP="002A292F">
      <w:pPr>
        <w:pStyle w:val="SingleTxt"/>
      </w:pPr>
      <w:r w:rsidRPr="0010554F">
        <w:t>40.</w:t>
      </w:r>
      <w:r w:rsidRPr="0010554F">
        <w:tab/>
        <w:t>Upon enquiry, the Advisory Committee was informed that, as at 31 December 2025, UNDOF comprised 122 staff members at all levels. Among the 43 international staff, 28</w:t>
      </w:r>
      <w:r w:rsidR="004703DB" w:rsidRPr="0010554F">
        <w:t xml:space="preserve"> n</w:t>
      </w:r>
      <w:r w:rsidRPr="0010554F">
        <w:t>ationalities were represented.</w:t>
      </w:r>
      <w:r w:rsidR="00D22AE9" w:rsidRPr="0010554F">
        <w:rPr>
          <w:rStyle w:val="FootnoteReference"/>
        </w:rPr>
        <w:footnoteReference w:id="2"/>
      </w:r>
      <w:r w:rsidR="004703DB" w:rsidRPr="0010554F">
        <w:t xml:space="preserve"> T</w:t>
      </w:r>
      <w:r w:rsidRPr="0010554F">
        <w:t>he Committee was also informed that, of the 122 staff members, 32 were women and 90 were men.</w:t>
      </w:r>
    </w:p>
    <w:p w14:paraId="044BB9ED" w14:textId="7B58B959" w:rsidR="002A292F" w:rsidRPr="0010554F" w:rsidRDefault="002A292F" w:rsidP="002A292F">
      <w:pPr>
        <w:pStyle w:val="SingleTxt"/>
      </w:pPr>
      <w:r w:rsidRPr="0010554F">
        <w:t>41.</w:t>
      </w:r>
      <w:r w:rsidRPr="0010554F">
        <w:tab/>
      </w:r>
      <w:r w:rsidRPr="0010554F">
        <w:rPr>
          <w:spacing w:val="0"/>
        </w:rPr>
        <w:t>As at 31 December 2025, international UNDOF staff were from the following regional groups: African States (8)</w:t>
      </w:r>
      <w:r w:rsidR="004703DB" w:rsidRPr="0010554F">
        <w:rPr>
          <w:spacing w:val="0"/>
        </w:rPr>
        <w:t>;</w:t>
      </w:r>
      <w:r w:rsidRPr="0010554F">
        <w:rPr>
          <w:spacing w:val="0"/>
        </w:rPr>
        <w:t xml:space="preserve"> Asia-Pacific States (16)</w:t>
      </w:r>
      <w:r w:rsidR="004703DB" w:rsidRPr="0010554F">
        <w:rPr>
          <w:spacing w:val="0"/>
        </w:rPr>
        <w:t>;</w:t>
      </w:r>
      <w:r w:rsidRPr="0010554F">
        <w:rPr>
          <w:spacing w:val="0"/>
        </w:rPr>
        <w:t xml:space="preserve"> Eastern European States (8)</w:t>
      </w:r>
      <w:r w:rsidR="004703DB" w:rsidRPr="0010554F">
        <w:rPr>
          <w:spacing w:val="0"/>
        </w:rPr>
        <w:t>;</w:t>
      </w:r>
      <w:r w:rsidRPr="0010554F">
        <w:rPr>
          <w:spacing w:val="0"/>
        </w:rPr>
        <w:t xml:space="preserve"> Latin American and Caribbean States (3)</w:t>
      </w:r>
      <w:r w:rsidR="004703DB" w:rsidRPr="0010554F">
        <w:rPr>
          <w:spacing w:val="0"/>
        </w:rPr>
        <w:t>;</w:t>
      </w:r>
      <w:r w:rsidRPr="0010554F">
        <w:rPr>
          <w:spacing w:val="0"/>
        </w:rPr>
        <w:t xml:space="preserve"> and Western European and other States (7). </w:t>
      </w:r>
    </w:p>
    <w:p w14:paraId="722A9173" w14:textId="22B925D4" w:rsidR="002A292F" w:rsidRPr="0010554F" w:rsidRDefault="002A292F" w:rsidP="002A292F">
      <w:pPr>
        <w:pStyle w:val="SingleTxt"/>
      </w:pPr>
      <w:r w:rsidRPr="0010554F">
        <w:t>42.</w:t>
      </w:r>
      <w:r w:rsidRPr="0010554F">
        <w:tab/>
      </w:r>
      <w:r w:rsidRPr="0010554F">
        <w:rPr>
          <w:b/>
          <w:bCs/>
        </w:rPr>
        <w:t>The Advisory Committee trusts that UNDOF will further pursue its efforts to promote equitable geographical representation and gender parity.</w:t>
      </w:r>
      <w:r w:rsidRPr="0010554F">
        <w:t xml:space="preserve"> The Committee further discusses equitable geographical representation and gender parity in its report on cross-cutting issues related to peacekeeping operations (</w:t>
      </w:r>
      <w:hyperlink r:id="rId37" w:history="1">
        <w:r w:rsidRPr="0010554F">
          <w:rPr>
            <w:rStyle w:val="Hyperlink"/>
          </w:rPr>
          <w:t>A/80/604</w:t>
        </w:r>
      </w:hyperlink>
      <w:r w:rsidRPr="0010554F">
        <w:t>).</w:t>
      </w:r>
    </w:p>
    <w:p w14:paraId="661AE83A" w14:textId="77777777" w:rsidR="002A292F" w:rsidRPr="0010554F" w:rsidRDefault="002A292F" w:rsidP="00D22AE9">
      <w:pPr>
        <w:pStyle w:val="SingleTxt"/>
        <w:spacing w:after="0" w:line="120" w:lineRule="exact"/>
        <w:rPr>
          <w:sz w:val="10"/>
        </w:rPr>
      </w:pPr>
    </w:p>
    <w:p w14:paraId="66322F18" w14:textId="77777777" w:rsidR="00D22AE9" w:rsidRPr="0010554F" w:rsidRDefault="00D22AE9" w:rsidP="00D22AE9">
      <w:pPr>
        <w:pStyle w:val="SingleTxt"/>
        <w:spacing w:after="0" w:line="120" w:lineRule="exact"/>
        <w:rPr>
          <w:sz w:val="10"/>
        </w:rPr>
      </w:pPr>
    </w:p>
    <w:p w14:paraId="314BF83A" w14:textId="11869B81" w:rsidR="002A292F" w:rsidRPr="0010554F" w:rsidRDefault="00D22AE9" w:rsidP="0081093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lastRenderedPageBreak/>
        <w:tab/>
      </w:r>
      <w:r w:rsidR="002A292F" w:rsidRPr="0010554F">
        <w:t>VI.</w:t>
      </w:r>
      <w:r w:rsidR="002A292F" w:rsidRPr="0010554F">
        <w:tab/>
        <w:t>Conclusion</w:t>
      </w:r>
    </w:p>
    <w:p w14:paraId="00E5C0F1" w14:textId="77777777" w:rsidR="00D22AE9" w:rsidRPr="0010554F" w:rsidRDefault="00D22AE9" w:rsidP="0081093E">
      <w:pPr>
        <w:pStyle w:val="SingleTxt"/>
        <w:keepNext/>
        <w:keepLines/>
        <w:spacing w:after="0" w:line="120" w:lineRule="exact"/>
        <w:rPr>
          <w:sz w:val="10"/>
        </w:rPr>
      </w:pPr>
    </w:p>
    <w:p w14:paraId="4F7A79A1" w14:textId="77777777" w:rsidR="00D22AE9" w:rsidRPr="0010554F" w:rsidRDefault="00D22AE9" w:rsidP="0081093E">
      <w:pPr>
        <w:pStyle w:val="SingleTxt"/>
        <w:keepNext/>
        <w:keepLines/>
        <w:spacing w:after="0" w:line="120" w:lineRule="exact"/>
        <w:rPr>
          <w:sz w:val="10"/>
        </w:rPr>
      </w:pPr>
    </w:p>
    <w:p w14:paraId="72E4285D" w14:textId="26745782" w:rsidR="002A292F" w:rsidRPr="0010554F" w:rsidRDefault="002A292F" w:rsidP="0081093E">
      <w:pPr>
        <w:pStyle w:val="SingleTxt"/>
        <w:keepNext/>
        <w:keepLines/>
      </w:pPr>
      <w:r w:rsidRPr="0010554F">
        <w:t>43.</w:t>
      </w:r>
      <w:r w:rsidR="004703DB" w:rsidRPr="0010554F">
        <w:tab/>
      </w:r>
      <w:r w:rsidRPr="0010554F">
        <w:t>The actions to be taken by the General Assembly with regard to the financing of UNDOF for the period from 1 July 2024 to 30 June 2025 are indicated in section</w:t>
      </w:r>
      <w:r w:rsidR="00FE1327" w:rsidRPr="0010554F">
        <w:t> </w:t>
      </w:r>
      <w:r w:rsidRPr="0010554F">
        <w:t>IV of the report of the Secretary-General (</w:t>
      </w:r>
      <w:hyperlink r:id="rId38" w:history="1">
        <w:r w:rsidRPr="0010554F">
          <w:rPr>
            <w:rStyle w:val="Hyperlink"/>
          </w:rPr>
          <w:t>A/80/596</w:t>
        </w:r>
      </w:hyperlink>
      <w:r w:rsidRPr="0010554F">
        <w:t xml:space="preserve">). </w:t>
      </w:r>
      <w:r w:rsidRPr="0010554F">
        <w:rPr>
          <w:b/>
          <w:bCs/>
        </w:rPr>
        <w:t>The Advisory Committee notes the unencumbered balance of $871,600 for the period from 1 July 2024 to 30 June 2025, as well as other revenue amounting to $1,658,600 from investment revenue ($1,497,000), other/miscellaneous revenue ($55,100) and the cancellation of prior-period obligations ($106,500) for the period ended 30 June 2025. The Committee also notes the proposal of the Secretary-General to place the credits arising from the above-mentioned revenue and adjustments in a reserve that would be used in the event that collections are insufficient, to enable the full, efficient and effective implementation of mandates.</w:t>
      </w:r>
      <w:r w:rsidRPr="0010554F">
        <w:t xml:space="preserve"> The Committee considers that this is a policy matter to be decided by the General Assembly.</w:t>
      </w:r>
      <w:r w:rsidR="004703DB" w:rsidRPr="0010554F">
        <w:t xml:space="preserve"> T</w:t>
      </w:r>
      <w:r w:rsidRPr="0010554F">
        <w:t>he Committee makes further comments in its report on cross-cutting issues related to peacekeeping operations (</w:t>
      </w:r>
      <w:hyperlink r:id="rId39" w:history="1">
        <w:r w:rsidRPr="0010554F">
          <w:rPr>
            <w:rStyle w:val="Hyperlink"/>
          </w:rPr>
          <w:t>A/80/604</w:t>
        </w:r>
      </w:hyperlink>
      <w:r w:rsidRPr="0010554F">
        <w:t>).</w:t>
      </w:r>
    </w:p>
    <w:p w14:paraId="35ED6721" w14:textId="3B652E62" w:rsidR="002A292F" w:rsidRPr="0010554F" w:rsidRDefault="002A292F" w:rsidP="002A292F">
      <w:pPr>
        <w:pStyle w:val="SingleTxt"/>
      </w:pPr>
      <w:r w:rsidRPr="0010554F">
        <w:t>44.</w:t>
      </w:r>
      <w:r w:rsidR="004703DB" w:rsidRPr="0010554F">
        <w:tab/>
      </w:r>
      <w:r w:rsidRPr="0010554F">
        <w:t>The actions to be taken by the General Assembly with regard to the financing of UNDOF for the period from 1 July 2026 to 30 June 2027 are indicated in section</w:t>
      </w:r>
      <w:r w:rsidR="00330A8E" w:rsidRPr="0010554F">
        <w:t> </w:t>
      </w:r>
      <w:r w:rsidRPr="0010554F">
        <w:t>IV of the report of the Secretary-General (</w:t>
      </w:r>
      <w:hyperlink r:id="rId40" w:history="1">
        <w:r w:rsidRPr="0010554F">
          <w:rPr>
            <w:rStyle w:val="Hyperlink"/>
          </w:rPr>
          <w:t>A/80/596</w:t>
        </w:r>
      </w:hyperlink>
      <w:r w:rsidRPr="0010554F">
        <w:t xml:space="preserve">). </w:t>
      </w:r>
      <w:r w:rsidRPr="0010554F">
        <w:rPr>
          <w:b/>
          <w:bCs/>
        </w:rPr>
        <w:t xml:space="preserve">Taking into account its observations and recommendations above, the Advisory Committee recommends that the proposed resources be reduced by $63,100, from $61,615,100 to </w:t>
      </w:r>
      <w:r w:rsidRPr="0010554F">
        <w:rPr>
          <w:b/>
          <w:bCs/>
          <w:spacing w:val="2"/>
        </w:rPr>
        <w:t>$61,552,000. Accordingly, the Committee recommends that the General Assembly</w:t>
      </w:r>
      <w:r w:rsidRPr="0010554F">
        <w:rPr>
          <w:b/>
          <w:bCs/>
        </w:rPr>
        <w:t xml:space="preserve"> appropriate the amount of $61,552,000 for the maintenance of the Force for the 12-month period from 1 July 2026 to 30 June 2027.</w:t>
      </w:r>
      <w:r w:rsidR="004703DB" w:rsidRPr="0010554F">
        <w:t xml:space="preserve"> A</w:t>
      </w:r>
      <w:r w:rsidRPr="0010554F">
        <w:t xml:space="preserve"> summary of the budgetary impact and the financial implications resulting from the recommendations of the Committee with regard to the financing of UNDOF for the period from 1 July 2026 to 30 June 2027 is presented in the table below.</w:t>
      </w:r>
    </w:p>
    <w:p w14:paraId="6F97D0FF" w14:textId="77777777" w:rsidR="00D22AE9" w:rsidRPr="0010554F" w:rsidRDefault="00D22AE9" w:rsidP="00D22AE9">
      <w:pPr>
        <w:pStyle w:val="SingleTxt"/>
        <w:spacing w:after="0" w:line="120" w:lineRule="exact"/>
        <w:rPr>
          <w:sz w:val="10"/>
        </w:rPr>
      </w:pPr>
    </w:p>
    <w:p w14:paraId="6F9A33D4" w14:textId="5F4789CB" w:rsidR="002A292F" w:rsidRPr="0010554F" w:rsidRDefault="00D22AE9" w:rsidP="00D22A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0554F">
        <w:tab/>
      </w:r>
      <w:r w:rsidRPr="0010554F">
        <w:tab/>
      </w:r>
      <w:r w:rsidR="002A292F" w:rsidRPr="0010554F">
        <w:rPr>
          <w:spacing w:val="0"/>
        </w:rPr>
        <w:t>Budgetary impact and financial implications resulting from the recommendations</w:t>
      </w:r>
      <w:r w:rsidR="002A292F" w:rsidRPr="0010554F">
        <w:t xml:space="preserve"> of the Advisory Committee for the United Nations Disengagement Observer Force for the period from 1 July 2026 to 30 June 2027</w:t>
      </w:r>
    </w:p>
    <w:p w14:paraId="3D04272E" w14:textId="77777777" w:rsidR="00D22AE9" w:rsidRPr="0010554F" w:rsidRDefault="00D22AE9" w:rsidP="00D22AE9">
      <w:pPr>
        <w:pStyle w:val="SingleTxt"/>
        <w:spacing w:after="0" w:line="120" w:lineRule="exact"/>
        <w:rPr>
          <w:sz w:val="10"/>
        </w:rPr>
      </w:pPr>
    </w:p>
    <w:p w14:paraId="72A38B7A" w14:textId="77777777" w:rsidR="00D22AE9" w:rsidRPr="0010554F" w:rsidRDefault="00D22AE9" w:rsidP="00D22AE9">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53"/>
        <w:gridCol w:w="1350"/>
        <w:gridCol w:w="2143"/>
        <w:gridCol w:w="1669"/>
      </w:tblGrid>
      <w:tr w:rsidR="00D22AE9" w:rsidRPr="0010554F" w14:paraId="74E37AD1" w14:textId="77777777" w:rsidTr="00387892">
        <w:trPr>
          <w:tblHeader/>
        </w:trPr>
        <w:tc>
          <w:tcPr>
            <w:tcW w:w="2153" w:type="dxa"/>
            <w:tcBorders>
              <w:top w:val="single" w:sz="4" w:space="0" w:color="auto"/>
              <w:bottom w:val="single" w:sz="12" w:space="0" w:color="auto"/>
            </w:tcBorders>
            <w:vAlign w:val="bottom"/>
          </w:tcPr>
          <w:p w14:paraId="2BD98425"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10554F">
              <w:rPr>
                <w:i/>
                <w:sz w:val="14"/>
              </w:rPr>
              <w:t>Category</w:t>
            </w:r>
          </w:p>
        </w:tc>
        <w:tc>
          <w:tcPr>
            <w:tcW w:w="1350" w:type="dxa"/>
            <w:tcBorders>
              <w:top w:val="single" w:sz="4" w:space="0" w:color="auto"/>
              <w:bottom w:val="single" w:sz="12" w:space="0" w:color="auto"/>
            </w:tcBorders>
            <w:vAlign w:val="bottom"/>
          </w:tcPr>
          <w:p w14:paraId="52AF5994" w14:textId="77777777" w:rsidR="00D22AE9" w:rsidRPr="0010554F" w:rsidRDefault="00D22AE9" w:rsidP="00387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sz w:val="14"/>
              </w:rPr>
            </w:pPr>
            <w:r w:rsidRPr="0010554F">
              <w:rPr>
                <w:i/>
                <w:sz w:val="14"/>
              </w:rPr>
              <w:t>Paragraph number (present report)</w:t>
            </w:r>
          </w:p>
        </w:tc>
        <w:tc>
          <w:tcPr>
            <w:tcW w:w="2143" w:type="dxa"/>
            <w:tcBorders>
              <w:top w:val="single" w:sz="4" w:space="0" w:color="auto"/>
              <w:bottom w:val="single" w:sz="12" w:space="0" w:color="auto"/>
            </w:tcBorders>
            <w:vAlign w:val="bottom"/>
          </w:tcPr>
          <w:p w14:paraId="2C0C7050"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10554F">
              <w:rPr>
                <w:i/>
                <w:sz w:val="14"/>
              </w:rPr>
              <w:t>Recommendation of the Advisory Committee</w:t>
            </w:r>
          </w:p>
        </w:tc>
        <w:tc>
          <w:tcPr>
            <w:tcW w:w="1669" w:type="dxa"/>
            <w:tcBorders>
              <w:top w:val="single" w:sz="4" w:space="0" w:color="auto"/>
              <w:bottom w:val="single" w:sz="12" w:space="0" w:color="auto"/>
            </w:tcBorders>
            <w:vAlign w:val="bottom"/>
          </w:tcPr>
          <w:p w14:paraId="743D75F7"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0554F">
              <w:rPr>
                <w:i/>
                <w:sz w:val="14"/>
              </w:rPr>
              <w:t>Financial implication (United States dollars)</w:t>
            </w:r>
          </w:p>
        </w:tc>
      </w:tr>
      <w:tr w:rsidR="00D22AE9" w:rsidRPr="0010554F" w14:paraId="64E3CA97" w14:textId="77777777" w:rsidTr="00387892">
        <w:trPr>
          <w:trHeight w:hRule="exact" w:val="115"/>
          <w:tblHeader/>
        </w:trPr>
        <w:tc>
          <w:tcPr>
            <w:tcW w:w="2153" w:type="dxa"/>
            <w:tcBorders>
              <w:top w:val="single" w:sz="12" w:space="0" w:color="auto"/>
            </w:tcBorders>
            <w:vAlign w:val="bottom"/>
          </w:tcPr>
          <w:p w14:paraId="0CEBE934"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350" w:type="dxa"/>
            <w:tcBorders>
              <w:top w:val="single" w:sz="12" w:space="0" w:color="auto"/>
            </w:tcBorders>
            <w:vAlign w:val="bottom"/>
          </w:tcPr>
          <w:p w14:paraId="515E1CC6" w14:textId="77777777" w:rsidR="00D22AE9" w:rsidRPr="0010554F" w:rsidRDefault="00D22AE9" w:rsidP="00387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sz w:val="17"/>
              </w:rPr>
            </w:pPr>
          </w:p>
        </w:tc>
        <w:tc>
          <w:tcPr>
            <w:tcW w:w="2143" w:type="dxa"/>
            <w:tcBorders>
              <w:top w:val="single" w:sz="12" w:space="0" w:color="auto"/>
            </w:tcBorders>
            <w:vAlign w:val="bottom"/>
          </w:tcPr>
          <w:p w14:paraId="2282AA34"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669" w:type="dxa"/>
            <w:tcBorders>
              <w:top w:val="single" w:sz="12" w:space="0" w:color="auto"/>
            </w:tcBorders>
            <w:vAlign w:val="bottom"/>
          </w:tcPr>
          <w:p w14:paraId="09C8514E"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22AE9" w:rsidRPr="0010554F" w14:paraId="086E921A" w14:textId="77777777" w:rsidTr="00387892">
        <w:tc>
          <w:tcPr>
            <w:tcW w:w="2153" w:type="dxa"/>
            <w:vAlign w:val="bottom"/>
          </w:tcPr>
          <w:p w14:paraId="55EB87F4"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10554F">
              <w:rPr>
                <w:b/>
                <w:bCs/>
                <w:sz w:val="17"/>
              </w:rPr>
              <w:t>Operational costs</w:t>
            </w:r>
          </w:p>
        </w:tc>
        <w:tc>
          <w:tcPr>
            <w:tcW w:w="1350" w:type="dxa"/>
            <w:vAlign w:val="bottom"/>
          </w:tcPr>
          <w:p w14:paraId="47CB885D" w14:textId="77777777" w:rsidR="00D22AE9" w:rsidRPr="0010554F" w:rsidRDefault="00D22AE9" w:rsidP="00387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sz w:val="17"/>
              </w:rPr>
            </w:pPr>
          </w:p>
        </w:tc>
        <w:tc>
          <w:tcPr>
            <w:tcW w:w="2143" w:type="dxa"/>
            <w:vAlign w:val="bottom"/>
          </w:tcPr>
          <w:p w14:paraId="663B20C3"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669" w:type="dxa"/>
            <w:vAlign w:val="bottom"/>
          </w:tcPr>
          <w:p w14:paraId="0564D5E6"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D22AE9" w:rsidRPr="0010554F" w14:paraId="7854A3D4" w14:textId="77777777" w:rsidTr="00387892">
        <w:tc>
          <w:tcPr>
            <w:tcW w:w="2153" w:type="dxa"/>
            <w:vAlign w:val="bottom"/>
          </w:tcPr>
          <w:p w14:paraId="14E7B61B"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0554F">
              <w:rPr>
                <w:sz w:val="17"/>
              </w:rPr>
              <w:t>Official travel</w:t>
            </w:r>
          </w:p>
        </w:tc>
        <w:tc>
          <w:tcPr>
            <w:tcW w:w="1350" w:type="dxa"/>
            <w:vAlign w:val="bottom"/>
          </w:tcPr>
          <w:p w14:paraId="1841E84D" w14:textId="77777777" w:rsidR="00D22AE9" w:rsidRPr="0010554F" w:rsidRDefault="00D22AE9" w:rsidP="00387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sz w:val="17"/>
              </w:rPr>
            </w:pPr>
            <w:r w:rsidRPr="0010554F">
              <w:rPr>
                <w:sz w:val="17"/>
              </w:rPr>
              <w:t>32</w:t>
            </w:r>
          </w:p>
        </w:tc>
        <w:tc>
          <w:tcPr>
            <w:tcW w:w="2143" w:type="dxa"/>
            <w:vAlign w:val="bottom"/>
          </w:tcPr>
          <w:p w14:paraId="3379982E"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10554F">
              <w:rPr>
                <w:sz w:val="17"/>
              </w:rPr>
              <w:t xml:space="preserve">Reduction of 10 per cent </w:t>
            </w:r>
          </w:p>
        </w:tc>
        <w:tc>
          <w:tcPr>
            <w:tcW w:w="1669" w:type="dxa"/>
            <w:vAlign w:val="bottom"/>
          </w:tcPr>
          <w:p w14:paraId="5ACFFE1E"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0554F">
              <w:rPr>
                <w:sz w:val="17"/>
              </w:rPr>
              <w:t>(29 800)</w:t>
            </w:r>
          </w:p>
        </w:tc>
      </w:tr>
      <w:tr w:rsidR="00D22AE9" w:rsidRPr="0010554F" w14:paraId="0B7E1C06" w14:textId="77777777" w:rsidTr="00387892">
        <w:tc>
          <w:tcPr>
            <w:tcW w:w="2153" w:type="dxa"/>
            <w:vAlign w:val="bottom"/>
          </w:tcPr>
          <w:p w14:paraId="621E0189"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0554F">
              <w:rPr>
                <w:sz w:val="17"/>
              </w:rPr>
              <w:t>Facilities and infrastructure</w:t>
            </w:r>
          </w:p>
        </w:tc>
        <w:tc>
          <w:tcPr>
            <w:tcW w:w="1350" w:type="dxa"/>
            <w:vAlign w:val="bottom"/>
          </w:tcPr>
          <w:p w14:paraId="342DD8FC" w14:textId="77777777" w:rsidR="00D22AE9" w:rsidRPr="0010554F" w:rsidRDefault="00D22AE9" w:rsidP="00387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sz w:val="17"/>
              </w:rPr>
            </w:pPr>
            <w:r w:rsidRPr="0010554F">
              <w:rPr>
                <w:sz w:val="17"/>
              </w:rPr>
              <w:t>33</w:t>
            </w:r>
          </w:p>
        </w:tc>
        <w:tc>
          <w:tcPr>
            <w:tcW w:w="2143" w:type="dxa"/>
            <w:vAlign w:val="bottom"/>
          </w:tcPr>
          <w:p w14:paraId="5DEA0AD2"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10554F">
              <w:rPr>
                <w:sz w:val="17"/>
              </w:rPr>
              <w:t xml:space="preserve">Reduction of 5 per cent </w:t>
            </w:r>
          </w:p>
        </w:tc>
        <w:tc>
          <w:tcPr>
            <w:tcW w:w="1669" w:type="dxa"/>
            <w:vAlign w:val="bottom"/>
          </w:tcPr>
          <w:p w14:paraId="76ADFADE"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0554F">
              <w:rPr>
                <w:sz w:val="17"/>
              </w:rPr>
              <w:t>(18 800)</w:t>
            </w:r>
          </w:p>
        </w:tc>
      </w:tr>
      <w:tr w:rsidR="00D22AE9" w:rsidRPr="0010554F" w14:paraId="01AF0573" w14:textId="77777777" w:rsidTr="00387892">
        <w:tc>
          <w:tcPr>
            <w:tcW w:w="2153" w:type="dxa"/>
            <w:tcBorders>
              <w:bottom w:val="single" w:sz="4" w:space="0" w:color="auto"/>
            </w:tcBorders>
            <w:vAlign w:val="bottom"/>
          </w:tcPr>
          <w:p w14:paraId="0005D1F3"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10554F">
              <w:rPr>
                <w:sz w:val="17"/>
              </w:rPr>
              <w:t>Medical</w:t>
            </w:r>
          </w:p>
        </w:tc>
        <w:tc>
          <w:tcPr>
            <w:tcW w:w="1350" w:type="dxa"/>
            <w:tcBorders>
              <w:bottom w:val="single" w:sz="4" w:space="0" w:color="auto"/>
            </w:tcBorders>
            <w:vAlign w:val="bottom"/>
          </w:tcPr>
          <w:p w14:paraId="7A53FA7E" w14:textId="77777777" w:rsidR="00D22AE9" w:rsidRPr="0010554F" w:rsidRDefault="00D22AE9" w:rsidP="00387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sz w:val="17"/>
              </w:rPr>
            </w:pPr>
            <w:r w:rsidRPr="0010554F">
              <w:rPr>
                <w:sz w:val="17"/>
              </w:rPr>
              <w:t>35</w:t>
            </w:r>
          </w:p>
        </w:tc>
        <w:tc>
          <w:tcPr>
            <w:tcW w:w="2143" w:type="dxa"/>
            <w:tcBorders>
              <w:bottom w:val="single" w:sz="4" w:space="0" w:color="auto"/>
            </w:tcBorders>
            <w:vAlign w:val="bottom"/>
          </w:tcPr>
          <w:p w14:paraId="02BD9BDB"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10554F">
              <w:rPr>
                <w:sz w:val="17"/>
              </w:rPr>
              <w:t xml:space="preserve">Reduction of 5 per cent </w:t>
            </w:r>
          </w:p>
        </w:tc>
        <w:tc>
          <w:tcPr>
            <w:tcW w:w="1669" w:type="dxa"/>
            <w:tcBorders>
              <w:bottom w:val="single" w:sz="4" w:space="0" w:color="auto"/>
            </w:tcBorders>
            <w:vAlign w:val="bottom"/>
          </w:tcPr>
          <w:p w14:paraId="3F10C6FF"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0554F">
              <w:rPr>
                <w:sz w:val="17"/>
              </w:rPr>
              <w:t>(14 500)</w:t>
            </w:r>
          </w:p>
        </w:tc>
      </w:tr>
      <w:tr w:rsidR="00D22AE9" w:rsidRPr="0010554F" w14:paraId="5EA4B51D" w14:textId="77777777" w:rsidTr="00387892">
        <w:tc>
          <w:tcPr>
            <w:tcW w:w="2153" w:type="dxa"/>
            <w:tcBorders>
              <w:top w:val="single" w:sz="4" w:space="0" w:color="auto"/>
              <w:bottom w:val="single" w:sz="12" w:space="0" w:color="auto"/>
            </w:tcBorders>
            <w:vAlign w:val="bottom"/>
          </w:tcPr>
          <w:p w14:paraId="3270CAF8" w14:textId="2F36C193"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10554F">
              <w:rPr>
                <w:b/>
                <w:sz w:val="17"/>
              </w:rPr>
              <w:tab/>
              <w:t>Total</w:t>
            </w:r>
          </w:p>
        </w:tc>
        <w:tc>
          <w:tcPr>
            <w:tcW w:w="1350" w:type="dxa"/>
            <w:tcBorders>
              <w:top w:val="single" w:sz="4" w:space="0" w:color="auto"/>
              <w:bottom w:val="single" w:sz="12" w:space="0" w:color="auto"/>
            </w:tcBorders>
            <w:vAlign w:val="bottom"/>
          </w:tcPr>
          <w:p w14:paraId="2C275CCC" w14:textId="77777777" w:rsidR="00D22AE9" w:rsidRPr="0010554F" w:rsidRDefault="00D22AE9" w:rsidP="003878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b/>
                <w:sz w:val="17"/>
              </w:rPr>
            </w:pPr>
          </w:p>
        </w:tc>
        <w:tc>
          <w:tcPr>
            <w:tcW w:w="2143" w:type="dxa"/>
            <w:tcBorders>
              <w:top w:val="single" w:sz="4" w:space="0" w:color="auto"/>
              <w:bottom w:val="single" w:sz="12" w:space="0" w:color="auto"/>
            </w:tcBorders>
            <w:vAlign w:val="bottom"/>
          </w:tcPr>
          <w:p w14:paraId="7D1FBA46"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669" w:type="dxa"/>
            <w:tcBorders>
              <w:top w:val="single" w:sz="4" w:space="0" w:color="auto"/>
              <w:bottom w:val="single" w:sz="12" w:space="0" w:color="auto"/>
            </w:tcBorders>
            <w:vAlign w:val="bottom"/>
          </w:tcPr>
          <w:p w14:paraId="453A0A2A" w14:textId="77777777" w:rsidR="00D22AE9" w:rsidRPr="0010554F" w:rsidRDefault="00D22AE9" w:rsidP="00D22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0554F">
              <w:rPr>
                <w:b/>
                <w:sz w:val="17"/>
              </w:rPr>
              <w:t>(63 100)</w:t>
            </w:r>
          </w:p>
        </w:tc>
      </w:tr>
    </w:tbl>
    <w:p w14:paraId="3EC3E8D6" w14:textId="2872612A" w:rsidR="00D22AE9" w:rsidRPr="0010554F" w:rsidRDefault="00D22AE9" w:rsidP="00D22AE9">
      <w:pPr>
        <w:pStyle w:val="SingleTxt"/>
      </w:pPr>
      <w:r w:rsidRPr="0010554F">
        <w:rPr>
          <w:noProof/>
          <w:w w:val="100"/>
        </w:rPr>
        <mc:AlternateContent>
          <mc:Choice Requires="wps">
            <w:drawing>
              <wp:anchor distT="0" distB="0" distL="114300" distR="114300" simplePos="0" relativeHeight="251660288" behindDoc="0" locked="0" layoutInCell="1" allowOverlap="1" wp14:anchorId="47064806" wp14:editId="29ECDF38">
                <wp:simplePos x="0" y="0"/>
                <wp:positionH relativeFrom="column">
                  <wp:posOffset>2669540</wp:posOffset>
                </wp:positionH>
                <wp:positionV relativeFrom="paragraph">
                  <wp:posOffset>304800</wp:posOffset>
                </wp:positionV>
                <wp:extent cx="914400" cy="0"/>
                <wp:effectExtent l="0" t="0" r="0" b="0"/>
                <wp:wrapNone/>
                <wp:docPr id="1920781878"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CF205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D22AE9" w:rsidRPr="0010554F" w:rsidSect="002A292F">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13T12:05:00Z" w:initials="Start">
    <w:p w14:paraId="0CDE21DD" w14:textId="77777777" w:rsidR="002A292F" w:rsidRDefault="002A292F" w:rsidP="002A292F">
      <w:pPr>
        <w:pStyle w:val="CommentText"/>
      </w:pPr>
      <w:r>
        <w:rPr>
          <w:rStyle w:val="CommentReference"/>
        </w:rPr>
        <w:annotationRef/>
      </w:r>
      <w:r>
        <w:t>&lt;&lt;ODS JOB NO&gt;&gt;N2607585E&lt;&lt;ODS JOB NO&gt;&gt;</w:t>
      </w:r>
    </w:p>
    <w:p w14:paraId="40C5D1E8" w14:textId="77777777" w:rsidR="002A292F" w:rsidRDefault="002A292F" w:rsidP="002A292F">
      <w:pPr>
        <w:pStyle w:val="CommentText"/>
      </w:pPr>
      <w:r>
        <w:t>&lt;&lt;ODS DOC SYMBOL1&gt;&gt;A/80/604/Add.1&lt;&lt;ODS DOC SYMBOL1&gt;&gt;</w:t>
      </w:r>
    </w:p>
    <w:p w14:paraId="00129B16" w14:textId="77777777" w:rsidR="002A292F" w:rsidRDefault="002A292F" w:rsidP="002A292F">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129B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12F05F" w16cex:dateUtc="2026-04-13T1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129B16" w16cid:durableId="6512F0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3A436" w14:textId="77777777" w:rsidR="001E18E7" w:rsidRDefault="001E18E7" w:rsidP="00331D20">
      <w:r>
        <w:separator/>
      </w:r>
    </w:p>
  </w:endnote>
  <w:endnote w:type="continuationSeparator" w:id="0">
    <w:p w14:paraId="40CFCC49" w14:textId="77777777" w:rsidR="001E18E7" w:rsidRDefault="001E18E7"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3484A" w14:paraId="6A6BA6F2" w14:textId="77777777" w:rsidTr="0083484A">
      <w:tc>
        <w:tcPr>
          <w:tcW w:w="4920" w:type="dxa"/>
        </w:tcPr>
        <w:p w14:paraId="70B8CBFC" w14:textId="1782D9ED" w:rsidR="0083484A" w:rsidRPr="0083484A" w:rsidRDefault="0083484A" w:rsidP="0083484A">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95EF9">
            <w:rPr>
              <w:b w:val="0"/>
              <w:w w:val="103"/>
              <w:sz w:val="14"/>
            </w:rPr>
            <w:t>26-04887</w:t>
          </w:r>
          <w:r>
            <w:rPr>
              <w:b w:val="0"/>
              <w:w w:val="103"/>
              <w:sz w:val="14"/>
            </w:rPr>
            <w:fldChar w:fldCharType="end"/>
          </w:r>
        </w:p>
      </w:tc>
      <w:tc>
        <w:tcPr>
          <w:tcW w:w="4920" w:type="dxa"/>
        </w:tcPr>
        <w:p w14:paraId="7C7688D1" w14:textId="07BE4D23" w:rsidR="0083484A" w:rsidRPr="0083484A" w:rsidRDefault="0083484A" w:rsidP="0083484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235BFA4" w14:textId="77777777" w:rsidR="0083484A" w:rsidRPr="0083484A" w:rsidRDefault="0083484A" w:rsidP="008348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3484A" w14:paraId="06D56EA7" w14:textId="77777777" w:rsidTr="0083484A">
      <w:tc>
        <w:tcPr>
          <w:tcW w:w="4920" w:type="dxa"/>
        </w:tcPr>
        <w:p w14:paraId="6AB736D7" w14:textId="2E7B9FFD" w:rsidR="0083484A" w:rsidRPr="0083484A" w:rsidRDefault="0083484A" w:rsidP="0083484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11BFD184" w14:textId="19DC3F6C" w:rsidR="0083484A" w:rsidRPr="0083484A" w:rsidRDefault="0083484A" w:rsidP="0083484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95EF9">
            <w:rPr>
              <w:b w:val="0"/>
              <w:w w:val="103"/>
              <w:sz w:val="14"/>
            </w:rPr>
            <w:t>26-04887</w:t>
          </w:r>
          <w:r>
            <w:rPr>
              <w:b w:val="0"/>
              <w:w w:val="103"/>
              <w:sz w:val="14"/>
            </w:rPr>
            <w:fldChar w:fldCharType="end"/>
          </w:r>
          <w:r>
            <w:rPr>
              <w:b w:val="0"/>
              <w:w w:val="103"/>
              <w:sz w:val="14"/>
            </w:rPr>
            <w:fldChar w:fldCharType="begin"/>
          </w:r>
          <w:r>
            <w:rPr>
              <w:b w:val="0"/>
              <w:w w:val="103"/>
              <w:sz w:val="14"/>
            </w:rPr>
            <w:instrText xml:space="preserve"> 26-04887 \* MERGEFORMAT </w:instrText>
          </w:r>
          <w:r>
            <w:rPr>
              <w:b w:val="0"/>
              <w:w w:val="103"/>
              <w:sz w:val="14"/>
            </w:rPr>
            <w:fldChar w:fldCharType="end"/>
          </w:r>
        </w:p>
      </w:tc>
    </w:tr>
  </w:tbl>
  <w:p w14:paraId="2703B58F" w14:textId="77777777" w:rsidR="0083484A" w:rsidRPr="0083484A" w:rsidRDefault="0083484A" w:rsidP="008348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83484A" w14:paraId="0EED0791" w14:textId="77777777" w:rsidTr="0083484A">
      <w:tc>
        <w:tcPr>
          <w:tcW w:w="3801" w:type="dxa"/>
        </w:tcPr>
        <w:p w14:paraId="7513AC12" w14:textId="59D9D7A4" w:rsidR="0083484A" w:rsidRDefault="0083484A" w:rsidP="0083484A">
          <w:pPr>
            <w:pStyle w:val="ReleaseDate0"/>
          </w:pPr>
          <w:r>
            <w:rPr>
              <w:noProof/>
            </w:rPr>
            <w:drawing>
              <wp:anchor distT="0" distB="0" distL="114300" distR="114300" simplePos="0" relativeHeight="251659264" behindDoc="0" locked="0" layoutInCell="1" allowOverlap="1" wp14:anchorId="01C82BA6" wp14:editId="1608467A">
                <wp:simplePos x="0" y="0"/>
                <wp:positionH relativeFrom="column">
                  <wp:posOffset>5495290</wp:posOffset>
                </wp:positionH>
                <wp:positionV relativeFrom="paragraph">
                  <wp:posOffset>-365760</wp:posOffset>
                </wp:positionV>
                <wp:extent cx="694690" cy="694690"/>
                <wp:effectExtent l="0" t="0" r="0" b="0"/>
                <wp:wrapNone/>
                <wp:docPr id="1109737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26-04887 (E)    1</w:t>
          </w:r>
          <w:r w:rsidR="002A292F">
            <w:t>5</w:t>
          </w:r>
          <w:r>
            <w:t>0426</w:t>
          </w:r>
        </w:p>
        <w:p w14:paraId="73D3ED58" w14:textId="0EBD1E4B" w:rsidR="0083484A" w:rsidRPr="0083484A" w:rsidRDefault="0083484A" w:rsidP="0083484A">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*2604887*</w:t>
          </w:r>
        </w:p>
      </w:tc>
      <w:tc>
        <w:tcPr>
          <w:tcW w:w="4920" w:type="dxa"/>
        </w:tcPr>
        <w:p w14:paraId="24453AC9" w14:textId="155F3A66" w:rsidR="0083484A" w:rsidRDefault="0083484A" w:rsidP="0083484A">
          <w:pPr>
            <w:pStyle w:val="Footer"/>
            <w:jc w:val="right"/>
            <w:rPr>
              <w:b w:val="0"/>
              <w:sz w:val="20"/>
            </w:rPr>
          </w:pPr>
          <w:r>
            <w:rPr>
              <w:b w:val="0"/>
              <w:sz w:val="20"/>
            </w:rPr>
            <w:drawing>
              <wp:anchor distT="0" distB="0" distL="114300" distR="114300" simplePos="0" relativeHeight="251658240" behindDoc="0" locked="0" layoutInCell="1" allowOverlap="1" wp14:anchorId="01500CE3" wp14:editId="149368A1">
                <wp:simplePos x="0" y="0"/>
                <wp:positionH relativeFrom="column">
                  <wp:posOffset>2054134</wp:posOffset>
                </wp:positionH>
                <wp:positionV relativeFrom="paragraph">
                  <wp:posOffset>45720</wp:posOffset>
                </wp:positionV>
                <wp:extent cx="929642" cy="231648"/>
                <wp:effectExtent l="0" t="0" r="3810" b="0"/>
                <wp:wrapNone/>
                <wp:docPr id="1243837272" name="Picture 2"/>
                <wp:cNvGraphicFramePr/>
                <a:graphic xmlns:a="http://schemas.openxmlformats.org/drawingml/2006/main">
                  <a:graphicData uri="http://schemas.openxmlformats.org/drawingml/2006/picture">
                    <pic:pic xmlns:pic="http://schemas.openxmlformats.org/drawingml/2006/picture">
                      <pic:nvPicPr>
                        <pic:cNvPr id="1243837272"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307CCCA5" w14:textId="77777777" w:rsidR="0083484A" w:rsidRPr="0083484A" w:rsidRDefault="0083484A" w:rsidP="0083484A">
    <w:pPr>
      <w:pStyle w:val="Footer"/>
      <w:spacing w:line="56" w:lineRule="exact"/>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438C6" w14:textId="77777777" w:rsidR="001E18E7" w:rsidRPr="001976B9" w:rsidRDefault="001E18E7" w:rsidP="001976B9">
      <w:pPr>
        <w:pStyle w:val="Footer"/>
        <w:spacing w:after="80"/>
        <w:ind w:left="792"/>
        <w:rPr>
          <w:sz w:val="16"/>
        </w:rPr>
      </w:pPr>
      <w:r w:rsidRPr="001976B9">
        <w:rPr>
          <w:sz w:val="16"/>
        </w:rPr>
        <w:t>__________________</w:t>
      </w:r>
    </w:p>
  </w:footnote>
  <w:footnote w:type="continuationSeparator" w:id="0">
    <w:p w14:paraId="7AED019A" w14:textId="77777777" w:rsidR="001E18E7" w:rsidRPr="001976B9" w:rsidRDefault="001E18E7" w:rsidP="001976B9">
      <w:pPr>
        <w:pStyle w:val="Footer"/>
        <w:spacing w:after="80"/>
        <w:ind w:left="792"/>
        <w:rPr>
          <w:sz w:val="16"/>
        </w:rPr>
      </w:pPr>
      <w:r w:rsidRPr="001976B9">
        <w:rPr>
          <w:sz w:val="16"/>
        </w:rPr>
        <w:t>__________________</w:t>
      </w:r>
    </w:p>
  </w:footnote>
  <w:footnote w:id="1">
    <w:p w14:paraId="4FC92E87" w14:textId="3A15DF55" w:rsidR="001976B9" w:rsidRPr="001976B9" w:rsidRDefault="001976B9" w:rsidP="001976B9">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sidRPr="00F92DFC">
        <w:rPr>
          <w:rStyle w:val="FootnoteReference"/>
        </w:rPr>
        <w:footnoteRef/>
      </w:r>
      <w:r>
        <w:t xml:space="preserve"> </w:t>
      </w:r>
      <w:r>
        <w:tab/>
      </w:r>
      <w:r w:rsidR="00940BCC" w:rsidRPr="00940BCC">
        <w:rPr>
          <w:lang w:val="en-US"/>
        </w:rPr>
        <w:t>Excludes one-time requirements for termination entitlements payable to staff members.</w:t>
      </w:r>
    </w:p>
  </w:footnote>
  <w:footnote w:id="2">
    <w:p w14:paraId="695A73C2" w14:textId="1CFEC7F6" w:rsidR="00D22AE9" w:rsidRPr="00D22AE9" w:rsidRDefault="00D22AE9" w:rsidP="00D22AE9">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sidRPr="00F92DFC">
        <w:rPr>
          <w:rStyle w:val="FootnoteReference"/>
        </w:rPr>
        <w:footnoteRef/>
      </w:r>
      <w:r>
        <w:t xml:space="preserve"> </w:t>
      </w:r>
      <w:r>
        <w:tab/>
      </w:r>
      <w:r w:rsidRPr="00D22AE9">
        <w:rPr>
          <w:lang w:val="en-US"/>
        </w:rPr>
        <w:t xml:space="preserve">Detailed information on nationalities can be found on the United Nations Secretariat Workforce Portal, launched to Member States in </w:t>
      </w:r>
      <w:r w:rsidRPr="00F92DFC">
        <w:rPr>
          <w:lang w:val="en-US"/>
        </w:rPr>
        <w:t>2023</w:t>
      </w:r>
      <w:r w:rsidRPr="00D22AE9">
        <w:rPr>
          <w:lang w:val="en-US"/>
        </w:rPr>
        <w:t xml:space="preserve"> and offering a range of workforce data.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3484A" w14:paraId="3B4D9AFF" w14:textId="77777777" w:rsidTr="0083484A">
      <w:trPr>
        <w:trHeight w:hRule="exact" w:val="864"/>
      </w:trPr>
      <w:tc>
        <w:tcPr>
          <w:tcW w:w="4920" w:type="dxa"/>
          <w:vAlign w:val="bottom"/>
        </w:tcPr>
        <w:p w14:paraId="31EFA934" w14:textId="6555DD0F" w:rsidR="0083484A" w:rsidRPr="0083484A" w:rsidRDefault="0083484A" w:rsidP="0083484A">
          <w:pPr>
            <w:pStyle w:val="Header"/>
            <w:spacing w:after="80"/>
            <w:rPr>
              <w:b/>
            </w:rPr>
          </w:pPr>
          <w:r>
            <w:rPr>
              <w:b/>
            </w:rPr>
            <w:fldChar w:fldCharType="begin"/>
          </w:r>
          <w:r>
            <w:rPr>
              <w:b/>
            </w:rPr>
            <w:instrText xml:space="preserve"> DOCVARIABLE "sss1" \* MERGEFORMAT </w:instrText>
          </w:r>
          <w:r>
            <w:rPr>
              <w:b/>
            </w:rPr>
            <w:fldChar w:fldCharType="separate"/>
          </w:r>
          <w:r w:rsidR="00B95EF9">
            <w:rPr>
              <w:b/>
            </w:rPr>
            <w:t>A/80/604/Add.1</w:t>
          </w:r>
          <w:r>
            <w:rPr>
              <w:b/>
            </w:rPr>
            <w:fldChar w:fldCharType="end"/>
          </w:r>
        </w:p>
      </w:tc>
      <w:tc>
        <w:tcPr>
          <w:tcW w:w="4920" w:type="dxa"/>
          <w:vAlign w:val="bottom"/>
        </w:tcPr>
        <w:p w14:paraId="523AF81F" w14:textId="77777777" w:rsidR="0083484A" w:rsidRDefault="0083484A" w:rsidP="0083484A">
          <w:pPr>
            <w:pStyle w:val="Header"/>
          </w:pPr>
        </w:p>
      </w:tc>
    </w:tr>
  </w:tbl>
  <w:p w14:paraId="6636A0F5" w14:textId="77777777" w:rsidR="0083484A" w:rsidRPr="0083484A" w:rsidRDefault="0083484A" w:rsidP="008348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3484A" w14:paraId="4021DF96" w14:textId="77777777" w:rsidTr="0083484A">
      <w:trPr>
        <w:trHeight w:hRule="exact" w:val="864"/>
      </w:trPr>
      <w:tc>
        <w:tcPr>
          <w:tcW w:w="4920" w:type="dxa"/>
          <w:vAlign w:val="bottom"/>
        </w:tcPr>
        <w:p w14:paraId="6FABD2D1" w14:textId="77777777" w:rsidR="0083484A" w:rsidRDefault="0083484A" w:rsidP="0083484A">
          <w:pPr>
            <w:pStyle w:val="Header"/>
          </w:pPr>
        </w:p>
      </w:tc>
      <w:tc>
        <w:tcPr>
          <w:tcW w:w="4920" w:type="dxa"/>
          <w:vAlign w:val="bottom"/>
        </w:tcPr>
        <w:p w14:paraId="2DC38068" w14:textId="06CBEC50" w:rsidR="0083484A" w:rsidRPr="0083484A" w:rsidRDefault="0083484A" w:rsidP="0083484A">
          <w:pPr>
            <w:pStyle w:val="Header"/>
            <w:spacing w:after="80"/>
            <w:jc w:val="right"/>
            <w:rPr>
              <w:b/>
            </w:rPr>
          </w:pPr>
          <w:r>
            <w:rPr>
              <w:b/>
            </w:rPr>
            <w:fldChar w:fldCharType="begin"/>
          </w:r>
          <w:r>
            <w:rPr>
              <w:b/>
            </w:rPr>
            <w:instrText xml:space="preserve"> DOCVARIABLE "sss1" \* MERGEFORMAT </w:instrText>
          </w:r>
          <w:r>
            <w:rPr>
              <w:b/>
            </w:rPr>
            <w:fldChar w:fldCharType="separate"/>
          </w:r>
          <w:r w:rsidR="00B95EF9">
            <w:rPr>
              <w:b/>
            </w:rPr>
            <w:t>A/80/604/Add.1</w:t>
          </w:r>
          <w:r>
            <w:rPr>
              <w:b/>
            </w:rPr>
            <w:fldChar w:fldCharType="end"/>
          </w:r>
        </w:p>
      </w:tc>
    </w:tr>
  </w:tbl>
  <w:p w14:paraId="2EFBBAF2" w14:textId="77777777" w:rsidR="0083484A" w:rsidRPr="0083484A" w:rsidRDefault="0083484A" w:rsidP="008348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3484A" w14:paraId="0925BEAD" w14:textId="77777777" w:rsidTr="0083484A">
      <w:trPr>
        <w:trHeight w:hRule="exact" w:val="864"/>
      </w:trPr>
      <w:tc>
        <w:tcPr>
          <w:tcW w:w="1267" w:type="dxa"/>
          <w:tcBorders>
            <w:bottom w:val="single" w:sz="4" w:space="0" w:color="auto"/>
          </w:tcBorders>
          <w:vAlign w:val="bottom"/>
        </w:tcPr>
        <w:p w14:paraId="5786A793" w14:textId="77777777" w:rsidR="0083484A" w:rsidRDefault="0083484A" w:rsidP="0083484A">
          <w:pPr>
            <w:pStyle w:val="Header"/>
            <w:spacing w:after="120"/>
          </w:pPr>
        </w:p>
      </w:tc>
      <w:tc>
        <w:tcPr>
          <w:tcW w:w="1872" w:type="dxa"/>
          <w:tcBorders>
            <w:bottom w:val="single" w:sz="4" w:space="0" w:color="auto"/>
          </w:tcBorders>
          <w:vAlign w:val="bottom"/>
        </w:tcPr>
        <w:p w14:paraId="63D7887E" w14:textId="6F512779" w:rsidR="0083484A" w:rsidRPr="0083484A" w:rsidRDefault="0083484A" w:rsidP="0083484A">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5E9C3EA9" w14:textId="77777777" w:rsidR="0083484A" w:rsidRDefault="0083484A" w:rsidP="0083484A">
          <w:pPr>
            <w:pStyle w:val="Header"/>
            <w:spacing w:after="120"/>
          </w:pPr>
        </w:p>
      </w:tc>
      <w:tc>
        <w:tcPr>
          <w:tcW w:w="6466" w:type="dxa"/>
          <w:gridSpan w:val="4"/>
          <w:tcBorders>
            <w:bottom w:val="single" w:sz="4" w:space="0" w:color="auto"/>
          </w:tcBorders>
          <w:vAlign w:val="bottom"/>
        </w:tcPr>
        <w:p w14:paraId="2B1CC106" w14:textId="7CA09ED8" w:rsidR="0083484A" w:rsidRPr="0083484A" w:rsidRDefault="0083484A" w:rsidP="0083484A">
          <w:pPr>
            <w:spacing w:after="80" w:line="240" w:lineRule="auto"/>
            <w:jc w:val="right"/>
            <w:rPr>
              <w:position w:val="-4"/>
            </w:rPr>
          </w:pPr>
          <w:r>
            <w:rPr>
              <w:position w:val="-4"/>
              <w:sz w:val="40"/>
            </w:rPr>
            <w:t>A</w:t>
          </w:r>
          <w:r>
            <w:rPr>
              <w:position w:val="-4"/>
            </w:rPr>
            <w:t>/80/604/Add.1</w:t>
          </w:r>
        </w:p>
      </w:tc>
    </w:tr>
    <w:tr w:rsidR="0083484A" w:rsidRPr="0083484A" w14:paraId="18577C88" w14:textId="77777777" w:rsidTr="0083484A">
      <w:trPr>
        <w:gridAfter w:val="1"/>
        <w:wAfter w:w="15" w:type="dxa"/>
        <w:trHeight w:hRule="exact" w:val="2880"/>
      </w:trPr>
      <w:tc>
        <w:tcPr>
          <w:tcW w:w="1267" w:type="dxa"/>
          <w:tcBorders>
            <w:top w:val="single" w:sz="4" w:space="0" w:color="auto"/>
            <w:bottom w:val="single" w:sz="12" w:space="0" w:color="auto"/>
          </w:tcBorders>
        </w:tcPr>
        <w:p w14:paraId="0810AEDE" w14:textId="24FEBE26" w:rsidR="0083484A" w:rsidRPr="0083484A" w:rsidRDefault="0083484A" w:rsidP="0083484A">
          <w:pPr>
            <w:pStyle w:val="Header"/>
            <w:spacing w:before="120"/>
            <w:jc w:val="center"/>
          </w:pPr>
          <w:r>
            <w:t xml:space="preserve"> </w:t>
          </w:r>
          <w:r>
            <w:drawing>
              <wp:inline distT="0" distB="0" distL="0" distR="0" wp14:anchorId="5BD16E6D" wp14:editId="573A02E0">
                <wp:extent cx="713232" cy="597103"/>
                <wp:effectExtent l="0" t="0" r="0" b="0"/>
                <wp:docPr id="212119901" name="Picture 1"/>
                <wp:cNvGraphicFramePr/>
                <a:graphic xmlns:a="http://schemas.openxmlformats.org/drawingml/2006/main">
                  <a:graphicData uri="http://schemas.openxmlformats.org/drawingml/2006/picture">
                    <pic:pic xmlns:pic="http://schemas.openxmlformats.org/drawingml/2006/picture">
                      <pic:nvPicPr>
                        <pic:cNvPr id="21211990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03114116" w14:textId="678D1D7F" w:rsidR="0083484A" w:rsidRPr="0083484A" w:rsidRDefault="0083484A" w:rsidP="0083484A">
          <w:pPr>
            <w:pStyle w:val="XLarge"/>
            <w:spacing w:before="109"/>
          </w:pPr>
          <w:r>
            <w:t>General Assembly</w:t>
          </w:r>
        </w:p>
      </w:tc>
      <w:tc>
        <w:tcPr>
          <w:tcW w:w="245" w:type="dxa"/>
          <w:tcBorders>
            <w:top w:val="single" w:sz="4" w:space="0" w:color="auto"/>
            <w:bottom w:val="single" w:sz="12" w:space="0" w:color="auto"/>
          </w:tcBorders>
        </w:tcPr>
        <w:p w14:paraId="47FA9294" w14:textId="77777777" w:rsidR="0083484A" w:rsidRPr="0083484A" w:rsidRDefault="0083484A" w:rsidP="0083484A">
          <w:pPr>
            <w:pStyle w:val="Header"/>
            <w:spacing w:before="109"/>
          </w:pPr>
        </w:p>
      </w:tc>
      <w:tc>
        <w:tcPr>
          <w:tcW w:w="3096" w:type="dxa"/>
          <w:tcBorders>
            <w:top w:val="single" w:sz="4" w:space="0" w:color="auto"/>
            <w:bottom w:val="single" w:sz="12" w:space="0" w:color="auto"/>
          </w:tcBorders>
        </w:tcPr>
        <w:p w14:paraId="34322A98" w14:textId="77777777" w:rsidR="0083484A" w:rsidRPr="00D22AE9" w:rsidRDefault="0083484A" w:rsidP="0083484A">
          <w:pPr>
            <w:pStyle w:val="Publication"/>
            <w:spacing w:before="240"/>
            <w:rPr>
              <w:color w:val="010000"/>
              <w:lang w:val="en-US"/>
            </w:rPr>
          </w:pPr>
          <w:r w:rsidRPr="00D22AE9">
            <w:rPr>
              <w:color w:val="010000"/>
              <w:lang w:val="en-US"/>
            </w:rPr>
            <w:t>Distr.: General</w:t>
          </w:r>
        </w:p>
        <w:p w14:paraId="1E31A0D7" w14:textId="77777777" w:rsidR="0083484A" w:rsidRPr="00D22AE9" w:rsidRDefault="0083484A" w:rsidP="0083484A">
          <w:pPr>
            <w:rPr>
              <w:lang w:val="en-US"/>
            </w:rPr>
          </w:pPr>
          <w:r w:rsidRPr="00D22AE9">
            <w:rPr>
              <w:lang w:val="en-US"/>
            </w:rPr>
            <w:t>7 April 2026</w:t>
          </w:r>
        </w:p>
        <w:p w14:paraId="73D9F3D6" w14:textId="06B4E311" w:rsidR="0083484A" w:rsidRPr="00D22AE9" w:rsidRDefault="0083484A" w:rsidP="0083484A">
          <w:pPr>
            <w:rPr>
              <w:lang w:val="en-US"/>
            </w:rPr>
          </w:pPr>
        </w:p>
        <w:p w14:paraId="72D60A56" w14:textId="53195637" w:rsidR="0083484A" w:rsidRPr="00D22AE9" w:rsidRDefault="0083484A" w:rsidP="0083484A">
          <w:pPr>
            <w:rPr>
              <w:lang w:val="en-US"/>
            </w:rPr>
          </w:pPr>
          <w:r w:rsidRPr="00D22AE9">
            <w:rPr>
              <w:lang w:val="en-US"/>
            </w:rPr>
            <w:t>Original: English</w:t>
          </w:r>
        </w:p>
      </w:tc>
    </w:tr>
  </w:tbl>
  <w:p w14:paraId="2D11BBD8" w14:textId="77777777" w:rsidR="0083484A" w:rsidRPr="0083484A" w:rsidRDefault="0083484A" w:rsidP="0083484A">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peacekeeping forces in the Middle East: United Nations Disengagement Observer Force_x000d_"/>
    <w:docVar w:name="Agenda1" w:val="Agenda item 156 (a)_x000d_"/>
    <w:docVar w:name="Barcode" w:val="*2604887*"/>
    <w:docVar w:name="CreationDt" w:val="4/13/2026 12:05 PM"/>
    <w:docVar w:name="DocCategory" w:val="Doc"/>
    <w:docVar w:name="DocType" w:val="Final"/>
    <w:docVar w:name="DutyStation" w:val="New York"/>
    <w:docVar w:name="FooterJN" w:val="26-04887"/>
    <w:docVar w:name="jobn" w:val="26-04887 (E)"/>
    <w:docVar w:name="jobnDT" w:val="26-04887 (E)   130426"/>
    <w:docVar w:name="jobnDTDT" w:val="26-04887 (E)   130426   130426"/>
    <w:docVar w:name="JobNo" w:val="2604887E"/>
    <w:docVar w:name="JobNo2" w:val="2607585E"/>
    <w:docVar w:name="LocalDrive" w:val="-1"/>
    <w:docVar w:name="OandT" w:val=" "/>
    <w:docVar w:name="Session1" w:val="Eightieth session _x000d_"/>
    <w:docVar w:name="sss1" w:val="A/80/604/Add.1"/>
    <w:docVar w:name="sss2" w:val="-"/>
    <w:docVar w:name="Symbol1" w:val="A/80/604/Add.1"/>
    <w:docVar w:name="Symbol2" w:val="-"/>
    <w:docVar w:name="Title1" w:val="_x0009__x0009_Budget performance for the period from 1 July 2024 to 30 June 2025 and proposed budget for the period from 1 July 2026 to 30 June 2027 of the United Nations Disengagement Observer Force_x000d_"/>
    <w:docVar w:name="Title2" w:val="_x0009__x0009_Report of the Advisory Committee on Administrative and Budgetary Questions_x000d_"/>
  </w:docVars>
  <w:rsids>
    <w:rsidRoot w:val="00A6644F"/>
    <w:rsid w:val="00001169"/>
    <w:rsid w:val="00001967"/>
    <w:rsid w:val="000026C1"/>
    <w:rsid w:val="000067A7"/>
    <w:rsid w:val="00065FC5"/>
    <w:rsid w:val="0006734D"/>
    <w:rsid w:val="00091AA5"/>
    <w:rsid w:val="000D0B8C"/>
    <w:rsid w:val="00104DBF"/>
    <w:rsid w:val="0010554F"/>
    <w:rsid w:val="00105618"/>
    <w:rsid w:val="001325B0"/>
    <w:rsid w:val="00140413"/>
    <w:rsid w:val="00142021"/>
    <w:rsid w:val="0014691C"/>
    <w:rsid w:val="00151F81"/>
    <w:rsid w:val="00153D63"/>
    <w:rsid w:val="00171CDD"/>
    <w:rsid w:val="0018102C"/>
    <w:rsid w:val="00194664"/>
    <w:rsid w:val="001976B9"/>
    <w:rsid w:val="001978D5"/>
    <w:rsid w:val="001B1BAE"/>
    <w:rsid w:val="001B6AE3"/>
    <w:rsid w:val="001D3FF8"/>
    <w:rsid w:val="001E18E7"/>
    <w:rsid w:val="001F12CE"/>
    <w:rsid w:val="001F521D"/>
    <w:rsid w:val="00211F10"/>
    <w:rsid w:val="00216930"/>
    <w:rsid w:val="00230A20"/>
    <w:rsid w:val="00232409"/>
    <w:rsid w:val="00247400"/>
    <w:rsid w:val="00250FE5"/>
    <w:rsid w:val="00261B35"/>
    <w:rsid w:val="00265239"/>
    <w:rsid w:val="00266954"/>
    <w:rsid w:val="0027492E"/>
    <w:rsid w:val="00296561"/>
    <w:rsid w:val="002A292F"/>
    <w:rsid w:val="002B0604"/>
    <w:rsid w:val="002B5479"/>
    <w:rsid w:val="002B5CFE"/>
    <w:rsid w:val="002C5194"/>
    <w:rsid w:val="002D0A38"/>
    <w:rsid w:val="002D1967"/>
    <w:rsid w:val="002E02AA"/>
    <w:rsid w:val="002E304D"/>
    <w:rsid w:val="002E5447"/>
    <w:rsid w:val="002E6B7E"/>
    <w:rsid w:val="002F776F"/>
    <w:rsid w:val="003073ED"/>
    <w:rsid w:val="003074FD"/>
    <w:rsid w:val="00326100"/>
    <w:rsid w:val="00330A8E"/>
    <w:rsid w:val="00331D20"/>
    <w:rsid w:val="00353427"/>
    <w:rsid w:val="00365FD7"/>
    <w:rsid w:val="00373732"/>
    <w:rsid w:val="0037744C"/>
    <w:rsid w:val="003852E4"/>
    <w:rsid w:val="00387892"/>
    <w:rsid w:val="0039411C"/>
    <w:rsid w:val="0039701D"/>
    <w:rsid w:val="003B1D1B"/>
    <w:rsid w:val="003C3AE6"/>
    <w:rsid w:val="003C7C3A"/>
    <w:rsid w:val="003E218E"/>
    <w:rsid w:val="003E2DFD"/>
    <w:rsid w:val="003E5E54"/>
    <w:rsid w:val="003F1FAA"/>
    <w:rsid w:val="003F5157"/>
    <w:rsid w:val="003F75F8"/>
    <w:rsid w:val="004200C7"/>
    <w:rsid w:val="0042135F"/>
    <w:rsid w:val="00430490"/>
    <w:rsid w:val="00440052"/>
    <w:rsid w:val="00443AE6"/>
    <w:rsid w:val="004536CE"/>
    <w:rsid w:val="00464A89"/>
    <w:rsid w:val="004663A9"/>
    <w:rsid w:val="004703DB"/>
    <w:rsid w:val="0047638E"/>
    <w:rsid w:val="00487A15"/>
    <w:rsid w:val="00491C5D"/>
    <w:rsid w:val="00492A32"/>
    <w:rsid w:val="00495E7B"/>
    <w:rsid w:val="0049669D"/>
    <w:rsid w:val="004A45C6"/>
    <w:rsid w:val="004B5E08"/>
    <w:rsid w:val="004C520B"/>
    <w:rsid w:val="004E2772"/>
    <w:rsid w:val="004F30B1"/>
    <w:rsid w:val="004F5722"/>
    <w:rsid w:val="00507E6C"/>
    <w:rsid w:val="005179A6"/>
    <w:rsid w:val="0054211F"/>
    <w:rsid w:val="005610B1"/>
    <w:rsid w:val="005B0F4F"/>
    <w:rsid w:val="005D25A4"/>
    <w:rsid w:val="005D4F00"/>
    <w:rsid w:val="005D523B"/>
    <w:rsid w:val="005E67A9"/>
    <w:rsid w:val="00602C58"/>
    <w:rsid w:val="006119AA"/>
    <w:rsid w:val="00620641"/>
    <w:rsid w:val="00627A0E"/>
    <w:rsid w:val="00631D24"/>
    <w:rsid w:val="006533FF"/>
    <w:rsid w:val="00663BBC"/>
    <w:rsid w:val="00665001"/>
    <w:rsid w:val="00676567"/>
    <w:rsid w:val="0067760F"/>
    <w:rsid w:val="00684C11"/>
    <w:rsid w:val="00690185"/>
    <w:rsid w:val="00690DBE"/>
    <w:rsid w:val="0069451D"/>
    <w:rsid w:val="00694F0A"/>
    <w:rsid w:val="006A1127"/>
    <w:rsid w:val="006A31AA"/>
    <w:rsid w:val="006A542F"/>
    <w:rsid w:val="006A7DA8"/>
    <w:rsid w:val="006B1D7E"/>
    <w:rsid w:val="006B474D"/>
    <w:rsid w:val="006B7A7F"/>
    <w:rsid w:val="006C5035"/>
    <w:rsid w:val="006C7738"/>
    <w:rsid w:val="00704CC6"/>
    <w:rsid w:val="00727155"/>
    <w:rsid w:val="00727AFF"/>
    <w:rsid w:val="00732775"/>
    <w:rsid w:val="00741682"/>
    <w:rsid w:val="00743F78"/>
    <w:rsid w:val="00761FD9"/>
    <w:rsid w:val="007633C9"/>
    <w:rsid w:val="007647A6"/>
    <w:rsid w:val="0078108F"/>
    <w:rsid w:val="007843CD"/>
    <w:rsid w:val="007B304F"/>
    <w:rsid w:val="007B4CD6"/>
    <w:rsid w:val="007C3668"/>
    <w:rsid w:val="007C4CDF"/>
    <w:rsid w:val="007E475E"/>
    <w:rsid w:val="007E7FF1"/>
    <w:rsid w:val="007F14EA"/>
    <w:rsid w:val="0081093E"/>
    <w:rsid w:val="008118B2"/>
    <w:rsid w:val="008138CB"/>
    <w:rsid w:val="00814FD1"/>
    <w:rsid w:val="0083484A"/>
    <w:rsid w:val="008618C7"/>
    <w:rsid w:val="00863195"/>
    <w:rsid w:val="00871053"/>
    <w:rsid w:val="00872F86"/>
    <w:rsid w:val="00877270"/>
    <w:rsid w:val="0088056D"/>
    <w:rsid w:val="00880703"/>
    <w:rsid w:val="0088672A"/>
    <w:rsid w:val="008A2590"/>
    <w:rsid w:val="008C2FA4"/>
    <w:rsid w:val="008C31CE"/>
    <w:rsid w:val="008F11CA"/>
    <w:rsid w:val="00911D71"/>
    <w:rsid w:val="00914C7D"/>
    <w:rsid w:val="009173AD"/>
    <w:rsid w:val="009229ED"/>
    <w:rsid w:val="0092637D"/>
    <w:rsid w:val="00934670"/>
    <w:rsid w:val="00940BCC"/>
    <w:rsid w:val="00956821"/>
    <w:rsid w:val="00970D23"/>
    <w:rsid w:val="009764B8"/>
    <w:rsid w:val="00976519"/>
    <w:rsid w:val="009A7E7A"/>
    <w:rsid w:val="009B00E9"/>
    <w:rsid w:val="009B6168"/>
    <w:rsid w:val="009D56BA"/>
    <w:rsid w:val="00A40FA9"/>
    <w:rsid w:val="00A50296"/>
    <w:rsid w:val="00A6175F"/>
    <w:rsid w:val="00A630C0"/>
    <w:rsid w:val="00A6644F"/>
    <w:rsid w:val="00A72797"/>
    <w:rsid w:val="00A76A3F"/>
    <w:rsid w:val="00A84EFD"/>
    <w:rsid w:val="00A85BE3"/>
    <w:rsid w:val="00AA29EE"/>
    <w:rsid w:val="00AB7235"/>
    <w:rsid w:val="00AC7755"/>
    <w:rsid w:val="00AF1609"/>
    <w:rsid w:val="00AF3F1B"/>
    <w:rsid w:val="00B125A0"/>
    <w:rsid w:val="00B15B5A"/>
    <w:rsid w:val="00B24905"/>
    <w:rsid w:val="00B272FA"/>
    <w:rsid w:val="00B27698"/>
    <w:rsid w:val="00B30A24"/>
    <w:rsid w:val="00B35AF6"/>
    <w:rsid w:val="00B43769"/>
    <w:rsid w:val="00B4418B"/>
    <w:rsid w:val="00B60C21"/>
    <w:rsid w:val="00B7299C"/>
    <w:rsid w:val="00B82DBD"/>
    <w:rsid w:val="00B901FD"/>
    <w:rsid w:val="00B92743"/>
    <w:rsid w:val="00B95EF9"/>
    <w:rsid w:val="00B9747D"/>
    <w:rsid w:val="00B97F4F"/>
    <w:rsid w:val="00BA4062"/>
    <w:rsid w:val="00BC2C8A"/>
    <w:rsid w:val="00BC31A4"/>
    <w:rsid w:val="00BE7E3C"/>
    <w:rsid w:val="00BF5ECC"/>
    <w:rsid w:val="00C16A02"/>
    <w:rsid w:val="00C16D72"/>
    <w:rsid w:val="00C174A0"/>
    <w:rsid w:val="00C25659"/>
    <w:rsid w:val="00C26145"/>
    <w:rsid w:val="00C33D38"/>
    <w:rsid w:val="00C34BFC"/>
    <w:rsid w:val="00C53751"/>
    <w:rsid w:val="00C55516"/>
    <w:rsid w:val="00C60123"/>
    <w:rsid w:val="00C6119A"/>
    <w:rsid w:val="00C64247"/>
    <w:rsid w:val="00C75CAB"/>
    <w:rsid w:val="00C8708C"/>
    <w:rsid w:val="00CC2D86"/>
    <w:rsid w:val="00CD5E66"/>
    <w:rsid w:val="00CD75BC"/>
    <w:rsid w:val="00CE35F9"/>
    <w:rsid w:val="00CF35AE"/>
    <w:rsid w:val="00D02968"/>
    <w:rsid w:val="00D11210"/>
    <w:rsid w:val="00D16A2B"/>
    <w:rsid w:val="00D22AE9"/>
    <w:rsid w:val="00D23566"/>
    <w:rsid w:val="00D23FFB"/>
    <w:rsid w:val="00D26854"/>
    <w:rsid w:val="00D30E35"/>
    <w:rsid w:val="00D409D0"/>
    <w:rsid w:val="00D435DC"/>
    <w:rsid w:val="00D62511"/>
    <w:rsid w:val="00D84917"/>
    <w:rsid w:val="00D97E0D"/>
    <w:rsid w:val="00DB0712"/>
    <w:rsid w:val="00DB652C"/>
    <w:rsid w:val="00DC3792"/>
    <w:rsid w:val="00DC5B69"/>
    <w:rsid w:val="00DD54F9"/>
    <w:rsid w:val="00DE254A"/>
    <w:rsid w:val="00DF7787"/>
    <w:rsid w:val="00E106CB"/>
    <w:rsid w:val="00E16CEC"/>
    <w:rsid w:val="00E3780A"/>
    <w:rsid w:val="00E53294"/>
    <w:rsid w:val="00E54306"/>
    <w:rsid w:val="00E548DF"/>
    <w:rsid w:val="00E56A0F"/>
    <w:rsid w:val="00E57823"/>
    <w:rsid w:val="00E700F1"/>
    <w:rsid w:val="00E767B4"/>
    <w:rsid w:val="00E8036E"/>
    <w:rsid w:val="00E82074"/>
    <w:rsid w:val="00E9043A"/>
    <w:rsid w:val="00E90B86"/>
    <w:rsid w:val="00EA1709"/>
    <w:rsid w:val="00F003B9"/>
    <w:rsid w:val="00F05AC4"/>
    <w:rsid w:val="00F34EDF"/>
    <w:rsid w:val="00F44498"/>
    <w:rsid w:val="00F53CB4"/>
    <w:rsid w:val="00F609A0"/>
    <w:rsid w:val="00F647B1"/>
    <w:rsid w:val="00F65F4F"/>
    <w:rsid w:val="00F73F95"/>
    <w:rsid w:val="00F80EBE"/>
    <w:rsid w:val="00F92DFC"/>
    <w:rsid w:val="00F9315E"/>
    <w:rsid w:val="00F95E56"/>
    <w:rsid w:val="00FB0BBE"/>
    <w:rsid w:val="00FB0FD3"/>
    <w:rsid w:val="00FC0E40"/>
    <w:rsid w:val="00FC5DD8"/>
    <w:rsid w:val="00FC6F28"/>
    <w:rsid w:val="00FD1B9D"/>
    <w:rsid w:val="00FE1327"/>
    <w:rsid w:val="00FE3DBB"/>
    <w:rsid w:val="00FF5A10"/>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7E4F2"/>
  <w15:chartTrackingRefBased/>
  <w15:docId w15:val="{365E289C-D5A2-4EF9-A6FE-36DCE48CB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8C2FA4"/>
    <w:pPr>
      <w:keepNext/>
      <w:keepLines/>
      <w:spacing w:line="240" w:lineRule="exact"/>
      <w:ind w:left="0" w:right="462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A66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44F"/>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A664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44F"/>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A664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644F"/>
    <w:rPr>
      <w:rFonts w:ascii="Times New Roman"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A6644F"/>
    <w:pPr>
      <w:ind w:left="720"/>
      <w:contextualSpacing/>
    </w:pPr>
  </w:style>
  <w:style w:type="character" w:styleId="IntenseEmphasis">
    <w:name w:val="Intense Emphasis"/>
    <w:basedOn w:val="DefaultParagraphFont"/>
    <w:uiPriority w:val="21"/>
    <w:qFormat/>
    <w:rsid w:val="00A6644F"/>
    <w:rPr>
      <w:i/>
      <w:iCs/>
      <w:color w:val="2F5496" w:themeColor="accent1" w:themeShade="BF"/>
    </w:rPr>
  </w:style>
  <w:style w:type="paragraph" w:styleId="IntenseQuote">
    <w:name w:val="Intense Quote"/>
    <w:basedOn w:val="Normal"/>
    <w:next w:val="Normal"/>
    <w:link w:val="IntenseQuoteChar"/>
    <w:uiPriority w:val="30"/>
    <w:qFormat/>
    <w:rsid w:val="00A664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44F"/>
    <w:rPr>
      <w:rFonts w:ascii="Times New Roman"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A6644F"/>
    <w:rPr>
      <w:b/>
      <w:bCs/>
      <w:smallCaps/>
      <w:color w:val="2F5496" w:themeColor="accent1" w:themeShade="BF"/>
      <w:spacing w:val="5"/>
    </w:rPr>
  </w:style>
  <w:style w:type="paragraph" w:styleId="CommentText">
    <w:name w:val="annotation text"/>
    <w:basedOn w:val="Normal"/>
    <w:link w:val="CommentTextChar"/>
    <w:uiPriority w:val="99"/>
    <w:semiHidden/>
    <w:unhideWhenUsed/>
    <w:rsid w:val="0083484A"/>
    <w:pPr>
      <w:spacing w:line="240" w:lineRule="auto"/>
    </w:pPr>
    <w:rPr>
      <w:szCs w:val="20"/>
    </w:rPr>
  </w:style>
  <w:style w:type="character" w:customStyle="1" w:styleId="CommentTextChar">
    <w:name w:val="Comment Text Char"/>
    <w:basedOn w:val="DefaultParagraphFont"/>
    <w:link w:val="CommentText"/>
    <w:uiPriority w:val="99"/>
    <w:semiHidden/>
    <w:rsid w:val="0083484A"/>
    <w:rPr>
      <w:rFonts w:ascii="Times New Roman"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83484A"/>
    <w:rPr>
      <w:b/>
      <w:bCs/>
    </w:rPr>
  </w:style>
  <w:style w:type="character" w:customStyle="1" w:styleId="CommentSubjectChar">
    <w:name w:val="Comment Subject Char"/>
    <w:basedOn w:val="CommentTextChar"/>
    <w:link w:val="CommentSubject"/>
    <w:uiPriority w:val="99"/>
    <w:semiHidden/>
    <w:rsid w:val="0083484A"/>
    <w:rPr>
      <w:rFonts w:ascii="Times New Roman" w:hAnsi="Times New Roman" w:cs="Times New Roman"/>
      <w:b/>
      <w:bCs/>
      <w:spacing w:val="4"/>
      <w:w w:val="103"/>
      <w:sz w:val="20"/>
      <w:szCs w:val="20"/>
      <w:lang w:val="en-GB" w:eastAsia="en-US"/>
    </w:rPr>
  </w:style>
  <w:style w:type="paragraph" w:styleId="Revision">
    <w:name w:val="Revision"/>
    <w:hidden/>
    <w:uiPriority w:val="99"/>
    <w:semiHidden/>
    <w:rsid w:val="002A292F"/>
    <w:pPr>
      <w:spacing w:after="0" w:line="240" w:lineRule="auto"/>
    </w:pPr>
    <w:rPr>
      <w:rFonts w:ascii="Times New Roman" w:hAnsi="Times New Roman" w:cs="Times New Roman"/>
      <w:spacing w:val="4"/>
      <w:w w:val="103"/>
      <w:sz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hyperlink" Target="https://docs.un.org/en/S/RES/350(1974)" TargetMode="External"/><Relationship Id="rId39" Type="http://schemas.openxmlformats.org/officeDocument/2006/relationships/hyperlink" Target="https://docs.un.org/en/A/80/604" TargetMode="External"/><Relationship Id="rId21" Type="http://schemas.openxmlformats.org/officeDocument/2006/relationships/hyperlink" Target="https://docs.un.org/en/A/80/596" TargetMode="External"/><Relationship Id="rId34" Type="http://schemas.openxmlformats.org/officeDocument/2006/relationships/hyperlink" Target="https://docs.un.org/en/A/80/596" TargetMode="External"/><Relationship Id="rId42"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hyperlink" Target="https://docs.un.org/en/A/80/596"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docs.un.org/en/A/RES/79/307" TargetMode="External"/><Relationship Id="rId32" Type="http://schemas.openxmlformats.org/officeDocument/2006/relationships/hyperlink" Target="https://docs.un.org/en/A/80/596" TargetMode="External"/><Relationship Id="rId37" Type="http://schemas.openxmlformats.org/officeDocument/2006/relationships/hyperlink" Target="https://docs.un.org/en/A/80/604" TargetMode="External"/><Relationship Id="rId40" Type="http://schemas.openxmlformats.org/officeDocument/2006/relationships/hyperlink" Target="https://docs.un.org/en/A/80/596"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docs.un.org/en/A/80/633" TargetMode="External"/><Relationship Id="rId28" Type="http://schemas.openxmlformats.org/officeDocument/2006/relationships/hyperlink" Target="https://docs.un.org/en/A/80/604" TargetMode="External"/><Relationship Id="rId36" Type="http://schemas.openxmlformats.org/officeDocument/2006/relationships/hyperlink" Target="https://docs.un.org/en/A/80/604" TargetMode="Externa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docs.un.org/en/A/80/604/Add.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cs.un.org/en/A/80/604" TargetMode="External"/><Relationship Id="rId27" Type="http://schemas.openxmlformats.org/officeDocument/2006/relationships/hyperlink" Target="https://docs.un.org/en/S/RES/2811(2025)" TargetMode="External"/><Relationship Id="rId30" Type="http://schemas.openxmlformats.org/officeDocument/2006/relationships/hyperlink" Target="https://docs.un.org/en/A/80/596" TargetMode="External"/><Relationship Id="rId35" Type="http://schemas.openxmlformats.org/officeDocument/2006/relationships/hyperlink" Target="https://docs.un.org/en/A/80/604"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yperlink" Target="https://docs.un.org/en/A/80/5(Vol.II)" TargetMode="External"/><Relationship Id="rId33" Type="http://schemas.openxmlformats.org/officeDocument/2006/relationships/hyperlink" Target="https://docs.un.org/en/A/80/604" TargetMode="External"/><Relationship Id="rId38" Type="http://schemas.openxmlformats.org/officeDocument/2006/relationships/hyperlink" Target="https://docs.un.org/en/A/80/596"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1EAC4C-543C-4F11-A796-B2F0F86D1E27}">
  <ds:schemaRefs>
    <ds:schemaRef ds:uri="32aca14f-6975-493a-b86a-2ec1bd8de72a"/>
    <ds:schemaRef ds:uri="http://schemas.microsoft.com/office/infopath/2007/PartnerControls"/>
    <ds:schemaRef ds:uri="http://purl.org/dc/elements/1.1/"/>
    <ds:schemaRef ds:uri="http://www.w3.org/XML/1998/namespace"/>
    <ds:schemaRef ds:uri="http://schemas.microsoft.com/office/2006/documentManagement/types"/>
    <ds:schemaRef ds:uri="http://purl.org/dc/terms/"/>
    <ds:schemaRef ds:uri="http://schemas.openxmlformats.org/package/2006/metadata/core-properties"/>
    <ds:schemaRef ds:uri="985ec44e-1bab-4c0b-9df0-6ba128686fc9"/>
    <ds:schemaRef ds:uri="41c8501f-7554-4cfe-b76f-88ff51cf7baf"/>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276E9507-0ADE-4CDB-A7E4-F29FBFDA0570}">
  <ds:schemaRefs>
    <ds:schemaRef ds:uri="http://schemas.openxmlformats.org/officeDocument/2006/bibliography"/>
  </ds:schemaRefs>
</ds:datastoreItem>
</file>

<file path=customXml/itemProps4.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6002</Words>
  <Characters>34218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Theodosia Ashie</cp:lastModifiedBy>
  <cp:revision>3</cp:revision>
  <cp:lastPrinted>2026-04-15T17:48:00Z</cp:lastPrinted>
  <dcterms:created xsi:type="dcterms:W3CDTF">2026-04-15T17:48:00Z</dcterms:created>
  <dcterms:modified xsi:type="dcterms:W3CDTF">2026-04-15T17:48:00Z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2604887</vt:lpwstr>
  </property>
  <property fmtid="{D5CDD505-2E9C-101B-9397-08002B2CF9AE}" pid="3" name="ODSRefJobNo">
    <vt:lpwstr>2607585E</vt:lpwstr>
  </property>
  <property fmtid="{D5CDD505-2E9C-101B-9397-08002B2CF9AE}" pid="4" name="Symbol1">
    <vt:lpwstr>A/80/604/Add.1</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Agenda item 156 (a)_x000d_</vt:lpwstr>
  </property>
  <property fmtid="{D5CDD505-2E9C-101B-9397-08002B2CF9AE}" pid="15" name="Agenda Title1">
    <vt:lpwstr>Financing of the United Nations peacekeeping forces in the Middle East: United Nations Disengagement Observer Force_x000d_</vt:lpwstr>
  </property>
  <property fmtid="{D5CDD505-2E9C-101B-9397-08002B2CF9AE}" pid="16" name="Title1">
    <vt:lpwstr>Budget performance for the period from 1 July 2024 to 30 June 2025 and budget for the period from 1 July 2026 to 30 June 2027 for the United Nations Disengagement Observer Force</vt:lpwstr>
  </property>
  <property fmtid="{D5CDD505-2E9C-101B-9397-08002B2CF9AE}" pid="17" name="Title2">
    <vt:lpwstr>Report of the Advisory Committee on Administrative and Budgetary Questions</vt:lpwstr>
  </property>
</Properties>
</file>