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BAB05" w14:textId="77777777" w:rsidR="00146A9D" w:rsidRPr="00881D2B" w:rsidRDefault="00146A9D" w:rsidP="00146A9D">
      <w:pPr>
        <w:spacing w:line="240" w:lineRule="auto"/>
        <w:rPr>
          <w:sz w:val="2"/>
          <w:lang w:val="en-TT"/>
        </w:rPr>
        <w:sectPr w:rsidR="00146A9D" w:rsidRPr="00881D2B" w:rsidSect="00146A9D">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881D2B">
        <w:rPr>
          <w:rStyle w:val="CommentReference"/>
          <w:szCs w:val="20"/>
          <w:lang w:val="en-TT"/>
        </w:rPr>
        <w:commentReference w:id="0"/>
      </w:r>
    </w:p>
    <w:p w14:paraId="0704CB64" w14:textId="085FCA73" w:rsidR="008C38A4" w:rsidRPr="00881D2B" w:rsidRDefault="008C38A4" w:rsidP="008C38A4">
      <w:pPr>
        <w:pStyle w:val="Session"/>
        <w:rPr>
          <w:lang w:val="en-TT"/>
        </w:rPr>
      </w:pPr>
      <w:r w:rsidRPr="00881D2B">
        <w:rPr>
          <w:lang w:val="en-TT"/>
        </w:rPr>
        <w:t>Eightieth session</w:t>
      </w:r>
    </w:p>
    <w:p w14:paraId="5DFB62AA" w14:textId="77777777" w:rsidR="008C38A4" w:rsidRPr="00881D2B" w:rsidRDefault="008C38A4" w:rsidP="008C38A4">
      <w:pPr>
        <w:pStyle w:val="AgendaItemNormal"/>
        <w:rPr>
          <w:lang w:val="en-TT"/>
        </w:rPr>
      </w:pPr>
      <w:r w:rsidRPr="00881D2B">
        <w:rPr>
          <w:lang w:val="en-TT"/>
        </w:rPr>
        <w:t>Agenda item 148</w:t>
      </w:r>
    </w:p>
    <w:p w14:paraId="1004FB76" w14:textId="77777777" w:rsidR="008C38A4" w:rsidRPr="00881D2B" w:rsidRDefault="008C38A4" w:rsidP="009623BD">
      <w:pPr>
        <w:pStyle w:val="AgendaTitleH2"/>
        <w:rPr>
          <w:lang w:val="en-TT"/>
        </w:rPr>
      </w:pPr>
      <w:r w:rsidRPr="00881D2B">
        <w:rPr>
          <w:lang w:val="en-TT"/>
        </w:rPr>
        <w:t>Administrative and budgetary aspects of the financing of the United Nations peacekeeping operations</w:t>
      </w:r>
    </w:p>
    <w:p w14:paraId="2A2FA055" w14:textId="77777777" w:rsidR="008C38A4" w:rsidRPr="00881D2B" w:rsidRDefault="008C38A4" w:rsidP="00653A3D">
      <w:pPr>
        <w:pStyle w:val="SingleTxt"/>
        <w:spacing w:after="0" w:line="120" w:lineRule="exact"/>
        <w:rPr>
          <w:sz w:val="10"/>
          <w:lang w:val="en-TT"/>
        </w:rPr>
      </w:pPr>
    </w:p>
    <w:p w14:paraId="216DAC80" w14:textId="77777777" w:rsidR="00653A3D" w:rsidRPr="00881D2B" w:rsidRDefault="00653A3D" w:rsidP="00653A3D">
      <w:pPr>
        <w:pStyle w:val="SingleTxt"/>
        <w:spacing w:after="0" w:line="120" w:lineRule="exact"/>
        <w:rPr>
          <w:sz w:val="10"/>
          <w:lang w:val="en-TT"/>
        </w:rPr>
      </w:pPr>
    </w:p>
    <w:p w14:paraId="3FF9A6D1" w14:textId="77777777" w:rsidR="00653A3D" w:rsidRPr="00881D2B" w:rsidRDefault="00653A3D" w:rsidP="00653A3D">
      <w:pPr>
        <w:pStyle w:val="SingleTxt"/>
        <w:spacing w:after="0" w:line="120" w:lineRule="exact"/>
        <w:rPr>
          <w:sz w:val="10"/>
          <w:lang w:val="en-TT"/>
        </w:rPr>
      </w:pPr>
    </w:p>
    <w:p w14:paraId="63265D19" w14:textId="77777777" w:rsidR="008C38A4" w:rsidRPr="00881D2B" w:rsidRDefault="008C38A4" w:rsidP="00653A3D">
      <w:pPr>
        <w:pStyle w:val="TitleHCH"/>
        <w:ind w:right="1584" w:firstLine="0"/>
        <w:rPr>
          <w:lang w:val="en-TT"/>
        </w:rPr>
      </w:pPr>
      <w:r w:rsidRPr="00881D2B">
        <w:rPr>
          <w:lang w:val="en-TT"/>
        </w:rPr>
        <w:t>Budget performance for the period from 1 July 2024 to 30 June 2025 and budget for the period from 1 July 2026 to 30 June 2027 for the United Nations Logistics Base</w:t>
      </w:r>
    </w:p>
    <w:p w14:paraId="51CE7ADF" w14:textId="77777777" w:rsidR="008C38A4" w:rsidRPr="00881D2B" w:rsidRDefault="008C38A4" w:rsidP="00653A3D">
      <w:pPr>
        <w:pStyle w:val="SingleTxt"/>
        <w:spacing w:after="0" w:line="120" w:lineRule="exact"/>
        <w:rPr>
          <w:sz w:val="10"/>
          <w:lang w:val="en-TT"/>
        </w:rPr>
      </w:pPr>
    </w:p>
    <w:p w14:paraId="145A5FB5" w14:textId="77777777" w:rsidR="00653A3D" w:rsidRPr="00881D2B" w:rsidRDefault="00653A3D" w:rsidP="00653A3D">
      <w:pPr>
        <w:pStyle w:val="SingleTxt"/>
        <w:spacing w:after="0" w:line="120" w:lineRule="exact"/>
        <w:rPr>
          <w:sz w:val="10"/>
          <w:lang w:val="en-TT"/>
        </w:rPr>
      </w:pPr>
    </w:p>
    <w:p w14:paraId="0BAC6DB8" w14:textId="0DFE4FEF" w:rsidR="00146A9D" w:rsidRPr="00881D2B" w:rsidRDefault="008C38A4" w:rsidP="00653A3D">
      <w:pPr>
        <w:pStyle w:val="TitleH1"/>
        <w:ind w:firstLine="0"/>
        <w:rPr>
          <w:lang w:val="en-TT"/>
        </w:rPr>
      </w:pPr>
      <w:r w:rsidRPr="00881D2B">
        <w:rPr>
          <w:lang w:val="en-TT"/>
        </w:rPr>
        <w:t>Report of the Advisory Committee on Administrative and Budgetary Questions</w:t>
      </w:r>
    </w:p>
    <w:p w14:paraId="5F3240EB" w14:textId="77777777" w:rsidR="008C38A4" w:rsidRPr="00881D2B" w:rsidRDefault="008C38A4" w:rsidP="00653A3D">
      <w:pPr>
        <w:pStyle w:val="SingleTxt"/>
        <w:spacing w:after="0" w:line="120" w:lineRule="exact"/>
        <w:rPr>
          <w:sz w:val="10"/>
          <w:lang w:val="en-TT"/>
        </w:rPr>
      </w:pPr>
    </w:p>
    <w:p w14:paraId="2D294903" w14:textId="77777777" w:rsidR="00653A3D" w:rsidRPr="00881D2B" w:rsidRDefault="00653A3D" w:rsidP="00653A3D">
      <w:pPr>
        <w:pStyle w:val="SingleTxt"/>
        <w:spacing w:after="0" w:line="120" w:lineRule="exact"/>
        <w:rPr>
          <w:sz w:val="10"/>
          <w:lang w:val="en-TT"/>
        </w:rPr>
      </w:pPr>
    </w:p>
    <w:p w14:paraId="4FCD46EF" w14:textId="77777777" w:rsidR="00653A3D" w:rsidRPr="00881D2B" w:rsidRDefault="00653A3D" w:rsidP="00653A3D">
      <w:pPr>
        <w:pStyle w:val="SingleTxt"/>
        <w:spacing w:after="0" w:line="120" w:lineRule="exact"/>
        <w:rPr>
          <w:sz w:val="10"/>
          <w:lang w:val="en-TT"/>
        </w:rPr>
      </w:pPr>
    </w:p>
    <w:tbl>
      <w:tblPr>
        <w:tblW w:w="7321" w:type="dxa"/>
        <w:tblInd w:w="126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5665"/>
        <w:gridCol w:w="1656"/>
      </w:tblGrid>
      <w:tr w:rsidR="00293AE2" w:rsidRPr="00A31C48" w14:paraId="74D43A50" w14:textId="77777777" w:rsidTr="006E11DE">
        <w:trPr>
          <w:trHeight w:hRule="exact" w:val="115"/>
        </w:trPr>
        <w:tc>
          <w:tcPr>
            <w:tcW w:w="5665" w:type="dxa"/>
          </w:tcPr>
          <w:p w14:paraId="2F9B215D" w14:textId="77777777" w:rsidR="00293AE2" w:rsidRPr="00881D2B" w:rsidRDefault="00293AE2"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rPr>
                <w:lang w:val="en-TT"/>
              </w:rPr>
            </w:pPr>
          </w:p>
        </w:tc>
        <w:tc>
          <w:tcPr>
            <w:tcW w:w="1656" w:type="dxa"/>
          </w:tcPr>
          <w:p w14:paraId="6D5BC652" w14:textId="77777777" w:rsidR="00293AE2" w:rsidRPr="00881D2B" w:rsidRDefault="00293AE2"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rPr>
                <w:lang w:val="en-TT"/>
              </w:rPr>
            </w:pPr>
          </w:p>
        </w:tc>
      </w:tr>
      <w:tr w:rsidR="00453FF8" w:rsidRPr="00881D2B" w14:paraId="3B382D80" w14:textId="77777777" w:rsidTr="00F83336">
        <w:tc>
          <w:tcPr>
            <w:tcW w:w="5665" w:type="dxa"/>
          </w:tcPr>
          <w:p w14:paraId="0CCDF917" w14:textId="58061DB3" w:rsidR="00453FF8" w:rsidRPr="00881D2B" w:rsidRDefault="00453FF8" w:rsidP="00453F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lang w:val="en-TT"/>
              </w:rPr>
            </w:pPr>
            <w:r w:rsidRPr="00881D2B">
              <w:rPr>
                <w:rFonts w:asciiTheme="majorBidi" w:hAnsiTheme="majorBidi" w:cstheme="majorBidi"/>
                <w:szCs w:val="20"/>
                <w:lang w:val="en-TT"/>
              </w:rPr>
              <w:t>Appropriation for 2024/25</w:t>
            </w:r>
          </w:p>
        </w:tc>
        <w:tc>
          <w:tcPr>
            <w:tcW w:w="1656" w:type="dxa"/>
          </w:tcPr>
          <w:p w14:paraId="54D99BBB" w14:textId="7DAE53FC" w:rsidR="00453FF8" w:rsidRPr="00881D2B" w:rsidRDefault="00453FF8"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288" w:right="288" w:hanging="475"/>
              <w:jc w:val="right"/>
              <w:rPr>
                <w:lang w:val="en-TT"/>
              </w:rPr>
            </w:pPr>
            <w:r w:rsidRPr="00881D2B">
              <w:rPr>
                <w:rFonts w:asciiTheme="majorBidi" w:hAnsiTheme="majorBidi" w:cstheme="majorBidi"/>
                <w:lang w:val="en-TT"/>
              </w:rPr>
              <w:t>$67,935,300</w:t>
            </w:r>
          </w:p>
        </w:tc>
      </w:tr>
      <w:tr w:rsidR="00453FF8" w:rsidRPr="00881D2B" w14:paraId="7FF18204" w14:textId="77777777" w:rsidTr="00F83336">
        <w:tc>
          <w:tcPr>
            <w:tcW w:w="5665" w:type="dxa"/>
          </w:tcPr>
          <w:p w14:paraId="753655CC" w14:textId="23D8E355" w:rsidR="00453FF8" w:rsidRPr="00881D2B" w:rsidRDefault="00453FF8" w:rsidP="00453F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lang w:val="en-TT"/>
              </w:rPr>
            </w:pPr>
            <w:r w:rsidRPr="00881D2B">
              <w:rPr>
                <w:rFonts w:asciiTheme="majorBidi" w:eastAsia="Yu Mincho" w:hAnsiTheme="majorBidi" w:cstheme="majorBidi"/>
                <w:szCs w:val="20"/>
                <w:lang w:val="en-TT" w:eastAsia="ja-JP"/>
              </w:rPr>
              <w:t>Allotment for 2024/25</w:t>
            </w:r>
          </w:p>
        </w:tc>
        <w:tc>
          <w:tcPr>
            <w:tcW w:w="1656" w:type="dxa"/>
          </w:tcPr>
          <w:p w14:paraId="40866C32" w14:textId="52960639" w:rsidR="00453FF8" w:rsidRPr="00881D2B" w:rsidRDefault="00453FF8"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288" w:right="288" w:hanging="475"/>
              <w:jc w:val="right"/>
              <w:rPr>
                <w:lang w:val="en-TT"/>
              </w:rPr>
            </w:pPr>
            <w:r w:rsidRPr="00881D2B">
              <w:rPr>
                <w:rFonts w:asciiTheme="majorBidi" w:eastAsia="Yu Mincho" w:hAnsiTheme="majorBidi" w:cstheme="majorBidi"/>
                <w:lang w:val="en-TT" w:eastAsia="ja-JP"/>
              </w:rPr>
              <w:t>$67,935,300</w:t>
            </w:r>
          </w:p>
        </w:tc>
      </w:tr>
      <w:tr w:rsidR="00453FF8" w:rsidRPr="00881D2B" w14:paraId="02D376C7" w14:textId="77777777" w:rsidTr="00F83336">
        <w:tc>
          <w:tcPr>
            <w:tcW w:w="5665" w:type="dxa"/>
          </w:tcPr>
          <w:p w14:paraId="6F15DB12" w14:textId="6079AA72" w:rsidR="00453FF8" w:rsidRPr="00881D2B" w:rsidRDefault="00453FF8" w:rsidP="00453F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lang w:val="en-TT"/>
              </w:rPr>
            </w:pPr>
            <w:r w:rsidRPr="00881D2B">
              <w:rPr>
                <w:rFonts w:asciiTheme="majorBidi" w:hAnsiTheme="majorBidi" w:cstheme="majorBidi"/>
                <w:szCs w:val="20"/>
                <w:lang w:val="en-TT"/>
              </w:rPr>
              <w:t>Expenditure for 2024/25</w:t>
            </w:r>
          </w:p>
        </w:tc>
        <w:tc>
          <w:tcPr>
            <w:tcW w:w="1656" w:type="dxa"/>
          </w:tcPr>
          <w:p w14:paraId="3482390D" w14:textId="368CCD47" w:rsidR="00453FF8" w:rsidRPr="00881D2B" w:rsidRDefault="00453FF8"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288" w:right="288" w:hanging="475"/>
              <w:jc w:val="right"/>
              <w:rPr>
                <w:lang w:val="en-TT"/>
              </w:rPr>
            </w:pPr>
            <w:r w:rsidRPr="00881D2B">
              <w:rPr>
                <w:rFonts w:asciiTheme="majorBidi" w:hAnsiTheme="majorBidi" w:cstheme="majorBidi"/>
                <w:szCs w:val="20"/>
                <w:lang w:val="en-TT"/>
              </w:rPr>
              <w:t>$66,750,100</w:t>
            </w:r>
          </w:p>
        </w:tc>
      </w:tr>
      <w:tr w:rsidR="00453FF8" w:rsidRPr="00881D2B" w14:paraId="504A3D35" w14:textId="77777777" w:rsidTr="00F83336">
        <w:tc>
          <w:tcPr>
            <w:tcW w:w="5665" w:type="dxa"/>
          </w:tcPr>
          <w:p w14:paraId="0580559C" w14:textId="52ABEBEB" w:rsidR="00453FF8" w:rsidRPr="00881D2B" w:rsidRDefault="00453FF8" w:rsidP="00453F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lang w:val="en-TT"/>
              </w:rPr>
            </w:pPr>
            <w:r w:rsidRPr="00881D2B">
              <w:rPr>
                <w:rFonts w:asciiTheme="majorBidi" w:hAnsiTheme="majorBidi" w:cstheme="majorBidi"/>
                <w:szCs w:val="20"/>
                <w:lang w:val="en-TT"/>
              </w:rPr>
              <w:t>Unencumbered balance for 2024/25</w:t>
            </w:r>
          </w:p>
        </w:tc>
        <w:tc>
          <w:tcPr>
            <w:tcW w:w="1656" w:type="dxa"/>
          </w:tcPr>
          <w:p w14:paraId="276106AF" w14:textId="086BAE31" w:rsidR="00453FF8" w:rsidRPr="00881D2B" w:rsidRDefault="00453FF8" w:rsidP="009623BD">
            <w:pPr>
              <w:tabs>
                <w:tab w:val="left" w:pos="965"/>
                <w:tab w:val="left" w:pos="1440"/>
                <w:tab w:val="left" w:pos="1915"/>
                <w:tab w:val="left" w:pos="2405"/>
                <w:tab w:val="left" w:pos="2880"/>
                <w:tab w:val="left" w:pos="3355"/>
                <w:tab w:val="left" w:pos="3658"/>
                <w:tab w:val="left" w:pos="4133"/>
                <w:tab w:val="left" w:pos="4622"/>
                <w:tab w:val="left" w:pos="5098"/>
                <w:tab w:val="left" w:pos="5573"/>
                <w:tab w:val="left" w:pos="6048"/>
              </w:tabs>
              <w:spacing w:before="40" w:after="120"/>
              <w:ind w:left="288" w:right="288"/>
              <w:jc w:val="right"/>
              <w:rPr>
                <w:rFonts w:asciiTheme="majorBidi" w:eastAsia="Yu Mincho" w:hAnsiTheme="majorBidi" w:cstheme="majorBidi"/>
                <w:szCs w:val="20"/>
                <w:lang w:val="en-TT" w:eastAsia="ja-JP"/>
              </w:rPr>
            </w:pPr>
            <w:r w:rsidRPr="00881D2B">
              <w:rPr>
                <w:rFonts w:asciiTheme="majorBidi" w:hAnsiTheme="majorBidi" w:cstheme="majorBidi"/>
                <w:szCs w:val="20"/>
                <w:lang w:val="en-TT"/>
              </w:rPr>
              <w:t>$1,185,200</w:t>
            </w:r>
          </w:p>
        </w:tc>
      </w:tr>
      <w:tr w:rsidR="00453FF8" w:rsidRPr="00881D2B" w14:paraId="51C87A76" w14:textId="77777777" w:rsidTr="00F83336">
        <w:tc>
          <w:tcPr>
            <w:tcW w:w="5665" w:type="dxa"/>
          </w:tcPr>
          <w:p w14:paraId="4B1AFC72" w14:textId="4777A5B4" w:rsidR="00453FF8" w:rsidRPr="00881D2B" w:rsidRDefault="00453FF8" w:rsidP="00453F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lang w:val="en-TT"/>
              </w:rPr>
            </w:pPr>
            <w:r w:rsidRPr="00881D2B">
              <w:rPr>
                <w:rFonts w:asciiTheme="majorBidi" w:hAnsiTheme="majorBidi" w:cstheme="majorBidi"/>
                <w:szCs w:val="20"/>
                <w:lang w:val="en-TT"/>
              </w:rPr>
              <w:t>Appropriation for 2025/26</w:t>
            </w:r>
          </w:p>
        </w:tc>
        <w:tc>
          <w:tcPr>
            <w:tcW w:w="1656" w:type="dxa"/>
          </w:tcPr>
          <w:p w14:paraId="65539002" w14:textId="7336A89C" w:rsidR="00453FF8" w:rsidRPr="00881D2B" w:rsidRDefault="00453FF8"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288" w:right="288" w:hanging="475"/>
              <w:jc w:val="right"/>
              <w:rPr>
                <w:lang w:val="en-TT"/>
              </w:rPr>
            </w:pPr>
            <w:r w:rsidRPr="00881D2B">
              <w:rPr>
                <w:rFonts w:asciiTheme="majorBidi" w:hAnsiTheme="majorBidi" w:cstheme="majorBidi"/>
                <w:szCs w:val="20"/>
                <w:lang w:val="en-TT"/>
              </w:rPr>
              <w:t>$57,885,700</w:t>
            </w:r>
          </w:p>
        </w:tc>
      </w:tr>
      <w:tr w:rsidR="00453FF8" w:rsidRPr="00881D2B" w14:paraId="3CBC1EFA" w14:textId="77777777" w:rsidTr="00F83336">
        <w:tc>
          <w:tcPr>
            <w:tcW w:w="5665" w:type="dxa"/>
          </w:tcPr>
          <w:p w14:paraId="130EE3A0" w14:textId="21A320C2" w:rsidR="00453FF8" w:rsidRPr="00881D2B" w:rsidRDefault="00453FF8" w:rsidP="00453F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lang w:val="en-TT"/>
              </w:rPr>
            </w:pPr>
            <w:r w:rsidRPr="00881D2B">
              <w:rPr>
                <w:rFonts w:asciiTheme="majorBidi" w:hAnsiTheme="majorBidi" w:cstheme="majorBidi"/>
                <w:szCs w:val="20"/>
                <w:lang w:val="en-TT"/>
              </w:rPr>
              <w:t>Projected expenditure for 2025/26</w:t>
            </w:r>
            <w:r w:rsidRPr="00881D2B">
              <w:rPr>
                <w:rFonts w:asciiTheme="majorBidi" w:hAnsiTheme="majorBidi" w:cstheme="majorBidi"/>
                <w:i/>
                <w:iCs/>
                <w:szCs w:val="20"/>
                <w:vertAlign w:val="superscript"/>
                <w:lang w:val="en-TT"/>
              </w:rPr>
              <w:t>a</w:t>
            </w:r>
            <w:r w:rsidR="000D0D92" w:rsidRPr="000D0D92">
              <w:rPr>
                <w:rFonts w:asciiTheme="majorBidi" w:hAnsiTheme="majorBidi" w:cstheme="majorBidi"/>
                <w:szCs w:val="20"/>
                <w:vertAlign w:val="superscript"/>
                <w:lang w:val="en-TT"/>
              </w:rPr>
              <w:t>,</w:t>
            </w:r>
            <w:r w:rsidR="00881D2B" w:rsidRPr="00881D2B">
              <w:rPr>
                <w:rFonts w:asciiTheme="majorBidi" w:hAnsiTheme="majorBidi" w:cstheme="majorBidi"/>
                <w:i/>
                <w:iCs/>
                <w:szCs w:val="20"/>
                <w:vertAlign w:val="superscript"/>
                <w:lang w:val="en-TT"/>
              </w:rPr>
              <w:t>b</w:t>
            </w:r>
          </w:p>
        </w:tc>
        <w:tc>
          <w:tcPr>
            <w:tcW w:w="1656" w:type="dxa"/>
          </w:tcPr>
          <w:p w14:paraId="3D3F3409" w14:textId="02AAE15D" w:rsidR="00453FF8" w:rsidRPr="00881D2B" w:rsidRDefault="00453FF8"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288" w:right="288" w:hanging="475"/>
              <w:jc w:val="right"/>
              <w:rPr>
                <w:lang w:val="en-TT"/>
              </w:rPr>
            </w:pPr>
            <w:r w:rsidRPr="00881D2B">
              <w:rPr>
                <w:rFonts w:asciiTheme="majorBidi" w:hAnsiTheme="majorBidi" w:cstheme="majorBidi"/>
                <w:szCs w:val="20"/>
                <w:lang w:val="en-TT"/>
              </w:rPr>
              <w:t>$56,750,600</w:t>
            </w:r>
          </w:p>
        </w:tc>
      </w:tr>
      <w:tr w:rsidR="00453FF8" w:rsidRPr="00881D2B" w14:paraId="2E487470" w14:textId="77777777" w:rsidTr="00F83336">
        <w:tc>
          <w:tcPr>
            <w:tcW w:w="5665" w:type="dxa"/>
          </w:tcPr>
          <w:p w14:paraId="17FD3144" w14:textId="7094680D" w:rsidR="00453FF8" w:rsidRPr="00881D2B" w:rsidRDefault="00453FF8" w:rsidP="00453F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lang w:val="en-TT"/>
              </w:rPr>
            </w:pPr>
            <w:r w:rsidRPr="00881D2B">
              <w:rPr>
                <w:rFonts w:asciiTheme="majorBidi" w:hAnsiTheme="majorBidi" w:cstheme="majorBidi"/>
                <w:szCs w:val="20"/>
                <w:lang w:val="en-TT"/>
              </w:rPr>
              <w:t>Projected underexpenditure for 2025/26</w:t>
            </w:r>
            <w:r w:rsidRPr="00881D2B">
              <w:rPr>
                <w:rFonts w:asciiTheme="majorBidi" w:hAnsiTheme="majorBidi" w:cstheme="majorBidi"/>
                <w:i/>
                <w:iCs/>
                <w:szCs w:val="20"/>
                <w:vertAlign w:val="superscript"/>
                <w:lang w:val="en-TT"/>
              </w:rPr>
              <w:t>a</w:t>
            </w:r>
          </w:p>
        </w:tc>
        <w:tc>
          <w:tcPr>
            <w:tcW w:w="1656" w:type="dxa"/>
          </w:tcPr>
          <w:p w14:paraId="6757CC60" w14:textId="0868AE91" w:rsidR="00453FF8" w:rsidRPr="00881D2B" w:rsidRDefault="00453FF8"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288" w:right="288" w:hanging="475"/>
              <w:jc w:val="right"/>
              <w:rPr>
                <w:lang w:val="en-TT"/>
              </w:rPr>
            </w:pPr>
            <w:r w:rsidRPr="00881D2B">
              <w:rPr>
                <w:rFonts w:asciiTheme="majorBidi" w:hAnsiTheme="majorBidi" w:cstheme="majorBidi"/>
                <w:szCs w:val="20"/>
                <w:lang w:val="en-TT"/>
              </w:rPr>
              <w:t>$1,135,100</w:t>
            </w:r>
          </w:p>
        </w:tc>
      </w:tr>
      <w:tr w:rsidR="00453FF8" w:rsidRPr="00881D2B" w14:paraId="3A06DA33" w14:textId="77777777" w:rsidTr="00F83336">
        <w:tc>
          <w:tcPr>
            <w:tcW w:w="5665" w:type="dxa"/>
          </w:tcPr>
          <w:p w14:paraId="2CA7C64E" w14:textId="32FDB430" w:rsidR="00453FF8" w:rsidRPr="00881D2B" w:rsidRDefault="00453FF8" w:rsidP="00453F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lang w:val="en-TT"/>
              </w:rPr>
            </w:pPr>
            <w:r w:rsidRPr="00881D2B">
              <w:rPr>
                <w:rFonts w:asciiTheme="majorBidi" w:hAnsiTheme="majorBidi" w:cstheme="majorBidi"/>
                <w:szCs w:val="20"/>
                <w:lang w:val="en-TT"/>
              </w:rPr>
              <w:t>Proposal submitted by the Secretary-General for 2026/27</w:t>
            </w:r>
          </w:p>
        </w:tc>
        <w:tc>
          <w:tcPr>
            <w:tcW w:w="1656" w:type="dxa"/>
          </w:tcPr>
          <w:p w14:paraId="3B6F5B1A" w14:textId="49F6622A" w:rsidR="00453FF8" w:rsidRPr="00881D2B" w:rsidRDefault="00453FF8"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288" w:right="288" w:hanging="475"/>
              <w:jc w:val="right"/>
              <w:rPr>
                <w:lang w:val="en-TT"/>
              </w:rPr>
            </w:pPr>
            <w:r w:rsidRPr="00881D2B">
              <w:rPr>
                <w:rFonts w:asciiTheme="majorBidi" w:hAnsiTheme="majorBidi" w:cstheme="majorBidi"/>
                <w:szCs w:val="20"/>
                <w:lang w:val="en-TT"/>
              </w:rPr>
              <w:t>$55,481,400</w:t>
            </w:r>
          </w:p>
        </w:tc>
      </w:tr>
      <w:tr w:rsidR="00453FF8" w:rsidRPr="00881D2B" w14:paraId="48091B44" w14:textId="77777777" w:rsidTr="003E25DF">
        <w:tc>
          <w:tcPr>
            <w:tcW w:w="5665" w:type="dxa"/>
          </w:tcPr>
          <w:p w14:paraId="33EDA3A1" w14:textId="0C20BF1A" w:rsidR="00453FF8" w:rsidRPr="00881D2B" w:rsidRDefault="00453FF8" w:rsidP="00453F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lang w:val="en-TT"/>
              </w:rPr>
            </w:pPr>
            <w:r w:rsidRPr="00881D2B">
              <w:rPr>
                <w:rFonts w:asciiTheme="majorBidi" w:hAnsiTheme="majorBidi" w:cstheme="majorBidi"/>
                <w:szCs w:val="20"/>
                <w:lang w:val="en-TT"/>
              </w:rPr>
              <w:t>Adjustment recommended by the Advisory Committee for 2026/27</w:t>
            </w:r>
          </w:p>
        </w:tc>
        <w:tc>
          <w:tcPr>
            <w:tcW w:w="1656" w:type="dxa"/>
            <w:vAlign w:val="bottom"/>
          </w:tcPr>
          <w:p w14:paraId="3EAB2DCE" w14:textId="5F4FF3C1" w:rsidR="00453FF8" w:rsidRPr="00881D2B" w:rsidRDefault="00453FF8"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288" w:right="288" w:hanging="475"/>
              <w:jc w:val="right"/>
              <w:rPr>
                <w:lang w:val="en-TT"/>
              </w:rPr>
            </w:pPr>
            <w:r w:rsidRPr="00881D2B">
              <w:rPr>
                <w:rFonts w:asciiTheme="majorBidi" w:eastAsia="Calibri" w:hAnsiTheme="majorBidi" w:cstheme="majorBidi"/>
                <w:szCs w:val="20"/>
                <w:lang w:val="en-TT"/>
              </w:rPr>
              <w:t>($34,700)</w:t>
            </w:r>
          </w:p>
        </w:tc>
      </w:tr>
      <w:tr w:rsidR="00453FF8" w:rsidRPr="00881D2B" w14:paraId="27E8D5EF" w14:textId="77777777" w:rsidTr="00F83336">
        <w:tc>
          <w:tcPr>
            <w:tcW w:w="5665" w:type="dxa"/>
          </w:tcPr>
          <w:p w14:paraId="2067DAF8" w14:textId="19470C81" w:rsidR="00453FF8" w:rsidRPr="00881D2B" w:rsidRDefault="00453FF8" w:rsidP="00453F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rPr>
                <w:lang w:val="en-TT"/>
              </w:rPr>
            </w:pPr>
            <w:r w:rsidRPr="00881D2B">
              <w:rPr>
                <w:rFonts w:asciiTheme="majorBidi" w:hAnsiTheme="majorBidi" w:cstheme="majorBidi"/>
                <w:szCs w:val="20"/>
                <w:lang w:val="en-TT"/>
              </w:rPr>
              <w:t>Recommendation of the Advisory Committee for 2026/27</w:t>
            </w:r>
          </w:p>
        </w:tc>
        <w:tc>
          <w:tcPr>
            <w:tcW w:w="1656" w:type="dxa"/>
          </w:tcPr>
          <w:p w14:paraId="4B4818B6" w14:textId="12EF5279" w:rsidR="00453FF8" w:rsidRPr="00881D2B" w:rsidRDefault="00453FF8"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288" w:right="288" w:hanging="475"/>
              <w:jc w:val="right"/>
              <w:rPr>
                <w:lang w:val="en-TT"/>
              </w:rPr>
            </w:pPr>
            <w:r w:rsidRPr="00881D2B">
              <w:rPr>
                <w:rFonts w:asciiTheme="majorBidi" w:hAnsiTheme="majorBidi" w:cstheme="majorBidi"/>
                <w:szCs w:val="20"/>
                <w:lang w:val="en-TT"/>
              </w:rPr>
              <w:t>$</w:t>
            </w:r>
            <w:r w:rsidRPr="00881D2B">
              <w:rPr>
                <w:rFonts w:asciiTheme="majorBidi" w:hAnsiTheme="majorBidi" w:cstheme="majorBidi"/>
                <w:spacing w:val="-6"/>
                <w:szCs w:val="20"/>
                <w:lang w:val="en-TT"/>
              </w:rPr>
              <w:t>55,446,700</w:t>
            </w:r>
          </w:p>
        </w:tc>
      </w:tr>
      <w:tr w:rsidR="00293AE2" w:rsidRPr="00A31C48" w14:paraId="2940C059" w14:textId="77777777" w:rsidTr="006E11DE">
        <w:tc>
          <w:tcPr>
            <w:tcW w:w="7321" w:type="dxa"/>
            <w:gridSpan w:val="2"/>
          </w:tcPr>
          <w:p w14:paraId="2A64072B" w14:textId="7564E158" w:rsidR="00293AE2" w:rsidRPr="00881D2B" w:rsidRDefault="009623BD"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after="0" w:line="120" w:lineRule="exact"/>
              <w:ind w:left="475" w:right="475"/>
              <w:rPr>
                <w:sz w:val="10"/>
                <w:lang w:val="en-TT"/>
              </w:rPr>
            </w:pPr>
            <w:r w:rsidRPr="00881D2B">
              <w:rPr>
                <w:noProof/>
                <w:lang w:val="en-TT"/>
              </w:rPr>
              <mc:AlternateContent>
                <mc:Choice Requires="wps">
                  <w:drawing>
                    <wp:anchor distT="4294967295" distB="4294967295" distL="114300" distR="114300" simplePos="0" relativeHeight="251659264" behindDoc="0" locked="0" layoutInCell="1" allowOverlap="1" wp14:anchorId="6F21AE77" wp14:editId="52BC4FED">
                      <wp:simplePos x="0" y="0"/>
                      <wp:positionH relativeFrom="column">
                        <wp:posOffset>301625</wp:posOffset>
                      </wp:positionH>
                      <wp:positionV relativeFrom="paragraph">
                        <wp:posOffset>57150</wp:posOffset>
                      </wp:positionV>
                      <wp:extent cx="914400"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DF1DD7"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4.5pt" to="95.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" strokeweight=".25pt"/>
                  </w:pict>
                </mc:Fallback>
              </mc:AlternateContent>
            </w:r>
          </w:p>
          <w:p w14:paraId="5A73D230" w14:textId="1ADB980D" w:rsidR="00293AE2" w:rsidRPr="00881D2B" w:rsidRDefault="00293AE2"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after="0" w:line="120" w:lineRule="exact"/>
              <w:ind w:left="475" w:right="475"/>
              <w:rPr>
                <w:sz w:val="10"/>
                <w:lang w:val="en-TT"/>
              </w:rPr>
            </w:pPr>
          </w:p>
          <w:p w14:paraId="55479B59" w14:textId="0B8E3CB8" w:rsidR="00293AE2" w:rsidRPr="00881D2B" w:rsidRDefault="00293AE2"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288" w:hanging="533"/>
              <w:jc w:val="left"/>
              <w:rPr>
                <w:sz w:val="17"/>
                <w:lang w:val="en-TT"/>
              </w:rPr>
            </w:pPr>
            <w:r w:rsidRPr="00881D2B">
              <w:rPr>
                <w:sz w:val="17"/>
                <w:lang w:val="en-TT"/>
              </w:rPr>
              <w:tab/>
            </w:r>
            <w:r w:rsidRPr="00881D2B">
              <w:rPr>
                <w:i/>
                <w:iCs/>
                <w:sz w:val="17"/>
                <w:vertAlign w:val="superscript"/>
                <w:lang w:val="en-TT"/>
              </w:rPr>
              <w:t>a</w:t>
            </w:r>
            <w:r w:rsidRPr="00881D2B">
              <w:rPr>
                <w:sz w:val="17"/>
                <w:lang w:val="en-TT"/>
              </w:rPr>
              <w:tab/>
            </w:r>
            <w:r w:rsidR="007F458E" w:rsidRPr="00881D2B">
              <w:rPr>
                <w:sz w:val="17"/>
                <w:lang w:val="en-TT"/>
              </w:rPr>
              <w:t>Estimates as at 28 February 2026.</w:t>
            </w:r>
          </w:p>
          <w:p w14:paraId="227979C2" w14:textId="00F2C227" w:rsidR="00234C68" w:rsidRPr="00881D2B" w:rsidRDefault="00234C68"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288" w:hanging="533"/>
              <w:jc w:val="left"/>
              <w:rPr>
                <w:sz w:val="17"/>
                <w:lang w:val="en-TT"/>
              </w:rPr>
            </w:pPr>
            <w:r w:rsidRPr="00881D2B">
              <w:rPr>
                <w:sz w:val="17"/>
                <w:lang w:val="en-TT"/>
              </w:rPr>
              <w:tab/>
            </w:r>
            <w:r w:rsidRPr="00881D2B">
              <w:rPr>
                <w:i/>
                <w:iCs/>
                <w:sz w:val="17"/>
                <w:vertAlign w:val="superscript"/>
                <w:lang w:val="en-TT"/>
              </w:rPr>
              <w:t>b</w:t>
            </w:r>
            <w:r w:rsidRPr="00881D2B">
              <w:rPr>
                <w:sz w:val="17"/>
                <w:lang w:val="en-TT"/>
              </w:rPr>
              <w:tab/>
            </w:r>
            <w:r w:rsidR="00705AD2" w:rsidRPr="00881D2B">
              <w:rPr>
                <w:sz w:val="17"/>
                <w:lang w:val="en-TT"/>
              </w:rPr>
              <w:t>Includes one-time requirements for termination entitlements payable to staff members.</w:t>
            </w:r>
          </w:p>
        </w:tc>
      </w:tr>
      <w:tr w:rsidR="00293AE2" w:rsidRPr="00A31C48" w14:paraId="47874294" w14:textId="77777777" w:rsidTr="006E11DE">
        <w:trPr>
          <w:trHeight w:hRule="exact" w:val="115"/>
        </w:trPr>
        <w:tc>
          <w:tcPr>
            <w:tcW w:w="7321" w:type="dxa"/>
            <w:gridSpan w:val="2"/>
          </w:tcPr>
          <w:p w14:paraId="341FEB01" w14:textId="77777777" w:rsidR="00293AE2" w:rsidRPr="00881D2B" w:rsidRDefault="00293AE2"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rPr>
                <w:lang w:val="en-TT"/>
              </w:rPr>
            </w:pPr>
          </w:p>
        </w:tc>
      </w:tr>
    </w:tbl>
    <w:p w14:paraId="2B1210F7" w14:textId="77777777" w:rsidR="00293AE2" w:rsidRPr="00881D2B" w:rsidRDefault="00293AE2" w:rsidP="00705AD2">
      <w:pPr>
        <w:pStyle w:val="SingleTxt"/>
        <w:rPr>
          <w:lang w:val="en-TT"/>
        </w:rPr>
      </w:pPr>
    </w:p>
    <w:p w14:paraId="24D898B3" w14:textId="7C0F0DBC" w:rsidR="00705AD2" w:rsidRPr="00881D2B" w:rsidRDefault="00705AD2">
      <w:pPr>
        <w:suppressAutoHyphens w:val="0"/>
        <w:spacing w:after="160" w:line="259" w:lineRule="auto"/>
        <w:rPr>
          <w:kern w:val="14"/>
          <w:lang w:val="en-TT"/>
        </w:rPr>
      </w:pPr>
      <w:r w:rsidRPr="00881D2B">
        <w:rPr>
          <w:lang w:val="en-TT"/>
        </w:rPr>
        <w:br w:type="page"/>
      </w:r>
    </w:p>
    <w:p w14:paraId="3D6C1D93" w14:textId="5BD9842E" w:rsidR="00881D2B" w:rsidRPr="00881D2B" w:rsidRDefault="00B54561" w:rsidP="00B5456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lastRenderedPageBreak/>
        <w:tab/>
      </w:r>
      <w:r w:rsidR="00881D2B" w:rsidRPr="00881D2B">
        <w:rPr>
          <w:lang w:val="en-TT"/>
        </w:rPr>
        <w:t>I.</w:t>
      </w:r>
      <w:r w:rsidR="00881D2B" w:rsidRPr="00881D2B">
        <w:rPr>
          <w:lang w:val="en-TT"/>
        </w:rPr>
        <w:tab/>
        <w:t>Introduction</w:t>
      </w:r>
    </w:p>
    <w:p w14:paraId="7D226D2D" w14:textId="77777777" w:rsidR="00B54561" w:rsidRPr="00B54561" w:rsidRDefault="00B54561" w:rsidP="00B54561">
      <w:pPr>
        <w:pStyle w:val="SingleTxt"/>
        <w:spacing w:after="0" w:line="120" w:lineRule="exact"/>
        <w:rPr>
          <w:sz w:val="10"/>
          <w:lang w:val="en-TT"/>
        </w:rPr>
      </w:pPr>
    </w:p>
    <w:p w14:paraId="5AA6E920" w14:textId="77777777" w:rsidR="00B54561" w:rsidRPr="00B54561" w:rsidRDefault="00B54561" w:rsidP="00B54561">
      <w:pPr>
        <w:pStyle w:val="SingleTxt"/>
        <w:spacing w:after="0" w:line="120" w:lineRule="exact"/>
        <w:rPr>
          <w:sz w:val="10"/>
          <w:lang w:val="en-TT"/>
        </w:rPr>
      </w:pPr>
    </w:p>
    <w:p w14:paraId="77B7752E" w14:textId="114F9E4C" w:rsidR="00881D2B" w:rsidRPr="00881D2B" w:rsidRDefault="00881D2B" w:rsidP="00881D2B">
      <w:pPr>
        <w:pStyle w:val="SingleTxt"/>
        <w:rPr>
          <w:lang w:val="en-TT"/>
        </w:rPr>
      </w:pPr>
      <w:r w:rsidRPr="00881D2B">
        <w:rPr>
          <w:lang w:val="en-TT"/>
        </w:rPr>
        <w:t>1.</w:t>
      </w:r>
      <w:r w:rsidRPr="00881D2B">
        <w:rPr>
          <w:lang w:val="en-TT"/>
        </w:rPr>
        <w:tab/>
        <w:t>During its consideration of the report of the Secretary-General on the financing of the United Nations Logistics Base at Brindisi, Italy (UNLB) (</w:t>
      </w:r>
      <w:hyperlink r:id="rId21" w:history="1">
        <w:r w:rsidRPr="00485241">
          <w:rPr>
            <w:rStyle w:val="Hyperlink"/>
            <w:lang w:val="en-TT"/>
          </w:rPr>
          <w:t>A/80/605</w:t>
        </w:r>
      </w:hyperlink>
      <w:r w:rsidRPr="00881D2B">
        <w:rPr>
          <w:lang w:val="en-TT"/>
        </w:rPr>
        <w:t xml:space="preserve">), the Advisory Committee on Administrative and Budgetary Questions met with representatives of the Secretary-General, who provided additional information and clarification, concluding with written responses dated 10 March 2026. The comments </w:t>
      </w:r>
      <w:r w:rsidRPr="006F51E9">
        <w:rPr>
          <w:spacing w:val="2"/>
          <w:lang w:val="en-TT"/>
        </w:rPr>
        <w:t>and recommendations of the Committee on cross-cutting issues related to peacekeeping</w:t>
      </w:r>
      <w:r w:rsidRPr="00881D2B">
        <w:rPr>
          <w:lang w:val="en-TT"/>
        </w:rPr>
        <w:t xml:space="preserve"> operations are contained in its report (</w:t>
      </w:r>
      <w:hyperlink r:id="rId22" w:history="1">
        <w:r w:rsidRPr="00485241">
          <w:rPr>
            <w:rStyle w:val="Hyperlink"/>
            <w:lang w:val="en-TT"/>
          </w:rPr>
          <w:t>A/80/604</w:t>
        </w:r>
      </w:hyperlink>
      <w:r w:rsidRPr="00881D2B">
        <w:rPr>
          <w:lang w:val="en-TT"/>
        </w:rPr>
        <w:t>), and those pertaining to the findings and recommendations of the Board of Auditors on the United Nations peacekeeping operations for the period from 1 July 2024 to 30 June 2025 can be found in its related report (</w:t>
      </w:r>
      <w:hyperlink r:id="rId23" w:history="1">
        <w:r w:rsidRPr="00485241">
          <w:rPr>
            <w:rStyle w:val="Hyperlink"/>
            <w:lang w:val="en-TT"/>
          </w:rPr>
          <w:t>A/80/633</w:t>
        </w:r>
      </w:hyperlink>
      <w:r w:rsidRPr="00881D2B">
        <w:rPr>
          <w:lang w:val="en-TT"/>
        </w:rPr>
        <w:t>).</w:t>
      </w:r>
    </w:p>
    <w:p w14:paraId="54174B50" w14:textId="77777777" w:rsidR="00881D2B" w:rsidRPr="00B54561" w:rsidRDefault="00881D2B" w:rsidP="00B54561">
      <w:pPr>
        <w:pStyle w:val="SingleTxt"/>
        <w:spacing w:after="0" w:line="120" w:lineRule="exact"/>
        <w:rPr>
          <w:sz w:val="10"/>
          <w:lang w:val="en-TT"/>
        </w:rPr>
      </w:pPr>
    </w:p>
    <w:p w14:paraId="5147B8AA" w14:textId="77777777" w:rsidR="00B54561" w:rsidRPr="00B54561" w:rsidRDefault="00B54561" w:rsidP="00B54561">
      <w:pPr>
        <w:pStyle w:val="SingleTxt"/>
        <w:spacing w:after="0" w:line="120" w:lineRule="exact"/>
        <w:rPr>
          <w:sz w:val="10"/>
          <w:lang w:val="en-TT"/>
        </w:rPr>
      </w:pPr>
    </w:p>
    <w:p w14:paraId="1CB12198" w14:textId="055CD65C" w:rsidR="00881D2B" w:rsidRPr="00881D2B" w:rsidRDefault="00B54561" w:rsidP="00B5456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sidR="00881D2B" w:rsidRPr="00881D2B">
        <w:rPr>
          <w:lang w:val="en-TT"/>
        </w:rPr>
        <w:t>II.</w:t>
      </w:r>
      <w:r w:rsidR="00881D2B" w:rsidRPr="00881D2B">
        <w:rPr>
          <w:lang w:val="en-TT"/>
        </w:rPr>
        <w:tab/>
        <w:t>Budget performance report for the period from 1 July 2024 to 30 June 2025</w:t>
      </w:r>
    </w:p>
    <w:p w14:paraId="3DD38647" w14:textId="77777777" w:rsidR="00B54561" w:rsidRPr="00B54561" w:rsidRDefault="00B54561" w:rsidP="00B54561">
      <w:pPr>
        <w:pStyle w:val="SingleTxt"/>
        <w:spacing w:after="0" w:line="120" w:lineRule="exact"/>
        <w:rPr>
          <w:sz w:val="10"/>
          <w:lang w:val="en-TT"/>
        </w:rPr>
      </w:pPr>
    </w:p>
    <w:p w14:paraId="1CAE2981" w14:textId="77777777" w:rsidR="00B54561" w:rsidRPr="00B54561" w:rsidRDefault="00B54561" w:rsidP="00B54561">
      <w:pPr>
        <w:pStyle w:val="SingleTxt"/>
        <w:spacing w:after="0" w:line="120" w:lineRule="exact"/>
        <w:rPr>
          <w:sz w:val="10"/>
          <w:lang w:val="en-TT"/>
        </w:rPr>
      </w:pPr>
    </w:p>
    <w:p w14:paraId="274BD131" w14:textId="476F0626" w:rsidR="00881D2B" w:rsidRPr="00881D2B" w:rsidRDefault="00881D2B" w:rsidP="00B54561">
      <w:pPr>
        <w:pStyle w:val="SingleTxt"/>
        <w:rPr>
          <w:lang w:val="en-TT"/>
        </w:rPr>
      </w:pPr>
      <w:r w:rsidRPr="00881D2B">
        <w:rPr>
          <w:lang w:val="en-TT"/>
        </w:rPr>
        <w:t>2.</w:t>
      </w:r>
      <w:r w:rsidRPr="00881D2B">
        <w:rPr>
          <w:lang w:val="en-TT"/>
        </w:rPr>
        <w:tab/>
        <w:t xml:space="preserve">The General Assembly, by its resolution </w:t>
      </w:r>
      <w:hyperlink r:id="rId24" w:history="1">
        <w:r w:rsidRPr="00485241">
          <w:rPr>
            <w:rStyle w:val="Hyperlink"/>
            <w:lang w:val="en-TT"/>
          </w:rPr>
          <w:t>78/295</w:t>
        </w:r>
      </w:hyperlink>
      <w:r w:rsidRPr="00881D2B">
        <w:rPr>
          <w:lang w:val="en-TT"/>
        </w:rPr>
        <w:t>, appropriated an amount of $67,935,300 gross ($61,366,000 net) for the maintenance of the Logistics Base for the period from 1 July 2024 to 30 June 2025, and decided that the amount of $64,589,200 was to be prorated among the budgets of the active peacekeeping operations. Expenditure for the period totalled $66,750,100 gross ($59,557,600 net), for a budget implementation rate of 98.3 per cent, reflecting higher-than-budgeted expenditure for civilian personnel ($1,088,500) and lower expenditure for operational costs ($2,273,700). Allotment amounted to $67,935,300 (or 100 per cent), though only $66,231,500 (or 97.2 per cent) was issued by 30 June 2025 for spending/</w:t>
      </w:r>
      <w:r w:rsidR="00B54561">
        <w:rPr>
          <w:lang w:val="en-TT"/>
        </w:rPr>
        <w:t xml:space="preserve"> </w:t>
      </w:r>
      <w:r w:rsidRPr="00881D2B">
        <w:rPr>
          <w:lang w:val="en-TT"/>
        </w:rPr>
        <w:t>implementation. The balance of $1,703,800 (2.8 per cent) was issued for financial year closure purposes and was not available for spending.</w:t>
      </w:r>
    </w:p>
    <w:p w14:paraId="2F1A5EDA" w14:textId="5FA2BF6F" w:rsidR="00881D2B" w:rsidRPr="00881D2B" w:rsidRDefault="00881D2B" w:rsidP="00B54561">
      <w:pPr>
        <w:pStyle w:val="SingleTxt"/>
        <w:rPr>
          <w:lang w:val="en-TT"/>
        </w:rPr>
      </w:pPr>
      <w:r w:rsidRPr="00881D2B">
        <w:rPr>
          <w:lang w:val="en-TT"/>
        </w:rPr>
        <w:t>3.</w:t>
      </w:r>
      <w:r w:rsidRPr="00881D2B">
        <w:rPr>
          <w:lang w:val="en-TT"/>
        </w:rPr>
        <w:tab/>
        <w:t>The Advisory Committee was informed, upon enquiry, that, during the reporting period, an amount of $1,088,500 was redeployed from group III, operational costs, to group II, civilian personnel, to cover the increased requirements under group II attributable primarily to the retroactive salary increase for national staff in Brindisi by 3.8 per cent, that was not known at the time of preparing the budget proposal for the 2024/25 period.</w:t>
      </w:r>
    </w:p>
    <w:p w14:paraId="5091F3E6" w14:textId="4655C483" w:rsidR="00881D2B" w:rsidRPr="00881D2B" w:rsidRDefault="00881D2B" w:rsidP="00B54561">
      <w:pPr>
        <w:pStyle w:val="SingleTxt"/>
        <w:rPr>
          <w:lang w:val="en-TT"/>
        </w:rPr>
      </w:pPr>
      <w:r w:rsidRPr="00881D2B">
        <w:rPr>
          <w:lang w:val="en-TT"/>
        </w:rPr>
        <w:t>4.</w:t>
      </w:r>
      <w:r w:rsidRPr="00881D2B">
        <w:rPr>
          <w:lang w:val="en-TT"/>
        </w:rPr>
        <w:tab/>
        <w:t>The Advisory Committee was informed that unliquidated obligations amounted to $2,634,700 (or 3.9 per cent of the total appropriation) as at 30 June 2025 for the 2024/25 period, representing a decrease of $1,443,400 compared with the amount of $4,078,100 as at 30 June 2024 for the 2023/24 period. Upon enquiry, the Committee was informed that, as at 28 February 2026, unliquidated obligations amounted to $2,496,000 for the 2025/26 period, comprising civilian personnel ($28,400) and operational costs ($2,467,600).</w:t>
      </w:r>
    </w:p>
    <w:p w14:paraId="52CF7B29" w14:textId="36941DD7" w:rsidR="00881D2B" w:rsidRPr="00881D2B" w:rsidRDefault="00881D2B" w:rsidP="00810EEF">
      <w:pPr>
        <w:pStyle w:val="SingleTxt"/>
        <w:rPr>
          <w:lang w:val="en-TT"/>
        </w:rPr>
      </w:pPr>
      <w:r w:rsidRPr="00881D2B">
        <w:rPr>
          <w:lang w:val="en-TT"/>
        </w:rPr>
        <w:t>5.</w:t>
      </w:r>
      <w:r w:rsidRPr="00881D2B">
        <w:rPr>
          <w:lang w:val="en-TT"/>
        </w:rPr>
        <w:tab/>
        <w:t>The unencumbered balance of $1,185,200 in gross terms represents 1.7 per cent of the overall level of resources approved for the financial period. A detailed analysis of variances is provided in section III of the report of the Secretary-General (</w:t>
      </w:r>
      <w:hyperlink r:id="rId25" w:history="1">
        <w:r w:rsidRPr="00485241">
          <w:rPr>
            <w:rStyle w:val="Hyperlink"/>
            <w:lang w:val="en-TT"/>
          </w:rPr>
          <w:t>A/80/605</w:t>
        </w:r>
      </w:hyperlink>
      <w:r w:rsidRPr="00881D2B">
        <w:rPr>
          <w:lang w:val="en-TT"/>
        </w:rPr>
        <w:t>). As indicated in section II.F of the report, other revenue and adjustments amount to $3,723,100, comprising: (a) investment revenue ($783,200); (b)</w:t>
      </w:r>
      <w:r w:rsidR="00B54561">
        <w:rPr>
          <w:lang w:val="en-TT"/>
        </w:rPr>
        <w:t xml:space="preserve"> </w:t>
      </w:r>
      <w:r w:rsidRPr="00881D2B">
        <w:rPr>
          <w:lang w:val="en-TT"/>
        </w:rPr>
        <w:t>other/</w:t>
      </w:r>
      <w:r w:rsidR="00B54561">
        <w:rPr>
          <w:lang w:val="en-TT"/>
        </w:rPr>
        <w:t xml:space="preserve"> </w:t>
      </w:r>
      <w:r w:rsidRPr="00881D2B">
        <w:rPr>
          <w:lang w:val="en-TT"/>
        </w:rPr>
        <w:t>miscellaneous revenue ($2,732,400); and (c) the cancellation of prior-period obligations ($207,500). The Advisory Committee notes that, in paragraphs 104 and 132 of the report of the Secretary-General, it is proposed that credits comprising the unencumbered balances ($1,185,200) and other revenue ($3,723,100) be placed in a reserve that would be used in the event that collections are insufficient to enable the full, efficient and effective implementation of mandates (see para. 62 below).</w:t>
      </w:r>
    </w:p>
    <w:p w14:paraId="7CB4C8A1" w14:textId="3DB0ADA6" w:rsidR="00881D2B" w:rsidRPr="00881D2B" w:rsidRDefault="00881D2B" w:rsidP="00881D2B">
      <w:pPr>
        <w:pStyle w:val="SingleTxt"/>
        <w:rPr>
          <w:lang w:val="en-TT"/>
        </w:rPr>
      </w:pPr>
      <w:r w:rsidRPr="00881D2B">
        <w:rPr>
          <w:lang w:val="en-TT"/>
        </w:rPr>
        <w:lastRenderedPageBreak/>
        <w:t>6.</w:t>
      </w:r>
      <w:r w:rsidRPr="00881D2B">
        <w:rPr>
          <w:lang w:val="en-TT"/>
        </w:rPr>
        <w:tab/>
        <w:t xml:space="preserve">The budgets of tenant units and the regional aviation safety office were transferred to their respective parent offices under the support account for peacekeeping operations, effective from the 2025/26 period, as approved by the General Assembly in its resolution </w:t>
      </w:r>
      <w:hyperlink r:id="rId26" w:history="1">
        <w:r w:rsidRPr="00485241">
          <w:rPr>
            <w:rStyle w:val="Hyperlink"/>
            <w:lang w:val="en-TT"/>
          </w:rPr>
          <w:t>79/300</w:t>
        </w:r>
      </w:hyperlink>
      <w:r w:rsidRPr="00881D2B">
        <w:rPr>
          <w:lang w:val="en-TT"/>
        </w:rPr>
        <w:t>. However, for consistency, the 2024/25 performance information is presented in the UNLB budget, where it was originally budgeted. As from the next period, performance reporting for these entities will be in the context of the support account (</w:t>
      </w:r>
      <w:hyperlink r:id="rId27" w:history="1">
        <w:r w:rsidRPr="00485241">
          <w:rPr>
            <w:rStyle w:val="Hyperlink"/>
            <w:lang w:val="en-TT"/>
          </w:rPr>
          <w:t>A/80/605</w:t>
        </w:r>
      </w:hyperlink>
      <w:r w:rsidRPr="00881D2B">
        <w:rPr>
          <w:lang w:val="en-TT"/>
        </w:rPr>
        <w:t xml:space="preserve">, para. 22). </w:t>
      </w:r>
      <w:r w:rsidRPr="00810EEF">
        <w:rPr>
          <w:b/>
          <w:bCs/>
          <w:lang w:val="en-TT"/>
        </w:rPr>
        <w:t>The Advisory Committee trusts that future reports of the support account will report on activities of support account units located in UNLB.</w:t>
      </w:r>
    </w:p>
    <w:p w14:paraId="3E81C88B" w14:textId="1C0F35FC" w:rsidR="00881D2B" w:rsidRPr="00810EEF" w:rsidRDefault="00881D2B" w:rsidP="009623BD">
      <w:pPr>
        <w:pStyle w:val="SingleTxt"/>
        <w:spacing w:after="0" w:line="100" w:lineRule="exact"/>
        <w:rPr>
          <w:sz w:val="10"/>
          <w:lang w:val="en-TT"/>
        </w:rPr>
      </w:pPr>
    </w:p>
    <w:p w14:paraId="480D251E" w14:textId="77777777" w:rsidR="00810EEF" w:rsidRPr="00810EEF" w:rsidRDefault="00810EEF" w:rsidP="009623BD">
      <w:pPr>
        <w:pStyle w:val="SingleTxt"/>
        <w:spacing w:after="0" w:line="100" w:lineRule="exact"/>
        <w:rPr>
          <w:sz w:val="10"/>
          <w:lang w:val="en-TT"/>
        </w:rPr>
      </w:pPr>
    </w:p>
    <w:p w14:paraId="13F7404F" w14:textId="5E2C3084" w:rsidR="00881D2B" w:rsidRPr="00881D2B" w:rsidRDefault="00810EEF" w:rsidP="00B235D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sidR="00881D2B" w:rsidRPr="00881D2B">
        <w:rPr>
          <w:lang w:val="en-TT"/>
        </w:rPr>
        <w:t>III.</w:t>
      </w:r>
      <w:r w:rsidR="00881D2B" w:rsidRPr="00881D2B">
        <w:rPr>
          <w:lang w:val="en-TT"/>
        </w:rPr>
        <w:tab/>
        <w:t>Information on performance for the current period</w:t>
      </w:r>
    </w:p>
    <w:p w14:paraId="1613A091" w14:textId="77777777" w:rsidR="00B235D2" w:rsidRPr="00B235D2" w:rsidRDefault="00B235D2" w:rsidP="009623BD">
      <w:pPr>
        <w:pStyle w:val="SingleTxt"/>
        <w:spacing w:after="0" w:line="100" w:lineRule="exact"/>
        <w:rPr>
          <w:sz w:val="10"/>
          <w:lang w:val="en-TT"/>
        </w:rPr>
      </w:pPr>
    </w:p>
    <w:p w14:paraId="452C42F2" w14:textId="77777777" w:rsidR="00B235D2" w:rsidRPr="00B235D2" w:rsidRDefault="00B235D2" w:rsidP="009623BD">
      <w:pPr>
        <w:pStyle w:val="SingleTxt"/>
        <w:spacing w:after="0" w:line="100" w:lineRule="exact"/>
        <w:rPr>
          <w:sz w:val="10"/>
          <w:lang w:val="en-TT"/>
        </w:rPr>
      </w:pPr>
    </w:p>
    <w:p w14:paraId="1111388C" w14:textId="640E7283" w:rsidR="00881D2B" w:rsidRPr="00881D2B" w:rsidRDefault="00881D2B" w:rsidP="00B235D2">
      <w:pPr>
        <w:pStyle w:val="SingleTxt"/>
        <w:rPr>
          <w:lang w:val="en-TT"/>
        </w:rPr>
      </w:pPr>
      <w:r w:rsidRPr="00881D2B">
        <w:rPr>
          <w:lang w:val="en-TT"/>
        </w:rPr>
        <w:t>7.</w:t>
      </w:r>
      <w:r w:rsidRPr="00881D2B">
        <w:rPr>
          <w:lang w:val="en-TT"/>
        </w:rPr>
        <w:tab/>
        <w:t xml:space="preserve">Regarding current and projected expenditure for the period from 1 July 2025 to 30 June 2026, the Advisory Committee was informed that, as at 28 February 2026, expenditure amounted to $36,786,100 (gross) and that, at the end of the current </w:t>
      </w:r>
      <w:r w:rsidRPr="009623BD">
        <w:rPr>
          <w:spacing w:val="0"/>
          <w:lang w:val="en-TT"/>
        </w:rPr>
        <w:t>financial period, the estimated total expenditure would amount to $56,750,600,</w:t>
      </w:r>
      <w:r w:rsidR="00B235D2" w:rsidRPr="009623BD">
        <w:rPr>
          <w:rStyle w:val="FootnoteReference"/>
          <w:spacing w:val="0"/>
          <w:lang w:val="en-TT"/>
        </w:rPr>
        <w:footnoteReference w:id="1"/>
      </w:r>
      <w:r w:rsidRPr="009623BD">
        <w:rPr>
          <w:spacing w:val="0"/>
          <w:lang w:val="en-TT"/>
        </w:rPr>
        <w:t xml:space="preserve"> with a projected unencumbered balance of $1,135,100, against the appropriation of $57,885,700</w:t>
      </w:r>
      <w:r w:rsidRPr="00881D2B">
        <w:rPr>
          <w:lang w:val="en-TT"/>
        </w:rPr>
        <w:t>.</w:t>
      </w:r>
    </w:p>
    <w:p w14:paraId="5A070E6C" w14:textId="61D24FA9" w:rsidR="00881D2B" w:rsidRPr="00881D2B" w:rsidRDefault="00881D2B" w:rsidP="007A2B8F">
      <w:pPr>
        <w:pStyle w:val="SingleTxt"/>
        <w:rPr>
          <w:lang w:val="en-TT"/>
        </w:rPr>
      </w:pPr>
      <w:r w:rsidRPr="00881D2B">
        <w:rPr>
          <w:lang w:val="en-TT"/>
        </w:rPr>
        <w:t>8.</w:t>
      </w:r>
      <w:r w:rsidRPr="00881D2B">
        <w:rPr>
          <w:lang w:val="en-TT"/>
        </w:rPr>
        <w:tab/>
        <w:t xml:space="preserve">The Advisory Committee was also informed, upon enquiry, that, as at 2 March 2026, the cash available to the Logistics Base amounted to $13,979,972, which was insufficient to cover the three-month operating reserve of $14,471,425. </w:t>
      </w:r>
      <w:r w:rsidRPr="007A2B8F">
        <w:rPr>
          <w:b/>
          <w:bCs/>
          <w:lang w:val="en-TT"/>
        </w:rPr>
        <w:t>The Advisory Committee trusts that updated information on the cash position of the Logistics Base will be provided to the General Assembly at the time of its consideration of the present report.</w:t>
      </w:r>
    </w:p>
    <w:p w14:paraId="1DF9A93C" w14:textId="6B1F56B5" w:rsidR="00881D2B" w:rsidRPr="00881D2B" w:rsidRDefault="00881D2B" w:rsidP="007A2B8F">
      <w:pPr>
        <w:pStyle w:val="SingleTxt"/>
        <w:rPr>
          <w:lang w:val="en-TT"/>
        </w:rPr>
      </w:pPr>
      <w:r w:rsidRPr="00881D2B">
        <w:rPr>
          <w:lang w:val="en-TT"/>
        </w:rPr>
        <w:t>9.</w:t>
      </w:r>
      <w:r w:rsidRPr="00881D2B">
        <w:rPr>
          <w:lang w:val="en-TT"/>
        </w:rPr>
        <w:tab/>
        <w:t xml:space="preserve">Although a contingency plan was not applied to UNLB, the Advisory Committee was informed that, during the financial period 2025/26, UNLB operated under Organization-wide liquidity constraints. UNLB was prioritizing the commitment of allocated funds to cover recurrent contractual obligations and non-discretionary costs. It was also indicated that UNLB had been significantly impacted by exchange rate fluctuations, which had increased the costs of euro-denominated national staff salaries and operational costs, and placed additional pressure on limited resources. In the area of supply chain management, the liquidity situation and recruitment freeze had </w:t>
      </w:r>
      <w:r w:rsidRPr="007A2B8F">
        <w:rPr>
          <w:spacing w:val="2"/>
          <w:lang w:val="en-TT"/>
        </w:rPr>
        <w:t>required the reprioritization and phased implementation of certain initiatives, including</w:t>
      </w:r>
      <w:r w:rsidRPr="00881D2B">
        <w:rPr>
          <w:lang w:val="en-TT"/>
        </w:rPr>
        <w:t xml:space="preserve"> identified efficiency measures. In the digital technology area, budgetary limitations and liquidity pressures had significantly constrained the timely replacement of essential information and communications technology (ICT) equipment.</w:t>
      </w:r>
    </w:p>
    <w:p w14:paraId="20A6B7F3" w14:textId="5BF691C7" w:rsidR="00881D2B" w:rsidRPr="00881D2B" w:rsidRDefault="00881D2B" w:rsidP="007A2B8F">
      <w:pPr>
        <w:pStyle w:val="SingleTxt"/>
        <w:rPr>
          <w:lang w:val="en-TT"/>
        </w:rPr>
      </w:pPr>
      <w:r w:rsidRPr="00881D2B">
        <w:rPr>
          <w:lang w:val="en-TT"/>
        </w:rPr>
        <w:t>10.</w:t>
      </w:r>
      <w:r w:rsidRPr="00881D2B">
        <w:rPr>
          <w:lang w:val="en-TT"/>
        </w:rPr>
        <w:tab/>
        <w:t xml:space="preserve">With regard to UNLB support to missions, the Advisory Committee was </w:t>
      </w:r>
      <w:r w:rsidRPr="00DA749B">
        <w:rPr>
          <w:spacing w:val="3"/>
          <w:lang w:val="en-TT"/>
        </w:rPr>
        <w:t>informed that contingency planning had resulted in greater reliance on centralized and</w:t>
      </w:r>
      <w:r w:rsidRPr="00881D2B">
        <w:rPr>
          <w:lang w:val="en-TT"/>
        </w:rPr>
        <w:t xml:space="preserve"> remote digital technology, engineering, assets and property-management expertise, particularly where missions no longer retained sufficient in-house technical capacity to assess infrastructure risks, minimum operating standards or the operational implications of camp consolidation. The implementation of contingency planning had also resulted in increased reliance on UNLB support to identify and redeploy assets from existing inventories, including strategic deployment stocks, the United Nations reserve, the 3R (return, refurbishment and reuse) programme and mission surplus, to meet operational requirements.</w:t>
      </w:r>
    </w:p>
    <w:p w14:paraId="36EBB8E6" w14:textId="77777777" w:rsidR="00881D2B" w:rsidRPr="00881D2B" w:rsidRDefault="00881D2B" w:rsidP="00881D2B">
      <w:pPr>
        <w:pStyle w:val="SingleTxt"/>
        <w:rPr>
          <w:lang w:val="en-TT"/>
        </w:rPr>
      </w:pPr>
      <w:r w:rsidRPr="00881D2B">
        <w:rPr>
          <w:lang w:val="en-TT"/>
        </w:rPr>
        <w:t>11.</w:t>
      </w:r>
      <w:r w:rsidRPr="00881D2B">
        <w:rPr>
          <w:lang w:val="en-TT"/>
        </w:rPr>
        <w:tab/>
      </w:r>
      <w:r w:rsidRPr="007A2B8F">
        <w:rPr>
          <w:b/>
          <w:bCs/>
          <w:lang w:val="en-TT"/>
        </w:rPr>
        <w:t>The Advisory Committee trusts that an update and more detailed assessment on the impact of the liquidity challenges on the implementation of the mandate of the Base will be provided to the General Assembly at the time of its consideration of the present report and in the next performance report.</w:t>
      </w:r>
    </w:p>
    <w:p w14:paraId="0C211E4F" w14:textId="77777777" w:rsidR="00881D2B" w:rsidRPr="007A2B8F" w:rsidRDefault="00881D2B" w:rsidP="007A2B8F">
      <w:pPr>
        <w:pStyle w:val="SingleTxt"/>
        <w:spacing w:after="0" w:line="120" w:lineRule="exact"/>
        <w:rPr>
          <w:sz w:val="10"/>
          <w:lang w:val="en-TT"/>
        </w:rPr>
      </w:pPr>
    </w:p>
    <w:p w14:paraId="3E6E401D" w14:textId="77777777" w:rsidR="007A2B8F" w:rsidRPr="007A2B8F" w:rsidRDefault="007A2B8F" w:rsidP="007A2B8F">
      <w:pPr>
        <w:pStyle w:val="SingleTxt"/>
        <w:spacing w:after="0" w:line="120" w:lineRule="exact"/>
        <w:rPr>
          <w:sz w:val="10"/>
          <w:lang w:val="en-TT"/>
        </w:rPr>
      </w:pPr>
    </w:p>
    <w:p w14:paraId="6D946C80" w14:textId="1F9A6BD2" w:rsidR="00881D2B" w:rsidRPr="00881D2B" w:rsidRDefault="007A2B8F" w:rsidP="007A2B8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60" w:hanging="1267"/>
        <w:rPr>
          <w:lang w:val="en-TT"/>
        </w:rPr>
      </w:pPr>
      <w:r>
        <w:rPr>
          <w:lang w:val="en-TT"/>
        </w:rPr>
        <w:tab/>
      </w:r>
      <w:r w:rsidR="00881D2B" w:rsidRPr="00881D2B">
        <w:rPr>
          <w:lang w:val="en-TT"/>
        </w:rPr>
        <w:t>IV.</w:t>
      </w:r>
      <w:r w:rsidR="00881D2B" w:rsidRPr="00881D2B">
        <w:rPr>
          <w:lang w:val="en-TT"/>
        </w:rPr>
        <w:tab/>
        <w:t>Proposed budget for the period from 1 July 2026 to 30 June 2027</w:t>
      </w:r>
    </w:p>
    <w:p w14:paraId="5E2863C5" w14:textId="77777777" w:rsidR="007A2B8F" w:rsidRPr="007A2B8F" w:rsidRDefault="007A2B8F" w:rsidP="007A2B8F">
      <w:pPr>
        <w:pStyle w:val="SingleTxt"/>
        <w:spacing w:after="0" w:line="120" w:lineRule="exact"/>
        <w:rPr>
          <w:sz w:val="10"/>
          <w:lang w:val="en-TT"/>
        </w:rPr>
      </w:pPr>
    </w:p>
    <w:p w14:paraId="5FB541F6" w14:textId="77777777" w:rsidR="007A2B8F" w:rsidRPr="007A2B8F" w:rsidRDefault="007A2B8F" w:rsidP="007A2B8F">
      <w:pPr>
        <w:pStyle w:val="SingleTxt"/>
        <w:spacing w:after="0" w:line="120" w:lineRule="exact"/>
        <w:rPr>
          <w:sz w:val="10"/>
          <w:lang w:val="en-TT"/>
        </w:rPr>
      </w:pPr>
    </w:p>
    <w:p w14:paraId="7213665B" w14:textId="47B05794" w:rsidR="00881D2B" w:rsidRPr="00881D2B" w:rsidRDefault="007A2B8F" w:rsidP="007A2B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sidR="00881D2B" w:rsidRPr="00881D2B">
        <w:rPr>
          <w:lang w:val="en-TT"/>
        </w:rPr>
        <w:t>1.</w:t>
      </w:r>
      <w:r w:rsidR="00881D2B" w:rsidRPr="00881D2B">
        <w:rPr>
          <w:lang w:val="en-TT"/>
        </w:rPr>
        <w:tab/>
        <w:t>Mandate and planned results</w:t>
      </w:r>
    </w:p>
    <w:p w14:paraId="25AAC7A9" w14:textId="77777777" w:rsidR="007A2B8F" w:rsidRPr="007A2B8F" w:rsidRDefault="007A2B8F" w:rsidP="007A2B8F">
      <w:pPr>
        <w:pStyle w:val="SingleTxt"/>
        <w:spacing w:after="0" w:line="120" w:lineRule="exact"/>
        <w:rPr>
          <w:sz w:val="10"/>
          <w:lang w:val="en-TT"/>
        </w:rPr>
      </w:pPr>
    </w:p>
    <w:p w14:paraId="6D4A94A3" w14:textId="1A28E84B" w:rsidR="00881D2B" w:rsidRPr="00881D2B" w:rsidRDefault="00881D2B" w:rsidP="00881D2B">
      <w:pPr>
        <w:pStyle w:val="SingleTxt"/>
        <w:rPr>
          <w:lang w:val="en-TT"/>
        </w:rPr>
      </w:pPr>
      <w:r w:rsidRPr="00881D2B">
        <w:rPr>
          <w:lang w:val="en-TT"/>
        </w:rPr>
        <w:t>12.</w:t>
      </w:r>
      <w:r w:rsidRPr="00881D2B">
        <w:rPr>
          <w:lang w:val="en-TT"/>
        </w:rPr>
        <w:tab/>
        <w:t>The Logistics Base has been in operation at Brindisi since late 1994, when a memorandum of understanding governing the use of the property and facilities at Brindisi, Italy, by the United Nations was signed by the Secretary-General and the Government of Italy. In successive addenda to the implementation agreement, three new warehouses were donated and additional premises, buildings and open areas were transferred to the Logistics Base by the Government. An agreement governing the use of premises in Valencia, Spain, by the United Nations was signed by the Secretary-General and the Government of Spain in 2009. An administrative agreement and an addendum to the administrative agreement providing for additional premises in Valencia were signed by the Government. The Logistics Base operates as a unified entity and its two sites at Brindisi and Valencia provide global geospatial and information and telecommunications technologies, service delivery and supply chain operational support and environmental technical assistance, as well as other enabling support services throughout the life of field missions, from start-up planning and preparation to liquidation. The mandate, planning assumptions and mission support initiatives for the 2026/27 period are summarized in section I of the report of the Secretary-General (</w:t>
      </w:r>
      <w:hyperlink r:id="rId28" w:history="1">
        <w:r w:rsidRPr="00485241">
          <w:rPr>
            <w:rStyle w:val="Hyperlink"/>
            <w:lang w:val="en-TT"/>
          </w:rPr>
          <w:t>A/80/605</w:t>
        </w:r>
      </w:hyperlink>
      <w:r w:rsidRPr="00881D2B">
        <w:rPr>
          <w:lang w:val="en-TT"/>
        </w:rPr>
        <w:t>).</w:t>
      </w:r>
    </w:p>
    <w:p w14:paraId="61351A7D" w14:textId="77777777" w:rsidR="00881D2B" w:rsidRPr="004E5583" w:rsidRDefault="00881D2B" w:rsidP="004E5583">
      <w:pPr>
        <w:pStyle w:val="SingleTxt"/>
        <w:spacing w:after="0" w:line="120" w:lineRule="exact"/>
        <w:rPr>
          <w:sz w:val="10"/>
          <w:lang w:val="en-TT"/>
        </w:rPr>
      </w:pPr>
    </w:p>
    <w:p w14:paraId="4D460F31" w14:textId="384E621C" w:rsidR="00881D2B" w:rsidRPr="00881D2B" w:rsidRDefault="004E5583" w:rsidP="004E558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Impact of the UN80 Initiative and culture of efficiency</w:t>
      </w:r>
    </w:p>
    <w:p w14:paraId="207FEE93" w14:textId="77777777" w:rsidR="004E5583" w:rsidRPr="004E5583" w:rsidRDefault="004E5583" w:rsidP="004E5583">
      <w:pPr>
        <w:pStyle w:val="SingleTxt"/>
        <w:spacing w:after="0" w:line="120" w:lineRule="exact"/>
        <w:rPr>
          <w:sz w:val="10"/>
          <w:lang w:val="en-TT"/>
        </w:rPr>
      </w:pPr>
    </w:p>
    <w:p w14:paraId="0712568A" w14:textId="263C5F84" w:rsidR="00881D2B" w:rsidRPr="00881D2B" w:rsidRDefault="00881D2B" w:rsidP="004E5583">
      <w:pPr>
        <w:pStyle w:val="SingleTxt"/>
        <w:rPr>
          <w:lang w:val="en-TT"/>
        </w:rPr>
      </w:pPr>
      <w:r w:rsidRPr="00881D2B">
        <w:rPr>
          <w:lang w:val="en-TT"/>
        </w:rPr>
        <w:t>13.</w:t>
      </w:r>
      <w:r w:rsidRPr="00881D2B">
        <w:rPr>
          <w:lang w:val="en-TT"/>
        </w:rPr>
        <w:tab/>
        <w:t>Upon enquiry, the Advisory Committee was informed that, within the context of the UN80 Initiative and the ongoing liquidity crisis, the focus would remain on non</w:t>
      </w:r>
      <w:r w:rsidR="004E5583">
        <w:rPr>
          <w:lang w:val="en-TT"/>
        </w:rPr>
        <w:noBreakHyphen/>
      </w:r>
      <w:r w:rsidRPr="00881D2B">
        <w:rPr>
          <w:lang w:val="en-TT"/>
        </w:rPr>
        <w:t xml:space="preserve">location-dependent, system-based and monitoring-intensive functions delivered from UNLB, while missions retained operational ownership and minimum on-site capability for hands-on activities (see paras. 54–57 below on services provided to other entities). It was also indicated that UNLB was an integral contributor to four major UN80-enabled initiatives: (a) the United Nations Secretariat data centre consolidation initiative; (b) the digital hub initiative; (c) the new humanitarian compact; and (d) the unified services road map. Under the United Nations Secretariat </w:t>
      </w:r>
      <w:r w:rsidRPr="00DA749B">
        <w:rPr>
          <w:spacing w:val="1"/>
          <w:lang w:val="en-TT"/>
        </w:rPr>
        <w:t>data centre consolidation initiative, UNLB was supporting the progressive consolidation</w:t>
      </w:r>
      <w:r w:rsidRPr="00881D2B">
        <w:rPr>
          <w:lang w:val="en-TT"/>
        </w:rPr>
        <w:t xml:space="preserve"> of data hosting, storage and processing into resilient, centrally managed enterprise data centres. Through the digital hub initiative, UNLB was positioned as a global service hub for centralized and remote digital technology services delivery. In support of the new humanitarian compact, UNLB would contribute to advancing more integrated and coordinated supply chain arrangements in humanitarian and complex operational contexts. Under the unified services road map, UNLB would support the gradual consolidation and harmonization of supply chain-related services across the Secretariat.</w:t>
      </w:r>
    </w:p>
    <w:p w14:paraId="2A042710" w14:textId="1E81A1A6" w:rsidR="00881D2B" w:rsidRPr="00881D2B" w:rsidRDefault="00881D2B" w:rsidP="00D100C9">
      <w:pPr>
        <w:pStyle w:val="SingleTxt"/>
        <w:rPr>
          <w:lang w:val="en-TT"/>
        </w:rPr>
      </w:pPr>
      <w:r w:rsidRPr="00881D2B">
        <w:rPr>
          <w:lang w:val="en-TT"/>
        </w:rPr>
        <w:t>14.</w:t>
      </w:r>
      <w:r w:rsidRPr="00881D2B">
        <w:rPr>
          <w:lang w:val="en-TT"/>
        </w:rPr>
        <w:tab/>
        <w:t>The Secretary-General indicated in the reports on UNLB (</w:t>
      </w:r>
      <w:hyperlink r:id="rId29" w:history="1">
        <w:r w:rsidRPr="00485241">
          <w:rPr>
            <w:rStyle w:val="Hyperlink"/>
            <w:lang w:val="en-TT"/>
          </w:rPr>
          <w:t>A/80/605</w:t>
        </w:r>
      </w:hyperlink>
      <w:r w:rsidRPr="00881D2B">
        <w:rPr>
          <w:lang w:val="en-TT"/>
        </w:rPr>
        <w:t>) and the Regional Service Centre in Entebbe, Uganda (RSCE) (</w:t>
      </w:r>
      <w:hyperlink r:id="rId30" w:history="1">
        <w:r w:rsidRPr="00485241">
          <w:rPr>
            <w:rStyle w:val="Hyperlink"/>
            <w:lang w:val="en-TT"/>
          </w:rPr>
          <w:t>A/80/611</w:t>
        </w:r>
      </w:hyperlink>
      <w:r w:rsidRPr="00881D2B">
        <w:rPr>
          <w:lang w:val="en-TT"/>
        </w:rPr>
        <w:t xml:space="preserve">) that the activation of contingency plans in the 2025/26 period across peacekeeping missions in response to financial constraints has resulted in greater reliance on centralized support for the missions and increased workload for UNLB and RSCE. The Advisory Committee also notes the expanded role and clientele of both UNLB and RSCE approved by the General Assembly at its seventy-eighth session. </w:t>
      </w:r>
      <w:r w:rsidRPr="004E5583">
        <w:rPr>
          <w:b/>
          <w:bCs/>
          <w:lang w:val="en-TT"/>
        </w:rPr>
        <w:t>In view of the strategic importance of improved support services for a more efficient Organization, in the Secretariat and system-wide, the Advisory Committee trusts that the Secretary-General will provide a comprehensive assessment on the existing and foreseen roles of UNLB and RSCE in the context of the UN80 Initiative, taking into account their complementary roles and the operational benefits and efficiencies to be derived from centralized and consolidated support to peace operations and beyond.</w:t>
      </w:r>
    </w:p>
    <w:p w14:paraId="58654DDE" w14:textId="55557727" w:rsidR="00881D2B" w:rsidRPr="00881D2B" w:rsidRDefault="00881D2B" w:rsidP="00D100C9">
      <w:pPr>
        <w:pStyle w:val="SingleTxt"/>
        <w:rPr>
          <w:lang w:val="en-TT"/>
        </w:rPr>
      </w:pPr>
      <w:r w:rsidRPr="00881D2B">
        <w:rPr>
          <w:lang w:val="en-TT"/>
        </w:rPr>
        <w:t>15.</w:t>
      </w:r>
      <w:r w:rsidRPr="00881D2B">
        <w:rPr>
          <w:lang w:val="en-TT"/>
        </w:rPr>
        <w:tab/>
        <w:t>Section II.C of the report of the Secretary-General (</w:t>
      </w:r>
      <w:hyperlink r:id="rId31" w:history="1">
        <w:r w:rsidRPr="00485241">
          <w:rPr>
            <w:rStyle w:val="Hyperlink"/>
            <w:lang w:val="en-TT"/>
          </w:rPr>
          <w:t>A/80/605</w:t>
        </w:r>
      </w:hyperlink>
      <w:r w:rsidRPr="00881D2B">
        <w:rPr>
          <w:lang w:val="en-TT"/>
        </w:rPr>
        <w:t>) provides information on efficiency gains, indicating that the estimated efficiency gains for 2026/27 amount to $7,566,000, which include $1,991,000 of internal efficiencies. Upon enquiry, the Advisory Committee was informed that proposed initiatives were subject to internal review to ensure that they did not undermine mandate implementation or introduce undue operational or financial risk. That approach helped ensure that reported efficiencies reflected genuine productivity improvements rather than deferred costs or risk transfer to future periods. The Committee was also informed that, looking ahead to 2026/27, if the liquidity constraints persisted, sustained liquidity pressures, staffing limitations, exchange rate volatility and deferred capital investments might progressively increase operational risk and limit the ability to modernize and proactively enhance support to client missions.</w:t>
      </w:r>
    </w:p>
    <w:p w14:paraId="41691F94" w14:textId="17EBC667" w:rsidR="00881D2B" w:rsidRPr="00881D2B" w:rsidRDefault="00881D2B" w:rsidP="00881D2B">
      <w:pPr>
        <w:pStyle w:val="SingleTxt"/>
        <w:rPr>
          <w:lang w:val="en-TT"/>
        </w:rPr>
      </w:pPr>
      <w:r w:rsidRPr="00881D2B">
        <w:rPr>
          <w:lang w:val="en-TT"/>
        </w:rPr>
        <w:t>16.</w:t>
      </w:r>
      <w:r w:rsidR="00D100C9">
        <w:rPr>
          <w:lang w:val="en-TT"/>
        </w:rPr>
        <w:tab/>
      </w:r>
      <w:r w:rsidRPr="00D100C9">
        <w:rPr>
          <w:b/>
          <w:bCs/>
          <w:lang w:val="en-TT"/>
        </w:rPr>
        <w:t>The Advisory Committee notes that, as regards internal efficiencies presented by the Base, while some proposed reductions reflect structural efficiency gains resulting from process improvements, others are driven primarily by liquidity constraints and temporary expenditure compression. The Committee trusts that further information will be provided to the General Assembly at the time of its consideration of the present report.</w:t>
      </w:r>
      <w:r w:rsidRPr="00881D2B">
        <w:rPr>
          <w:lang w:val="en-TT"/>
        </w:rPr>
        <w:t xml:space="preserve"> The Committee further discusses efficiency measures in its report on cross-cutting issues related to peacekeeping operations (</w:t>
      </w:r>
      <w:hyperlink r:id="rId32" w:history="1">
        <w:r w:rsidRPr="00485241">
          <w:rPr>
            <w:rStyle w:val="Hyperlink"/>
            <w:lang w:val="en-TT"/>
          </w:rPr>
          <w:t>A/80/604</w:t>
        </w:r>
      </w:hyperlink>
      <w:r w:rsidRPr="00881D2B">
        <w:rPr>
          <w:lang w:val="en-TT"/>
        </w:rPr>
        <w:t>).</w:t>
      </w:r>
    </w:p>
    <w:p w14:paraId="78ED5A1D" w14:textId="77777777" w:rsidR="00881D2B" w:rsidRPr="00D100C9" w:rsidRDefault="00881D2B" w:rsidP="00D100C9">
      <w:pPr>
        <w:pStyle w:val="SingleTxt"/>
        <w:spacing w:after="0" w:line="120" w:lineRule="exact"/>
        <w:rPr>
          <w:sz w:val="10"/>
          <w:lang w:val="en-TT"/>
        </w:rPr>
      </w:pPr>
    </w:p>
    <w:p w14:paraId="44A6F336" w14:textId="3B9A5AC9" w:rsidR="00881D2B" w:rsidRPr="00881D2B" w:rsidRDefault="00D100C9" w:rsidP="00D100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sidR="00881D2B" w:rsidRPr="00881D2B">
        <w:rPr>
          <w:lang w:val="en-TT"/>
        </w:rPr>
        <w:t>2.</w:t>
      </w:r>
      <w:r w:rsidR="00881D2B" w:rsidRPr="00881D2B">
        <w:rPr>
          <w:lang w:val="en-TT"/>
        </w:rPr>
        <w:tab/>
        <w:t>Resource requirements</w:t>
      </w:r>
    </w:p>
    <w:p w14:paraId="53CD2F04" w14:textId="77777777" w:rsidR="00881D2B" w:rsidRPr="00D100C9" w:rsidRDefault="00881D2B" w:rsidP="00D100C9">
      <w:pPr>
        <w:pStyle w:val="SingleTxt"/>
        <w:spacing w:after="0" w:line="120" w:lineRule="exact"/>
        <w:rPr>
          <w:sz w:val="10"/>
          <w:lang w:val="en-TT"/>
        </w:rPr>
      </w:pPr>
    </w:p>
    <w:p w14:paraId="563D0F96" w14:textId="77777777" w:rsidR="00D100C9" w:rsidRPr="00CB42CF" w:rsidRDefault="00D100C9" w:rsidP="00CB42CF">
      <w:pPr>
        <w:pStyle w:val="SingleTxt"/>
        <w:spacing w:after="0" w:line="120" w:lineRule="exact"/>
        <w:rPr>
          <w:sz w:val="10"/>
          <w:lang w:val="en-TT"/>
        </w:rPr>
      </w:pPr>
    </w:p>
    <w:p w14:paraId="0191827A" w14:textId="77777777" w:rsidR="00881D2B" w:rsidRPr="00523138" w:rsidRDefault="00881D2B" w:rsidP="00CB42CF">
      <w:pPr>
        <w:rPr>
          <w:sz w:val="14"/>
          <w:szCs w:val="14"/>
          <w:lang w:val="en-TT"/>
        </w:rPr>
      </w:pPr>
      <w:r w:rsidRPr="00523138">
        <w:rPr>
          <w:sz w:val="14"/>
          <w:szCs w:val="14"/>
          <w:lang w:val="en-TT"/>
        </w:rPr>
        <w:t>(Thousands of United States dollars)</w:t>
      </w:r>
    </w:p>
    <w:p w14:paraId="46472383" w14:textId="77777777" w:rsidR="00881D2B" w:rsidRPr="00CB42CF" w:rsidRDefault="00881D2B" w:rsidP="00CB42CF">
      <w:pPr>
        <w:pStyle w:val="SingleTxt"/>
        <w:spacing w:after="0" w:line="120" w:lineRule="exact"/>
        <w:rPr>
          <w:sz w:val="10"/>
          <w:lang w:val="en-TT"/>
        </w:rPr>
      </w:pPr>
    </w:p>
    <w:p w14:paraId="26F93161" w14:textId="77777777" w:rsidR="00CB42CF" w:rsidRPr="00CB42CF" w:rsidRDefault="00CB42CF" w:rsidP="00CB42CF">
      <w:pPr>
        <w:pStyle w:val="SingleTxt"/>
        <w:spacing w:after="0" w:line="120" w:lineRule="exact"/>
        <w:rPr>
          <w:sz w:val="10"/>
          <w:lang w:val="en-TT"/>
        </w:rPr>
      </w:pPr>
    </w:p>
    <w:tbl>
      <w:tblPr>
        <w:tblW w:w="9848" w:type="dxa"/>
        <w:tblLayout w:type="fixed"/>
        <w:tblCellMar>
          <w:left w:w="0" w:type="dxa"/>
          <w:right w:w="0" w:type="dxa"/>
        </w:tblCellMar>
        <w:tblLook w:val="0000" w:firstRow="0" w:lastRow="0" w:firstColumn="0" w:lastColumn="0" w:noHBand="0" w:noVBand="0"/>
      </w:tblPr>
      <w:tblGrid>
        <w:gridCol w:w="2340"/>
        <w:gridCol w:w="1233"/>
        <w:gridCol w:w="927"/>
        <w:gridCol w:w="1170"/>
        <w:gridCol w:w="1350"/>
        <w:gridCol w:w="1080"/>
        <w:gridCol w:w="63"/>
        <w:gridCol w:w="864"/>
        <w:gridCol w:w="821"/>
      </w:tblGrid>
      <w:tr w:rsidR="009623BD" w:rsidRPr="00523138" w14:paraId="591BB043" w14:textId="77777777" w:rsidTr="009623BD">
        <w:trPr>
          <w:tblHeader/>
        </w:trPr>
        <w:tc>
          <w:tcPr>
            <w:tcW w:w="2340" w:type="dxa"/>
            <w:vMerge w:val="restart"/>
            <w:tcBorders>
              <w:top w:val="single" w:sz="4" w:space="0" w:color="auto"/>
            </w:tcBorders>
            <w:vAlign w:val="bottom"/>
          </w:tcPr>
          <w:p w14:paraId="35FFD9FF" w14:textId="7CB2FDB5" w:rsidR="009623BD" w:rsidRPr="00523138" w:rsidRDefault="009623BD" w:rsidP="00523138">
            <w:pPr>
              <w:spacing w:before="81" w:after="81" w:line="160" w:lineRule="exact"/>
              <w:ind w:right="40"/>
              <w:rPr>
                <w:i/>
                <w:sz w:val="14"/>
                <w:lang w:val="en-TT"/>
              </w:rPr>
            </w:pPr>
            <w:r w:rsidRPr="00523138">
              <w:rPr>
                <w:i/>
                <w:sz w:val="14"/>
                <w:lang w:val="en-TT"/>
              </w:rPr>
              <w:t>Category</w:t>
            </w:r>
          </w:p>
        </w:tc>
        <w:tc>
          <w:tcPr>
            <w:tcW w:w="1233" w:type="dxa"/>
            <w:vMerge w:val="restart"/>
            <w:tcBorders>
              <w:top w:val="single" w:sz="4" w:space="0" w:color="auto"/>
            </w:tcBorders>
            <w:vAlign w:val="bottom"/>
          </w:tcPr>
          <w:p w14:paraId="335AEB79" w14:textId="215C98C0" w:rsidR="009623BD" w:rsidRPr="00523138" w:rsidRDefault="009623BD" w:rsidP="00523138">
            <w:pPr>
              <w:spacing w:before="81" w:after="81" w:line="160" w:lineRule="exact"/>
              <w:ind w:left="144" w:right="40"/>
              <w:jc w:val="right"/>
              <w:rPr>
                <w:i/>
                <w:sz w:val="14"/>
                <w:lang w:val="en-TT"/>
              </w:rPr>
            </w:pPr>
            <w:r w:rsidRPr="00523138">
              <w:rPr>
                <w:i/>
                <w:sz w:val="14"/>
                <w:lang w:val="en-TT"/>
              </w:rPr>
              <w:t>Apportionment (2024/25)</w:t>
            </w:r>
          </w:p>
        </w:tc>
        <w:tc>
          <w:tcPr>
            <w:tcW w:w="927" w:type="dxa"/>
            <w:vMerge w:val="restart"/>
            <w:tcBorders>
              <w:top w:val="single" w:sz="4" w:space="0" w:color="auto"/>
            </w:tcBorders>
            <w:vAlign w:val="bottom"/>
          </w:tcPr>
          <w:p w14:paraId="420840A5" w14:textId="4858CBC0" w:rsidR="009623BD" w:rsidRPr="00523138" w:rsidRDefault="009623BD" w:rsidP="00523138">
            <w:pPr>
              <w:spacing w:before="81" w:after="81" w:line="160" w:lineRule="exact"/>
              <w:ind w:left="144" w:right="40"/>
              <w:jc w:val="right"/>
              <w:rPr>
                <w:i/>
                <w:sz w:val="14"/>
                <w:lang w:val="en-TT"/>
              </w:rPr>
            </w:pPr>
            <w:r w:rsidRPr="00523138">
              <w:rPr>
                <w:i/>
                <w:sz w:val="14"/>
                <w:lang w:val="en-TT"/>
              </w:rPr>
              <w:t>Expenditure (2024/25)</w:t>
            </w:r>
          </w:p>
        </w:tc>
        <w:tc>
          <w:tcPr>
            <w:tcW w:w="1170" w:type="dxa"/>
            <w:vMerge w:val="restart"/>
            <w:tcBorders>
              <w:top w:val="single" w:sz="4" w:space="0" w:color="auto"/>
            </w:tcBorders>
            <w:vAlign w:val="bottom"/>
          </w:tcPr>
          <w:p w14:paraId="51A4E2EA" w14:textId="0895AFCC" w:rsidR="009623BD" w:rsidRPr="00523138" w:rsidRDefault="009623BD" w:rsidP="00523138">
            <w:pPr>
              <w:spacing w:before="81" w:after="81" w:line="160" w:lineRule="exact"/>
              <w:ind w:left="144" w:right="40"/>
              <w:jc w:val="right"/>
              <w:rPr>
                <w:i/>
                <w:sz w:val="14"/>
                <w:lang w:val="en-TT"/>
              </w:rPr>
            </w:pPr>
            <w:r w:rsidRPr="00523138">
              <w:rPr>
                <w:i/>
                <w:sz w:val="14"/>
                <w:lang w:val="en-TT"/>
              </w:rPr>
              <w:t>Apportionment (2025/26)</w:t>
            </w:r>
          </w:p>
        </w:tc>
        <w:tc>
          <w:tcPr>
            <w:tcW w:w="1350" w:type="dxa"/>
            <w:vMerge w:val="restart"/>
            <w:tcBorders>
              <w:top w:val="single" w:sz="4" w:space="0" w:color="auto"/>
            </w:tcBorders>
            <w:vAlign w:val="bottom"/>
          </w:tcPr>
          <w:p w14:paraId="3DA21734" w14:textId="5F2F8F6F" w:rsidR="009623BD" w:rsidRPr="00523138" w:rsidRDefault="009623BD" w:rsidP="00523138">
            <w:pPr>
              <w:spacing w:before="81" w:after="81" w:line="160" w:lineRule="exact"/>
              <w:ind w:left="144" w:right="40"/>
              <w:jc w:val="right"/>
              <w:rPr>
                <w:i/>
                <w:sz w:val="14"/>
                <w:lang w:val="en-TT"/>
              </w:rPr>
            </w:pPr>
            <w:r w:rsidRPr="00523138">
              <w:rPr>
                <w:i/>
                <w:sz w:val="14"/>
                <w:lang w:val="en-TT"/>
              </w:rPr>
              <w:t xml:space="preserve">Expenditure as at </w:t>
            </w:r>
            <w:r>
              <w:rPr>
                <w:i/>
                <w:sz w:val="14"/>
                <w:lang w:val="en-TT"/>
              </w:rPr>
              <w:br/>
            </w:r>
            <w:r w:rsidRPr="00523138">
              <w:rPr>
                <w:i/>
                <w:sz w:val="14"/>
                <w:lang w:val="en-TT"/>
              </w:rPr>
              <w:t>28 February 2026</w:t>
            </w:r>
          </w:p>
        </w:tc>
        <w:tc>
          <w:tcPr>
            <w:tcW w:w="1080" w:type="dxa"/>
            <w:vMerge w:val="restart"/>
            <w:tcBorders>
              <w:top w:val="single" w:sz="4" w:space="0" w:color="auto"/>
            </w:tcBorders>
            <w:vAlign w:val="bottom"/>
          </w:tcPr>
          <w:p w14:paraId="0E610AD3" w14:textId="0B3F2D1A" w:rsidR="009623BD" w:rsidRPr="00523138" w:rsidRDefault="009623BD" w:rsidP="00523138">
            <w:pPr>
              <w:spacing w:before="81" w:after="81" w:line="160" w:lineRule="exact"/>
              <w:ind w:left="144" w:right="40"/>
              <w:jc w:val="right"/>
              <w:rPr>
                <w:i/>
                <w:sz w:val="14"/>
                <w:lang w:val="en-TT"/>
              </w:rPr>
            </w:pPr>
            <w:r w:rsidRPr="00523138">
              <w:rPr>
                <w:i/>
                <w:sz w:val="14"/>
                <w:lang w:val="en-TT"/>
              </w:rPr>
              <w:t>Cost estimates (2026/27)</w:t>
            </w:r>
          </w:p>
        </w:tc>
        <w:tc>
          <w:tcPr>
            <w:tcW w:w="63" w:type="dxa"/>
            <w:tcBorders>
              <w:top w:val="single" w:sz="4" w:space="0" w:color="auto"/>
            </w:tcBorders>
            <w:vAlign w:val="bottom"/>
          </w:tcPr>
          <w:p w14:paraId="6E91DAEB" w14:textId="609BBE30" w:rsidR="009623BD" w:rsidRPr="00523138" w:rsidRDefault="009623BD" w:rsidP="00523138">
            <w:pPr>
              <w:spacing w:before="81" w:after="81" w:line="160" w:lineRule="exact"/>
              <w:ind w:right="40"/>
              <w:jc w:val="center"/>
              <w:rPr>
                <w:i/>
                <w:sz w:val="14"/>
                <w:lang w:val="en-TT"/>
              </w:rPr>
            </w:pPr>
          </w:p>
        </w:tc>
        <w:tc>
          <w:tcPr>
            <w:tcW w:w="1685" w:type="dxa"/>
            <w:gridSpan w:val="2"/>
            <w:tcBorders>
              <w:top w:val="single" w:sz="4" w:space="0" w:color="auto"/>
              <w:bottom w:val="single" w:sz="4" w:space="0" w:color="auto"/>
            </w:tcBorders>
            <w:vAlign w:val="bottom"/>
          </w:tcPr>
          <w:p w14:paraId="71049D83" w14:textId="51DC3158" w:rsidR="009623BD" w:rsidRPr="00523138" w:rsidRDefault="009623BD" w:rsidP="00523138">
            <w:pPr>
              <w:spacing w:before="81" w:after="81" w:line="160" w:lineRule="exact"/>
              <w:ind w:right="40"/>
              <w:jc w:val="center"/>
              <w:rPr>
                <w:i/>
                <w:sz w:val="14"/>
                <w:lang w:val="en-TT"/>
              </w:rPr>
            </w:pPr>
            <w:r w:rsidRPr="00523138">
              <w:rPr>
                <w:i/>
                <w:sz w:val="14"/>
                <w:lang w:val="en-TT"/>
              </w:rPr>
              <w:t>Variance</w:t>
            </w:r>
          </w:p>
        </w:tc>
      </w:tr>
      <w:tr w:rsidR="002F75C7" w:rsidRPr="00523138" w14:paraId="563F4428" w14:textId="77777777" w:rsidTr="009623BD">
        <w:trPr>
          <w:tblHeader/>
        </w:trPr>
        <w:tc>
          <w:tcPr>
            <w:tcW w:w="2340" w:type="dxa"/>
            <w:vMerge/>
            <w:tcBorders>
              <w:bottom w:val="single" w:sz="12" w:space="0" w:color="auto"/>
            </w:tcBorders>
            <w:vAlign w:val="bottom"/>
          </w:tcPr>
          <w:p w14:paraId="1645D5FB" w14:textId="7F4B599C" w:rsidR="002F75C7" w:rsidRPr="00523138" w:rsidRDefault="002F75C7" w:rsidP="00523138">
            <w:pPr>
              <w:spacing w:before="81" w:after="81" w:line="160" w:lineRule="exact"/>
              <w:ind w:right="40"/>
              <w:rPr>
                <w:i/>
                <w:sz w:val="14"/>
                <w:lang w:val="en-TT"/>
              </w:rPr>
            </w:pPr>
          </w:p>
        </w:tc>
        <w:tc>
          <w:tcPr>
            <w:tcW w:w="1233" w:type="dxa"/>
            <w:vMerge/>
            <w:tcBorders>
              <w:bottom w:val="single" w:sz="12" w:space="0" w:color="auto"/>
            </w:tcBorders>
            <w:vAlign w:val="bottom"/>
          </w:tcPr>
          <w:p w14:paraId="102EB748" w14:textId="06A102BF" w:rsidR="002F75C7" w:rsidRPr="00523138" w:rsidRDefault="002F75C7" w:rsidP="00523138">
            <w:pPr>
              <w:spacing w:before="81" w:after="81" w:line="160" w:lineRule="exact"/>
              <w:ind w:left="144" w:right="40"/>
              <w:jc w:val="right"/>
              <w:rPr>
                <w:i/>
                <w:sz w:val="14"/>
                <w:lang w:val="en-TT"/>
              </w:rPr>
            </w:pPr>
          </w:p>
        </w:tc>
        <w:tc>
          <w:tcPr>
            <w:tcW w:w="927" w:type="dxa"/>
            <w:vMerge/>
            <w:tcBorders>
              <w:bottom w:val="single" w:sz="12" w:space="0" w:color="auto"/>
            </w:tcBorders>
            <w:vAlign w:val="bottom"/>
          </w:tcPr>
          <w:p w14:paraId="6B3A085D" w14:textId="23E7830A" w:rsidR="002F75C7" w:rsidRPr="00523138" w:rsidRDefault="002F75C7" w:rsidP="00523138">
            <w:pPr>
              <w:spacing w:before="81" w:after="81" w:line="160" w:lineRule="exact"/>
              <w:ind w:left="144" w:right="40"/>
              <w:jc w:val="right"/>
              <w:rPr>
                <w:i/>
                <w:sz w:val="14"/>
                <w:lang w:val="en-TT"/>
              </w:rPr>
            </w:pPr>
          </w:p>
        </w:tc>
        <w:tc>
          <w:tcPr>
            <w:tcW w:w="1170" w:type="dxa"/>
            <w:vMerge/>
            <w:tcBorders>
              <w:bottom w:val="single" w:sz="12" w:space="0" w:color="auto"/>
            </w:tcBorders>
            <w:vAlign w:val="bottom"/>
          </w:tcPr>
          <w:p w14:paraId="2C5FD55E" w14:textId="6F075924" w:rsidR="002F75C7" w:rsidRPr="00523138" w:rsidRDefault="002F75C7" w:rsidP="00523138">
            <w:pPr>
              <w:spacing w:before="81" w:after="81" w:line="160" w:lineRule="exact"/>
              <w:ind w:left="144" w:right="40"/>
              <w:jc w:val="right"/>
              <w:rPr>
                <w:i/>
                <w:sz w:val="14"/>
                <w:lang w:val="en-TT"/>
              </w:rPr>
            </w:pPr>
          </w:p>
        </w:tc>
        <w:tc>
          <w:tcPr>
            <w:tcW w:w="1350" w:type="dxa"/>
            <w:vMerge/>
            <w:tcBorders>
              <w:bottom w:val="single" w:sz="12" w:space="0" w:color="auto"/>
            </w:tcBorders>
            <w:vAlign w:val="bottom"/>
          </w:tcPr>
          <w:p w14:paraId="73893B1B" w14:textId="2B3940F1" w:rsidR="002F75C7" w:rsidRPr="00523138" w:rsidRDefault="002F75C7" w:rsidP="00523138">
            <w:pPr>
              <w:spacing w:before="81" w:after="81" w:line="160" w:lineRule="exact"/>
              <w:ind w:left="144" w:right="40"/>
              <w:jc w:val="right"/>
              <w:rPr>
                <w:i/>
                <w:sz w:val="14"/>
                <w:lang w:val="en-TT"/>
              </w:rPr>
            </w:pPr>
          </w:p>
        </w:tc>
        <w:tc>
          <w:tcPr>
            <w:tcW w:w="1080" w:type="dxa"/>
            <w:vMerge/>
            <w:tcBorders>
              <w:bottom w:val="single" w:sz="12" w:space="0" w:color="auto"/>
            </w:tcBorders>
            <w:vAlign w:val="bottom"/>
          </w:tcPr>
          <w:p w14:paraId="72AD7158" w14:textId="16464108" w:rsidR="002F75C7" w:rsidRPr="00523138" w:rsidRDefault="002F75C7" w:rsidP="00523138">
            <w:pPr>
              <w:spacing w:before="81" w:after="81" w:line="160" w:lineRule="exact"/>
              <w:ind w:left="144" w:right="40"/>
              <w:jc w:val="right"/>
              <w:rPr>
                <w:i/>
                <w:sz w:val="14"/>
                <w:lang w:val="en-TT"/>
              </w:rPr>
            </w:pPr>
          </w:p>
        </w:tc>
        <w:tc>
          <w:tcPr>
            <w:tcW w:w="927" w:type="dxa"/>
            <w:gridSpan w:val="2"/>
            <w:tcBorders>
              <w:bottom w:val="single" w:sz="12" w:space="0" w:color="auto"/>
            </w:tcBorders>
            <w:vAlign w:val="bottom"/>
          </w:tcPr>
          <w:p w14:paraId="02E22499" w14:textId="4DB3A188" w:rsidR="002F75C7" w:rsidRPr="00523138" w:rsidRDefault="002F75C7" w:rsidP="00523138">
            <w:pPr>
              <w:spacing w:before="81" w:after="81" w:line="160" w:lineRule="exact"/>
              <w:ind w:left="144" w:right="40"/>
              <w:jc w:val="right"/>
              <w:rPr>
                <w:i/>
                <w:sz w:val="14"/>
                <w:lang w:val="en-TT"/>
              </w:rPr>
            </w:pPr>
            <w:r w:rsidRPr="00523138">
              <w:rPr>
                <w:i/>
                <w:sz w:val="14"/>
                <w:lang w:val="en-TT"/>
              </w:rPr>
              <w:t>Amount</w:t>
            </w:r>
          </w:p>
        </w:tc>
        <w:tc>
          <w:tcPr>
            <w:tcW w:w="821" w:type="dxa"/>
            <w:tcBorders>
              <w:top w:val="single" w:sz="4" w:space="0" w:color="auto"/>
              <w:bottom w:val="single" w:sz="12" w:space="0" w:color="auto"/>
            </w:tcBorders>
            <w:vAlign w:val="bottom"/>
          </w:tcPr>
          <w:p w14:paraId="38A2BD27" w14:textId="7F48CB93" w:rsidR="002F75C7" w:rsidRPr="0062468A" w:rsidRDefault="002F75C7" w:rsidP="0062468A">
            <w:pPr>
              <w:spacing w:before="81" w:after="81" w:line="160" w:lineRule="exact"/>
              <w:ind w:right="43"/>
              <w:jc w:val="right"/>
              <w:rPr>
                <w:i/>
                <w:spacing w:val="2"/>
                <w:sz w:val="14"/>
                <w:lang w:val="en-TT"/>
              </w:rPr>
            </w:pPr>
            <w:r w:rsidRPr="0062468A">
              <w:rPr>
                <w:i/>
                <w:spacing w:val="2"/>
                <w:sz w:val="14"/>
                <w:lang w:val="en-TT"/>
              </w:rPr>
              <w:t>Percentage</w:t>
            </w:r>
          </w:p>
        </w:tc>
      </w:tr>
      <w:tr w:rsidR="0048433F" w:rsidRPr="00523138" w14:paraId="585D06CA" w14:textId="77777777" w:rsidTr="009623BD">
        <w:trPr>
          <w:trHeight w:hRule="exact" w:val="115"/>
          <w:tblHeader/>
        </w:trPr>
        <w:tc>
          <w:tcPr>
            <w:tcW w:w="2340" w:type="dxa"/>
            <w:tcBorders>
              <w:top w:val="single" w:sz="12" w:space="0" w:color="auto"/>
            </w:tcBorders>
            <w:vAlign w:val="bottom"/>
          </w:tcPr>
          <w:p w14:paraId="761769AF" w14:textId="77777777" w:rsidR="0048433F" w:rsidRPr="00523138" w:rsidRDefault="0048433F" w:rsidP="00523138">
            <w:pPr>
              <w:spacing w:before="40" w:after="40" w:line="210" w:lineRule="exact"/>
              <w:ind w:right="40"/>
              <w:rPr>
                <w:sz w:val="17"/>
                <w:lang w:val="en-TT"/>
              </w:rPr>
            </w:pPr>
          </w:p>
        </w:tc>
        <w:tc>
          <w:tcPr>
            <w:tcW w:w="1233" w:type="dxa"/>
            <w:tcBorders>
              <w:top w:val="single" w:sz="12" w:space="0" w:color="auto"/>
            </w:tcBorders>
            <w:vAlign w:val="bottom"/>
          </w:tcPr>
          <w:p w14:paraId="7B3E5B1A" w14:textId="77777777" w:rsidR="0048433F" w:rsidRPr="00523138" w:rsidRDefault="0048433F" w:rsidP="00523138">
            <w:pPr>
              <w:spacing w:before="40" w:after="40" w:line="210" w:lineRule="exact"/>
              <w:ind w:left="144" w:right="40"/>
              <w:jc w:val="right"/>
              <w:rPr>
                <w:sz w:val="17"/>
                <w:lang w:val="en-TT"/>
              </w:rPr>
            </w:pPr>
          </w:p>
        </w:tc>
        <w:tc>
          <w:tcPr>
            <w:tcW w:w="927" w:type="dxa"/>
            <w:tcBorders>
              <w:top w:val="single" w:sz="12" w:space="0" w:color="auto"/>
            </w:tcBorders>
            <w:vAlign w:val="bottom"/>
          </w:tcPr>
          <w:p w14:paraId="2239F074" w14:textId="77777777" w:rsidR="0048433F" w:rsidRPr="00523138" w:rsidRDefault="0048433F" w:rsidP="00523138">
            <w:pPr>
              <w:spacing w:before="40" w:after="40" w:line="210" w:lineRule="exact"/>
              <w:ind w:left="144" w:right="40"/>
              <w:jc w:val="right"/>
              <w:rPr>
                <w:sz w:val="17"/>
                <w:lang w:val="en-TT"/>
              </w:rPr>
            </w:pPr>
          </w:p>
        </w:tc>
        <w:tc>
          <w:tcPr>
            <w:tcW w:w="1170" w:type="dxa"/>
            <w:tcBorders>
              <w:top w:val="single" w:sz="12" w:space="0" w:color="auto"/>
            </w:tcBorders>
            <w:vAlign w:val="bottom"/>
          </w:tcPr>
          <w:p w14:paraId="23CA5D4C" w14:textId="77777777" w:rsidR="0048433F" w:rsidRPr="00523138" w:rsidRDefault="0048433F" w:rsidP="00523138">
            <w:pPr>
              <w:spacing w:before="40" w:after="40" w:line="210" w:lineRule="exact"/>
              <w:ind w:left="144" w:right="40"/>
              <w:jc w:val="right"/>
              <w:rPr>
                <w:sz w:val="17"/>
                <w:lang w:val="en-TT"/>
              </w:rPr>
            </w:pPr>
          </w:p>
        </w:tc>
        <w:tc>
          <w:tcPr>
            <w:tcW w:w="1350" w:type="dxa"/>
            <w:tcBorders>
              <w:top w:val="single" w:sz="12" w:space="0" w:color="auto"/>
            </w:tcBorders>
            <w:vAlign w:val="bottom"/>
          </w:tcPr>
          <w:p w14:paraId="2569E735" w14:textId="77777777" w:rsidR="0048433F" w:rsidRPr="00523138" w:rsidRDefault="0048433F" w:rsidP="00523138">
            <w:pPr>
              <w:spacing w:before="40" w:after="40" w:line="210" w:lineRule="exact"/>
              <w:ind w:left="144" w:right="40"/>
              <w:jc w:val="right"/>
              <w:rPr>
                <w:sz w:val="17"/>
                <w:lang w:val="en-TT"/>
              </w:rPr>
            </w:pPr>
          </w:p>
        </w:tc>
        <w:tc>
          <w:tcPr>
            <w:tcW w:w="1080" w:type="dxa"/>
            <w:tcBorders>
              <w:top w:val="single" w:sz="12" w:space="0" w:color="auto"/>
            </w:tcBorders>
            <w:vAlign w:val="bottom"/>
          </w:tcPr>
          <w:p w14:paraId="6AD79160" w14:textId="77777777" w:rsidR="0048433F" w:rsidRPr="00523138" w:rsidRDefault="0048433F" w:rsidP="00523138">
            <w:pPr>
              <w:spacing w:before="40" w:after="40" w:line="210" w:lineRule="exact"/>
              <w:ind w:left="144" w:right="40"/>
              <w:jc w:val="right"/>
              <w:rPr>
                <w:sz w:val="17"/>
                <w:lang w:val="en-TT"/>
              </w:rPr>
            </w:pPr>
          </w:p>
        </w:tc>
        <w:tc>
          <w:tcPr>
            <w:tcW w:w="927" w:type="dxa"/>
            <w:gridSpan w:val="2"/>
            <w:tcBorders>
              <w:top w:val="single" w:sz="12" w:space="0" w:color="auto"/>
            </w:tcBorders>
            <w:vAlign w:val="bottom"/>
          </w:tcPr>
          <w:p w14:paraId="6AF107C2" w14:textId="77777777" w:rsidR="0048433F" w:rsidRPr="00523138" w:rsidRDefault="0048433F" w:rsidP="00523138">
            <w:pPr>
              <w:spacing w:before="40" w:after="40" w:line="210" w:lineRule="exact"/>
              <w:ind w:left="144" w:right="40"/>
              <w:jc w:val="right"/>
              <w:rPr>
                <w:sz w:val="17"/>
                <w:lang w:val="en-TT"/>
              </w:rPr>
            </w:pPr>
          </w:p>
        </w:tc>
        <w:tc>
          <w:tcPr>
            <w:tcW w:w="821" w:type="dxa"/>
            <w:tcBorders>
              <w:top w:val="single" w:sz="12" w:space="0" w:color="auto"/>
            </w:tcBorders>
            <w:vAlign w:val="bottom"/>
          </w:tcPr>
          <w:p w14:paraId="3BC38F4B" w14:textId="77777777" w:rsidR="0048433F" w:rsidRPr="00523138" w:rsidRDefault="0048433F" w:rsidP="00523138">
            <w:pPr>
              <w:spacing w:before="40" w:after="40" w:line="210" w:lineRule="exact"/>
              <w:ind w:left="144" w:right="40"/>
              <w:jc w:val="right"/>
              <w:rPr>
                <w:sz w:val="17"/>
                <w:lang w:val="en-TT"/>
              </w:rPr>
            </w:pPr>
          </w:p>
        </w:tc>
      </w:tr>
      <w:tr w:rsidR="00523138" w:rsidRPr="00523138" w14:paraId="0AD6C2F5" w14:textId="77777777" w:rsidTr="009623BD">
        <w:tc>
          <w:tcPr>
            <w:tcW w:w="2340" w:type="dxa"/>
            <w:vAlign w:val="bottom"/>
          </w:tcPr>
          <w:p w14:paraId="54268BD8" w14:textId="5123B7D6" w:rsidR="00523138" w:rsidRPr="00523138" w:rsidRDefault="00523138" w:rsidP="009623BD">
            <w:pPr>
              <w:tabs>
                <w:tab w:val="left" w:pos="288"/>
                <w:tab w:val="left" w:pos="576"/>
                <w:tab w:val="left" w:pos="864"/>
                <w:tab w:val="left" w:pos="1152"/>
              </w:tabs>
              <w:spacing w:before="40" w:after="40" w:line="200" w:lineRule="exact"/>
              <w:ind w:right="43"/>
              <w:rPr>
                <w:sz w:val="17"/>
                <w:lang w:val="en-TT"/>
              </w:rPr>
            </w:pPr>
            <w:r w:rsidRPr="00523138">
              <w:rPr>
                <w:sz w:val="17"/>
                <w:lang w:val="en-TT"/>
              </w:rPr>
              <w:t xml:space="preserve">Civilian personnel </w:t>
            </w:r>
          </w:p>
        </w:tc>
        <w:tc>
          <w:tcPr>
            <w:tcW w:w="1233" w:type="dxa"/>
            <w:vAlign w:val="bottom"/>
          </w:tcPr>
          <w:p w14:paraId="65CFCB16" w14:textId="62506C93" w:rsidR="00523138" w:rsidRPr="00523138" w:rsidRDefault="00523138" w:rsidP="009623BD">
            <w:pPr>
              <w:tabs>
                <w:tab w:val="left" w:pos="288"/>
                <w:tab w:val="left" w:pos="576"/>
                <w:tab w:val="left" w:pos="864"/>
                <w:tab w:val="left" w:pos="1152"/>
              </w:tabs>
              <w:spacing w:before="40" w:after="40" w:line="200" w:lineRule="exact"/>
              <w:ind w:left="144" w:right="43"/>
              <w:jc w:val="right"/>
              <w:rPr>
                <w:sz w:val="17"/>
                <w:lang w:val="en-TT"/>
              </w:rPr>
            </w:pPr>
            <w:r w:rsidRPr="00523138">
              <w:rPr>
                <w:sz w:val="17"/>
                <w:lang w:val="en-TT"/>
              </w:rPr>
              <w:t>46 066.9</w:t>
            </w:r>
          </w:p>
        </w:tc>
        <w:tc>
          <w:tcPr>
            <w:tcW w:w="927" w:type="dxa"/>
            <w:vAlign w:val="bottom"/>
          </w:tcPr>
          <w:p w14:paraId="6FAF013A" w14:textId="42622974" w:rsidR="00523138" w:rsidRPr="00523138" w:rsidRDefault="00523138" w:rsidP="009623BD">
            <w:pPr>
              <w:tabs>
                <w:tab w:val="left" w:pos="288"/>
                <w:tab w:val="left" w:pos="576"/>
                <w:tab w:val="left" w:pos="864"/>
                <w:tab w:val="left" w:pos="1152"/>
              </w:tabs>
              <w:spacing w:before="40" w:after="40" w:line="200" w:lineRule="exact"/>
              <w:ind w:left="144" w:right="43"/>
              <w:jc w:val="right"/>
              <w:rPr>
                <w:sz w:val="17"/>
                <w:lang w:val="en-TT"/>
              </w:rPr>
            </w:pPr>
            <w:r w:rsidRPr="00523138">
              <w:rPr>
                <w:sz w:val="17"/>
                <w:lang w:val="en-TT"/>
              </w:rPr>
              <w:t>47 155.4</w:t>
            </w:r>
          </w:p>
        </w:tc>
        <w:tc>
          <w:tcPr>
            <w:tcW w:w="1170" w:type="dxa"/>
            <w:vAlign w:val="bottom"/>
          </w:tcPr>
          <w:p w14:paraId="27CF000A" w14:textId="4ADD301D" w:rsidR="00523138" w:rsidRPr="00523138" w:rsidRDefault="00523138" w:rsidP="009623BD">
            <w:pPr>
              <w:tabs>
                <w:tab w:val="left" w:pos="288"/>
                <w:tab w:val="left" w:pos="576"/>
                <w:tab w:val="left" w:pos="864"/>
                <w:tab w:val="left" w:pos="1152"/>
              </w:tabs>
              <w:spacing w:before="40" w:after="40" w:line="200" w:lineRule="exact"/>
              <w:ind w:left="144" w:right="43"/>
              <w:jc w:val="right"/>
              <w:rPr>
                <w:sz w:val="17"/>
                <w:lang w:val="en-TT"/>
              </w:rPr>
            </w:pPr>
            <w:r w:rsidRPr="00523138">
              <w:rPr>
                <w:sz w:val="17"/>
                <w:lang w:val="en-TT"/>
              </w:rPr>
              <w:t>37 280.7</w:t>
            </w:r>
          </w:p>
        </w:tc>
        <w:tc>
          <w:tcPr>
            <w:tcW w:w="1350" w:type="dxa"/>
            <w:vAlign w:val="bottom"/>
          </w:tcPr>
          <w:p w14:paraId="4B413DBF" w14:textId="228BB4BC" w:rsidR="00523138" w:rsidRPr="00523138" w:rsidRDefault="00523138" w:rsidP="009623BD">
            <w:pPr>
              <w:tabs>
                <w:tab w:val="left" w:pos="288"/>
                <w:tab w:val="left" w:pos="576"/>
                <w:tab w:val="left" w:pos="864"/>
                <w:tab w:val="left" w:pos="1152"/>
              </w:tabs>
              <w:spacing w:before="40" w:after="40" w:line="200" w:lineRule="exact"/>
              <w:ind w:left="144" w:right="43"/>
              <w:jc w:val="right"/>
              <w:rPr>
                <w:sz w:val="17"/>
                <w:lang w:val="en-TT"/>
              </w:rPr>
            </w:pPr>
            <w:r w:rsidRPr="00523138">
              <w:rPr>
                <w:sz w:val="17"/>
                <w:lang w:val="en-TT"/>
              </w:rPr>
              <w:t xml:space="preserve">26 288.3 </w:t>
            </w:r>
          </w:p>
        </w:tc>
        <w:tc>
          <w:tcPr>
            <w:tcW w:w="1080" w:type="dxa"/>
            <w:vAlign w:val="bottom"/>
          </w:tcPr>
          <w:p w14:paraId="20EAB87B" w14:textId="64A14EDC" w:rsidR="00523138" w:rsidRPr="00523138" w:rsidRDefault="00523138" w:rsidP="009623BD">
            <w:pPr>
              <w:tabs>
                <w:tab w:val="left" w:pos="288"/>
                <w:tab w:val="left" w:pos="576"/>
                <w:tab w:val="left" w:pos="864"/>
                <w:tab w:val="left" w:pos="1152"/>
              </w:tabs>
              <w:spacing w:before="40" w:after="40" w:line="200" w:lineRule="exact"/>
              <w:ind w:left="144" w:right="43"/>
              <w:jc w:val="right"/>
              <w:rPr>
                <w:sz w:val="17"/>
                <w:lang w:val="en-TT"/>
              </w:rPr>
            </w:pPr>
            <w:r w:rsidRPr="00523138">
              <w:rPr>
                <w:sz w:val="17"/>
                <w:lang w:val="en-TT"/>
              </w:rPr>
              <w:t>36 718.6</w:t>
            </w:r>
          </w:p>
        </w:tc>
        <w:tc>
          <w:tcPr>
            <w:tcW w:w="927" w:type="dxa"/>
            <w:gridSpan w:val="2"/>
            <w:vAlign w:val="bottom"/>
          </w:tcPr>
          <w:p w14:paraId="67B41655" w14:textId="1B5B4177" w:rsidR="00523138" w:rsidRPr="00523138" w:rsidRDefault="00523138" w:rsidP="009623BD">
            <w:pPr>
              <w:tabs>
                <w:tab w:val="left" w:pos="288"/>
                <w:tab w:val="left" w:pos="576"/>
                <w:tab w:val="left" w:pos="864"/>
                <w:tab w:val="left" w:pos="1152"/>
              </w:tabs>
              <w:spacing w:before="40" w:after="40" w:line="200" w:lineRule="exact"/>
              <w:ind w:left="144" w:right="43"/>
              <w:jc w:val="right"/>
              <w:rPr>
                <w:sz w:val="17"/>
                <w:lang w:val="en-TT"/>
              </w:rPr>
            </w:pPr>
            <w:r w:rsidRPr="00523138">
              <w:rPr>
                <w:sz w:val="17"/>
                <w:lang w:val="en-TT"/>
              </w:rPr>
              <w:t>(562.1)</w:t>
            </w:r>
          </w:p>
        </w:tc>
        <w:tc>
          <w:tcPr>
            <w:tcW w:w="821" w:type="dxa"/>
            <w:vAlign w:val="bottom"/>
          </w:tcPr>
          <w:p w14:paraId="02C997F2" w14:textId="16EB2928" w:rsidR="00523138" w:rsidRPr="00523138" w:rsidRDefault="00523138" w:rsidP="009623BD">
            <w:pPr>
              <w:tabs>
                <w:tab w:val="left" w:pos="288"/>
                <w:tab w:val="left" w:pos="576"/>
                <w:tab w:val="left" w:pos="864"/>
                <w:tab w:val="left" w:pos="1152"/>
              </w:tabs>
              <w:spacing w:before="40" w:after="40" w:line="200" w:lineRule="exact"/>
              <w:ind w:left="144" w:right="43"/>
              <w:jc w:val="right"/>
              <w:rPr>
                <w:sz w:val="17"/>
                <w:lang w:val="en-TT"/>
              </w:rPr>
            </w:pPr>
            <w:r w:rsidRPr="00523138">
              <w:rPr>
                <w:sz w:val="17"/>
                <w:lang w:val="en-TT"/>
              </w:rPr>
              <w:t>(1.5)</w:t>
            </w:r>
          </w:p>
        </w:tc>
      </w:tr>
      <w:tr w:rsidR="00523138" w:rsidRPr="00523138" w14:paraId="56C807BF" w14:textId="77777777" w:rsidTr="009623BD">
        <w:tc>
          <w:tcPr>
            <w:tcW w:w="2340" w:type="dxa"/>
            <w:tcBorders>
              <w:bottom w:val="single" w:sz="4" w:space="0" w:color="auto"/>
            </w:tcBorders>
            <w:vAlign w:val="bottom"/>
          </w:tcPr>
          <w:p w14:paraId="6C01F2A4" w14:textId="56969C7A" w:rsidR="00523138" w:rsidRPr="00523138" w:rsidRDefault="00523138" w:rsidP="009623BD">
            <w:pPr>
              <w:tabs>
                <w:tab w:val="left" w:pos="288"/>
                <w:tab w:val="left" w:pos="576"/>
                <w:tab w:val="left" w:pos="864"/>
                <w:tab w:val="left" w:pos="1152"/>
              </w:tabs>
              <w:spacing w:before="40" w:after="81" w:line="200" w:lineRule="exact"/>
              <w:ind w:right="43"/>
              <w:rPr>
                <w:sz w:val="17"/>
                <w:lang w:val="en-TT"/>
              </w:rPr>
            </w:pPr>
            <w:r w:rsidRPr="00523138">
              <w:rPr>
                <w:sz w:val="17"/>
                <w:lang w:val="en-TT"/>
              </w:rPr>
              <w:t xml:space="preserve">Operational costs </w:t>
            </w:r>
          </w:p>
        </w:tc>
        <w:tc>
          <w:tcPr>
            <w:tcW w:w="1233" w:type="dxa"/>
            <w:tcBorders>
              <w:bottom w:val="single" w:sz="4" w:space="0" w:color="auto"/>
            </w:tcBorders>
            <w:vAlign w:val="bottom"/>
          </w:tcPr>
          <w:p w14:paraId="21C672E9" w14:textId="6AFDCFF5" w:rsidR="00523138" w:rsidRPr="00523138" w:rsidRDefault="00523138" w:rsidP="009623BD">
            <w:pPr>
              <w:tabs>
                <w:tab w:val="left" w:pos="288"/>
                <w:tab w:val="left" w:pos="576"/>
                <w:tab w:val="left" w:pos="864"/>
                <w:tab w:val="left" w:pos="1152"/>
              </w:tabs>
              <w:spacing w:before="40" w:after="81" w:line="200" w:lineRule="exact"/>
              <w:ind w:left="144" w:right="43"/>
              <w:jc w:val="right"/>
              <w:rPr>
                <w:sz w:val="17"/>
                <w:lang w:val="en-TT"/>
              </w:rPr>
            </w:pPr>
            <w:r w:rsidRPr="00523138">
              <w:rPr>
                <w:sz w:val="17"/>
                <w:lang w:val="en-TT"/>
              </w:rPr>
              <w:t>21 868.4</w:t>
            </w:r>
          </w:p>
        </w:tc>
        <w:tc>
          <w:tcPr>
            <w:tcW w:w="927" w:type="dxa"/>
            <w:tcBorders>
              <w:bottom w:val="single" w:sz="4" w:space="0" w:color="auto"/>
            </w:tcBorders>
            <w:vAlign w:val="bottom"/>
          </w:tcPr>
          <w:p w14:paraId="55330A38" w14:textId="261FC977" w:rsidR="00523138" w:rsidRPr="00523138" w:rsidRDefault="00523138" w:rsidP="009623BD">
            <w:pPr>
              <w:tabs>
                <w:tab w:val="left" w:pos="288"/>
                <w:tab w:val="left" w:pos="576"/>
                <w:tab w:val="left" w:pos="864"/>
                <w:tab w:val="left" w:pos="1152"/>
              </w:tabs>
              <w:spacing w:before="40" w:after="81" w:line="200" w:lineRule="exact"/>
              <w:ind w:left="144" w:right="43"/>
              <w:jc w:val="right"/>
              <w:rPr>
                <w:sz w:val="17"/>
                <w:lang w:val="en-TT"/>
              </w:rPr>
            </w:pPr>
            <w:r w:rsidRPr="00523138">
              <w:rPr>
                <w:sz w:val="17"/>
                <w:lang w:val="en-TT"/>
              </w:rPr>
              <w:t>19 594.7</w:t>
            </w:r>
          </w:p>
        </w:tc>
        <w:tc>
          <w:tcPr>
            <w:tcW w:w="1170" w:type="dxa"/>
            <w:tcBorders>
              <w:bottom w:val="single" w:sz="4" w:space="0" w:color="auto"/>
            </w:tcBorders>
            <w:vAlign w:val="bottom"/>
          </w:tcPr>
          <w:p w14:paraId="221BDB51" w14:textId="2C809D98" w:rsidR="00523138" w:rsidRPr="00523138" w:rsidRDefault="00523138" w:rsidP="009623BD">
            <w:pPr>
              <w:tabs>
                <w:tab w:val="left" w:pos="288"/>
                <w:tab w:val="left" w:pos="576"/>
                <w:tab w:val="left" w:pos="864"/>
                <w:tab w:val="left" w:pos="1152"/>
              </w:tabs>
              <w:spacing w:before="40" w:after="81" w:line="200" w:lineRule="exact"/>
              <w:ind w:left="144" w:right="43"/>
              <w:jc w:val="right"/>
              <w:rPr>
                <w:sz w:val="17"/>
                <w:lang w:val="en-TT"/>
              </w:rPr>
            </w:pPr>
            <w:r w:rsidRPr="00523138">
              <w:rPr>
                <w:sz w:val="17"/>
                <w:lang w:val="en-TT"/>
              </w:rPr>
              <w:t>20 605.0</w:t>
            </w:r>
          </w:p>
        </w:tc>
        <w:tc>
          <w:tcPr>
            <w:tcW w:w="1350" w:type="dxa"/>
            <w:tcBorders>
              <w:bottom w:val="single" w:sz="4" w:space="0" w:color="auto"/>
            </w:tcBorders>
            <w:vAlign w:val="bottom"/>
          </w:tcPr>
          <w:p w14:paraId="21B96528" w14:textId="5D2A8F02" w:rsidR="00523138" w:rsidRPr="00523138" w:rsidRDefault="00523138" w:rsidP="009623BD">
            <w:pPr>
              <w:tabs>
                <w:tab w:val="left" w:pos="288"/>
                <w:tab w:val="left" w:pos="576"/>
                <w:tab w:val="left" w:pos="864"/>
                <w:tab w:val="left" w:pos="1152"/>
              </w:tabs>
              <w:spacing w:before="40" w:after="81" w:line="200" w:lineRule="exact"/>
              <w:ind w:left="144" w:right="43"/>
              <w:jc w:val="right"/>
              <w:rPr>
                <w:sz w:val="17"/>
                <w:lang w:val="en-TT"/>
              </w:rPr>
            </w:pPr>
            <w:r w:rsidRPr="00523138">
              <w:rPr>
                <w:sz w:val="17"/>
                <w:lang w:val="en-TT"/>
              </w:rPr>
              <w:t xml:space="preserve">10 497.8 </w:t>
            </w:r>
          </w:p>
        </w:tc>
        <w:tc>
          <w:tcPr>
            <w:tcW w:w="1080" w:type="dxa"/>
            <w:tcBorders>
              <w:bottom w:val="single" w:sz="4" w:space="0" w:color="auto"/>
            </w:tcBorders>
            <w:vAlign w:val="bottom"/>
          </w:tcPr>
          <w:p w14:paraId="606A61E2" w14:textId="44BD21CF" w:rsidR="00523138" w:rsidRPr="00523138" w:rsidRDefault="00523138" w:rsidP="009623BD">
            <w:pPr>
              <w:tabs>
                <w:tab w:val="left" w:pos="288"/>
                <w:tab w:val="left" w:pos="576"/>
                <w:tab w:val="left" w:pos="864"/>
                <w:tab w:val="left" w:pos="1152"/>
              </w:tabs>
              <w:spacing w:before="40" w:after="81" w:line="200" w:lineRule="exact"/>
              <w:ind w:left="144" w:right="43"/>
              <w:jc w:val="right"/>
              <w:rPr>
                <w:sz w:val="17"/>
                <w:lang w:val="en-TT"/>
              </w:rPr>
            </w:pPr>
            <w:r w:rsidRPr="00523138">
              <w:rPr>
                <w:sz w:val="17"/>
                <w:lang w:val="en-TT"/>
              </w:rPr>
              <w:t>18 762.8</w:t>
            </w:r>
          </w:p>
        </w:tc>
        <w:tc>
          <w:tcPr>
            <w:tcW w:w="927" w:type="dxa"/>
            <w:gridSpan w:val="2"/>
            <w:tcBorders>
              <w:bottom w:val="single" w:sz="4" w:space="0" w:color="auto"/>
            </w:tcBorders>
            <w:vAlign w:val="bottom"/>
          </w:tcPr>
          <w:p w14:paraId="6C39F756" w14:textId="26C6D320" w:rsidR="00523138" w:rsidRPr="00523138" w:rsidRDefault="00523138" w:rsidP="009623BD">
            <w:pPr>
              <w:tabs>
                <w:tab w:val="left" w:pos="288"/>
                <w:tab w:val="left" w:pos="576"/>
                <w:tab w:val="left" w:pos="864"/>
                <w:tab w:val="left" w:pos="1152"/>
              </w:tabs>
              <w:spacing w:before="40" w:after="81" w:line="200" w:lineRule="exact"/>
              <w:ind w:left="144" w:right="43"/>
              <w:jc w:val="right"/>
              <w:rPr>
                <w:sz w:val="17"/>
                <w:lang w:val="en-TT"/>
              </w:rPr>
            </w:pPr>
            <w:r w:rsidRPr="00523138">
              <w:rPr>
                <w:sz w:val="17"/>
                <w:lang w:val="en-TT"/>
              </w:rPr>
              <w:t>(1 842.2)</w:t>
            </w:r>
          </w:p>
        </w:tc>
        <w:tc>
          <w:tcPr>
            <w:tcW w:w="821" w:type="dxa"/>
            <w:tcBorders>
              <w:bottom w:val="single" w:sz="4" w:space="0" w:color="auto"/>
            </w:tcBorders>
            <w:vAlign w:val="bottom"/>
          </w:tcPr>
          <w:p w14:paraId="06D28F17" w14:textId="349E2CB2" w:rsidR="00523138" w:rsidRPr="00523138" w:rsidRDefault="00523138" w:rsidP="009623BD">
            <w:pPr>
              <w:tabs>
                <w:tab w:val="left" w:pos="288"/>
                <w:tab w:val="left" w:pos="576"/>
                <w:tab w:val="left" w:pos="864"/>
                <w:tab w:val="left" w:pos="1152"/>
              </w:tabs>
              <w:spacing w:before="40" w:after="81" w:line="200" w:lineRule="exact"/>
              <w:ind w:left="144" w:right="43"/>
              <w:jc w:val="right"/>
              <w:rPr>
                <w:sz w:val="17"/>
                <w:lang w:val="en-TT"/>
              </w:rPr>
            </w:pPr>
            <w:r w:rsidRPr="00523138">
              <w:rPr>
                <w:sz w:val="17"/>
                <w:lang w:val="en-TT"/>
              </w:rPr>
              <w:t>(8.9)</w:t>
            </w:r>
          </w:p>
        </w:tc>
      </w:tr>
      <w:tr w:rsidR="00523138" w:rsidRPr="00523138" w14:paraId="0AB5D04A" w14:textId="77777777" w:rsidTr="009623BD">
        <w:tc>
          <w:tcPr>
            <w:tcW w:w="2340" w:type="dxa"/>
            <w:tcBorders>
              <w:top w:val="single" w:sz="4" w:space="0" w:color="auto"/>
              <w:bottom w:val="single" w:sz="4" w:space="0" w:color="auto"/>
            </w:tcBorders>
            <w:vAlign w:val="bottom"/>
          </w:tcPr>
          <w:p w14:paraId="52DE1289" w14:textId="78FBF2C8" w:rsidR="00523138" w:rsidRPr="00523138" w:rsidRDefault="00400B6C" w:rsidP="009623BD">
            <w:pPr>
              <w:tabs>
                <w:tab w:val="left" w:pos="288"/>
                <w:tab w:val="left" w:pos="576"/>
                <w:tab w:val="left" w:pos="864"/>
                <w:tab w:val="left" w:pos="1152"/>
              </w:tabs>
              <w:spacing w:before="81" w:after="81" w:line="200" w:lineRule="exact"/>
              <w:ind w:left="288" w:right="43" w:hanging="288"/>
              <w:rPr>
                <w:b/>
                <w:sz w:val="17"/>
                <w:lang w:val="en-TT"/>
              </w:rPr>
            </w:pPr>
            <w:r>
              <w:rPr>
                <w:b/>
                <w:sz w:val="17"/>
                <w:lang w:val="en-TT"/>
              </w:rPr>
              <w:tab/>
            </w:r>
            <w:r w:rsidR="00523138" w:rsidRPr="00523138">
              <w:rPr>
                <w:b/>
                <w:sz w:val="17"/>
                <w:lang w:val="en-TT"/>
              </w:rPr>
              <w:t>Gross requirements</w:t>
            </w:r>
          </w:p>
        </w:tc>
        <w:tc>
          <w:tcPr>
            <w:tcW w:w="1233" w:type="dxa"/>
            <w:tcBorders>
              <w:top w:val="single" w:sz="4" w:space="0" w:color="auto"/>
              <w:bottom w:val="single" w:sz="4" w:space="0" w:color="auto"/>
            </w:tcBorders>
            <w:vAlign w:val="bottom"/>
          </w:tcPr>
          <w:p w14:paraId="2C79FE0B" w14:textId="3FBC0FAB"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67 935.3</w:t>
            </w:r>
          </w:p>
        </w:tc>
        <w:tc>
          <w:tcPr>
            <w:tcW w:w="927" w:type="dxa"/>
            <w:tcBorders>
              <w:top w:val="single" w:sz="4" w:space="0" w:color="auto"/>
              <w:bottom w:val="single" w:sz="4" w:space="0" w:color="auto"/>
            </w:tcBorders>
            <w:vAlign w:val="bottom"/>
          </w:tcPr>
          <w:p w14:paraId="5F13B187" w14:textId="2CB1DBF4"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66 750.1</w:t>
            </w:r>
          </w:p>
        </w:tc>
        <w:tc>
          <w:tcPr>
            <w:tcW w:w="1170" w:type="dxa"/>
            <w:tcBorders>
              <w:top w:val="single" w:sz="4" w:space="0" w:color="auto"/>
              <w:bottom w:val="single" w:sz="4" w:space="0" w:color="auto"/>
            </w:tcBorders>
            <w:vAlign w:val="bottom"/>
          </w:tcPr>
          <w:p w14:paraId="118E7777" w14:textId="3E4FE865"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57 885.7</w:t>
            </w:r>
          </w:p>
        </w:tc>
        <w:tc>
          <w:tcPr>
            <w:tcW w:w="1350" w:type="dxa"/>
            <w:tcBorders>
              <w:top w:val="single" w:sz="4" w:space="0" w:color="auto"/>
              <w:bottom w:val="single" w:sz="4" w:space="0" w:color="auto"/>
            </w:tcBorders>
            <w:vAlign w:val="bottom"/>
          </w:tcPr>
          <w:p w14:paraId="2189C788" w14:textId="1A9352D8"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 xml:space="preserve">36 786.1 </w:t>
            </w:r>
          </w:p>
        </w:tc>
        <w:tc>
          <w:tcPr>
            <w:tcW w:w="1080" w:type="dxa"/>
            <w:tcBorders>
              <w:top w:val="single" w:sz="4" w:space="0" w:color="auto"/>
              <w:bottom w:val="single" w:sz="4" w:space="0" w:color="auto"/>
            </w:tcBorders>
            <w:vAlign w:val="bottom"/>
          </w:tcPr>
          <w:p w14:paraId="3DB861D5" w14:textId="20DDEE61"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55 481.4</w:t>
            </w:r>
          </w:p>
        </w:tc>
        <w:tc>
          <w:tcPr>
            <w:tcW w:w="927" w:type="dxa"/>
            <w:gridSpan w:val="2"/>
            <w:tcBorders>
              <w:top w:val="single" w:sz="4" w:space="0" w:color="auto"/>
              <w:bottom w:val="single" w:sz="4" w:space="0" w:color="auto"/>
            </w:tcBorders>
            <w:vAlign w:val="bottom"/>
          </w:tcPr>
          <w:p w14:paraId="658DEF69" w14:textId="7D0EC4C5"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(2 404.3)</w:t>
            </w:r>
          </w:p>
        </w:tc>
        <w:tc>
          <w:tcPr>
            <w:tcW w:w="821" w:type="dxa"/>
            <w:tcBorders>
              <w:top w:val="single" w:sz="4" w:space="0" w:color="auto"/>
              <w:bottom w:val="single" w:sz="4" w:space="0" w:color="auto"/>
            </w:tcBorders>
            <w:vAlign w:val="bottom"/>
          </w:tcPr>
          <w:p w14:paraId="1126707B" w14:textId="3A9FA8FC"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(4.2)</w:t>
            </w:r>
          </w:p>
        </w:tc>
      </w:tr>
      <w:tr w:rsidR="00523138" w:rsidRPr="00523138" w14:paraId="24BA52D0" w14:textId="77777777" w:rsidTr="009623BD">
        <w:tc>
          <w:tcPr>
            <w:tcW w:w="2340" w:type="dxa"/>
            <w:tcBorders>
              <w:top w:val="single" w:sz="4" w:space="0" w:color="auto"/>
              <w:bottom w:val="single" w:sz="4" w:space="0" w:color="auto"/>
            </w:tcBorders>
            <w:vAlign w:val="bottom"/>
          </w:tcPr>
          <w:p w14:paraId="7C0463CC" w14:textId="1A22A949" w:rsidR="00523138" w:rsidRPr="00523138" w:rsidRDefault="00523138" w:rsidP="009623BD">
            <w:pPr>
              <w:tabs>
                <w:tab w:val="left" w:pos="288"/>
                <w:tab w:val="left" w:pos="576"/>
                <w:tab w:val="left" w:pos="864"/>
                <w:tab w:val="left" w:pos="1152"/>
              </w:tabs>
              <w:spacing w:before="81" w:after="81" w:line="200" w:lineRule="exact"/>
              <w:ind w:right="43"/>
              <w:rPr>
                <w:sz w:val="17"/>
                <w:lang w:val="en-TT"/>
              </w:rPr>
            </w:pPr>
            <w:r w:rsidRPr="00523138">
              <w:rPr>
                <w:sz w:val="17"/>
                <w:lang w:val="en-TT"/>
              </w:rPr>
              <w:t>Staff assessment income</w:t>
            </w:r>
          </w:p>
        </w:tc>
        <w:tc>
          <w:tcPr>
            <w:tcW w:w="1233" w:type="dxa"/>
            <w:tcBorders>
              <w:top w:val="single" w:sz="4" w:space="0" w:color="auto"/>
              <w:bottom w:val="single" w:sz="4" w:space="0" w:color="auto"/>
            </w:tcBorders>
            <w:vAlign w:val="bottom"/>
          </w:tcPr>
          <w:p w14:paraId="4F757CCC" w14:textId="3EC511EA" w:rsidR="00523138" w:rsidRPr="00523138" w:rsidRDefault="00523138" w:rsidP="009623BD">
            <w:pPr>
              <w:tabs>
                <w:tab w:val="left" w:pos="288"/>
                <w:tab w:val="left" w:pos="576"/>
                <w:tab w:val="left" w:pos="864"/>
                <w:tab w:val="left" w:pos="1152"/>
              </w:tabs>
              <w:spacing w:before="81" w:after="81" w:line="200" w:lineRule="exact"/>
              <w:ind w:left="144" w:right="43"/>
              <w:jc w:val="right"/>
              <w:rPr>
                <w:sz w:val="17"/>
                <w:lang w:val="en-TT"/>
              </w:rPr>
            </w:pPr>
            <w:r w:rsidRPr="00523138">
              <w:rPr>
                <w:sz w:val="17"/>
                <w:lang w:val="en-TT"/>
              </w:rPr>
              <w:t>6 569.3</w:t>
            </w:r>
          </w:p>
        </w:tc>
        <w:tc>
          <w:tcPr>
            <w:tcW w:w="927" w:type="dxa"/>
            <w:tcBorders>
              <w:top w:val="single" w:sz="4" w:space="0" w:color="auto"/>
              <w:bottom w:val="single" w:sz="4" w:space="0" w:color="auto"/>
            </w:tcBorders>
            <w:vAlign w:val="bottom"/>
          </w:tcPr>
          <w:p w14:paraId="69418954" w14:textId="294D00EC" w:rsidR="00523138" w:rsidRPr="00523138" w:rsidRDefault="00523138" w:rsidP="009623BD">
            <w:pPr>
              <w:tabs>
                <w:tab w:val="left" w:pos="288"/>
                <w:tab w:val="left" w:pos="576"/>
                <w:tab w:val="left" w:pos="864"/>
                <w:tab w:val="left" w:pos="1152"/>
              </w:tabs>
              <w:spacing w:before="81" w:after="81" w:line="200" w:lineRule="exact"/>
              <w:ind w:left="144" w:right="43"/>
              <w:jc w:val="right"/>
              <w:rPr>
                <w:sz w:val="17"/>
                <w:lang w:val="en-TT"/>
              </w:rPr>
            </w:pPr>
            <w:r w:rsidRPr="00523138">
              <w:rPr>
                <w:sz w:val="17"/>
                <w:lang w:val="en-TT"/>
              </w:rPr>
              <w:t>7 192.5</w:t>
            </w:r>
          </w:p>
        </w:tc>
        <w:tc>
          <w:tcPr>
            <w:tcW w:w="1170" w:type="dxa"/>
            <w:tcBorders>
              <w:top w:val="single" w:sz="4" w:space="0" w:color="auto"/>
              <w:bottom w:val="single" w:sz="4" w:space="0" w:color="auto"/>
            </w:tcBorders>
            <w:vAlign w:val="bottom"/>
          </w:tcPr>
          <w:p w14:paraId="123E58F3" w14:textId="0A291915" w:rsidR="00523138" w:rsidRPr="00523138" w:rsidRDefault="00523138" w:rsidP="009623BD">
            <w:pPr>
              <w:tabs>
                <w:tab w:val="left" w:pos="288"/>
                <w:tab w:val="left" w:pos="576"/>
                <w:tab w:val="left" w:pos="864"/>
                <w:tab w:val="left" w:pos="1152"/>
              </w:tabs>
              <w:spacing w:before="81" w:after="81" w:line="200" w:lineRule="exact"/>
              <w:ind w:left="144" w:right="43"/>
              <w:jc w:val="right"/>
              <w:rPr>
                <w:sz w:val="17"/>
                <w:lang w:val="en-TT"/>
              </w:rPr>
            </w:pPr>
            <w:r w:rsidRPr="00523138">
              <w:rPr>
                <w:sz w:val="17"/>
                <w:lang w:val="en-TT"/>
              </w:rPr>
              <w:t>5 818.7</w:t>
            </w:r>
          </w:p>
        </w:tc>
        <w:tc>
          <w:tcPr>
            <w:tcW w:w="1350" w:type="dxa"/>
            <w:tcBorders>
              <w:top w:val="single" w:sz="4" w:space="0" w:color="auto"/>
              <w:bottom w:val="single" w:sz="4" w:space="0" w:color="auto"/>
            </w:tcBorders>
            <w:vAlign w:val="bottom"/>
          </w:tcPr>
          <w:p w14:paraId="7CE7184C" w14:textId="65B3E8B5" w:rsidR="00523138" w:rsidRPr="00523138" w:rsidRDefault="00523138" w:rsidP="009623BD">
            <w:pPr>
              <w:tabs>
                <w:tab w:val="left" w:pos="288"/>
                <w:tab w:val="left" w:pos="576"/>
                <w:tab w:val="left" w:pos="864"/>
                <w:tab w:val="left" w:pos="1152"/>
              </w:tabs>
              <w:spacing w:before="81" w:after="81" w:line="200" w:lineRule="exact"/>
              <w:ind w:left="144" w:right="43"/>
              <w:jc w:val="right"/>
              <w:rPr>
                <w:sz w:val="17"/>
                <w:lang w:val="en-TT"/>
              </w:rPr>
            </w:pPr>
            <w:r w:rsidRPr="00523138">
              <w:rPr>
                <w:sz w:val="17"/>
                <w:lang w:val="en-TT"/>
              </w:rPr>
              <w:t xml:space="preserve">4 112.8 </w:t>
            </w:r>
          </w:p>
        </w:tc>
        <w:tc>
          <w:tcPr>
            <w:tcW w:w="1080" w:type="dxa"/>
            <w:tcBorders>
              <w:top w:val="single" w:sz="4" w:space="0" w:color="auto"/>
              <w:bottom w:val="single" w:sz="4" w:space="0" w:color="auto"/>
            </w:tcBorders>
            <w:vAlign w:val="bottom"/>
          </w:tcPr>
          <w:p w14:paraId="489C1A63" w14:textId="41F35CCB" w:rsidR="00523138" w:rsidRPr="00523138" w:rsidRDefault="00523138" w:rsidP="009623BD">
            <w:pPr>
              <w:tabs>
                <w:tab w:val="left" w:pos="288"/>
                <w:tab w:val="left" w:pos="576"/>
                <w:tab w:val="left" w:pos="864"/>
                <w:tab w:val="left" w:pos="1152"/>
              </w:tabs>
              <w:spacing w:before="81" w:after="81" w:line="200" w:lineRule="exact"/>
              <w:ind w:left="144" w:right="43"/>
              <w:jc w:val="right"/>
              <w:rPr>
                <w:sz w:val="17"/>
                <w:lang w:val="en-TT"/>
              </w:rPr>
            </w:pPr>
            <w:r w:rsidRPr="00523138">
              <w:rPr>
                <w:sz w:val="17"/>
                <w:lang w:val="en-TT"/>
              </w:rPr>
              <w:t>5 787.1</w:t>
            </w:r>
          </w:p>
        </w:tc>
        <w:tc>
          <w:tcPr>
            <w:tcW w:w="927" w:type="dxa"/>
            <w:gridSpan w:val="2"/>
            <w:tcBorders>
              <w:top w:val="single" w:sz="4" w:space="0" w:color="auto"/>
              <w:bottom w:val="single" w:sz="4" w:space="0" w:color="auto"/>
            </w:tcBorders>
            <w:vAlign w:val="bottom"/>
          </w:tcPr>
          <w:p w14:paraId="27AD2EB1" w14:textId="303BA6F2" w:rsidR="00523138" w:rsidRPr="00523138" w:rsidRDefault="00523138" w:rsidP="009623BD">
            <w:pPr>
              <w:tabs>
                <w:tab w:val="left" w:pos="288"/>
                <w:tab w:val="left" w:pos="576"/>
                <w:tab w:val="left" w:pos="864"/>
                <w:tab w:val="left" w:pos="1152"/>
              </w:tabs>
              <w:spacing w:before="81" w:after="81" w:line="200" w:lineRule="exact"/>
              <w:ind w:left="144" w:right="43"/>
              <w:jc w:val="right"/>
              <w:rPr>
                <w:sz w:val="17"/>
                <w:lang w:val="en-TT"/>
              </w:rPr>
            </w:pPr>
            <w:r w:rsidRPr="00523138">
              <w:rPr>
                <w:sz w:val="17"/>
                <w:lang w:val="en-TT"/>
              </w:rPr>
              <w:t>(31.6)</w:t>
            </w:r>
          </w:p>
        </w:tc>
        <w:tc>
          <w:tcPr>
            <w:tcW w:w="821" w:type="dxa"/>
            <w:tcBorders>
              <w:top w:val="single" w:sz="4" w:space="0" w:color="auto"/>
              <w:bottom w:val="single" w:sz="4" w:space="0" w:color="auto"/>
            </w:tcBorders>
            <w:vAlign w:val="bottom"/>
          </w:tcPr>
          <w:p w14:paraId="39E51744" w14:textId="7B806B86" w:rsidR="00523138" w:rsidRPr="00523138" w:rsidRDefault="00523138" w:rsidP="009623BD">
            <w:pPr>
              <w:tabs>
                <w:tab w:val="left" w:pos="288"/>
                <w:tab w:val="left" w:pos="576"/>
                <w:tab w:val="left" w:pos="864"/>
                <w:tab w:val="left" w:pos="1152"/>
              </w:tabs>
              <w:spacing w:before="81" w:after="81" w:line="200" w:lineRule="exact"/>
              <w:ind w:left="144" w:right="43"/>
              <w:jc w:val="right"/>
              <w:rPr>
                <w:sz w:val="17"/>
                <w:lang w:val="en-TT"/>
              </w:rPr>
            </w:pPr>
            <w:r w:rsidRPr="00523138">
              <w:rPr>
                <w:sz w:val="17"/>
                <w:lang w:val="en-TT"/>
              </w:rPr>
              <w:t>(0.5)</w:t>
            </w:r>
          </w:p>
        </w:tc>
      </w:tr>
      <w:tr w:rsidR="00523138" w:rsidRPr="00523138" w14:paraId="3CFFC2B2" w14:textId="77777777" w:rsidTr="009623BD">
        <w:tc>
          <w:tcPr>
            <w:tcW w:w="2340" w:type="dxa"/>
            <w:tcBorders>
              <w:top w:val="single" w:sz="4" w:space="0" w:color="auto"/>
              <w:bottom w:val="single" w:sz="4" w:space="0" w:color="auto"/>
            </w:tcBorders>
            <w:vAlign w:val="bottom"/>
          </w:tcPr>
          <w:p w14:paraId="1B07B781" w14:textId="7FF56627" w:rsidR="00523138" w:rsidRPr="00523138" w:rsidRDefault="00400B6C" w:rsidP="009623BD">
            <w:pPr>
              <w:tabs>
                <w:tab w:val="left" w:pos="288"/>
                <w:tab w:val="left" w:pos="576"/>
                <w:tab w:val="left" w:pos="864"/>
                <w:tab w:val="left" w:pos="1152"/>
              </w:tabs>
              <w:spacing w:before="81" w:after="81" w:line="200" w:lineRule="exact"/>
              <w:ind w:right="43"/>
              <w:rPr>
                <w:b/>
                <w:sz w:val="17"/>
                <w:lang w:val="en-TT"/>
              </w:rPr>
            </w:pPr>
            <w:r>
              <w:rPr>
                <w:b/>
                <w:sz w:val="17"/>
                <w:lang w:val="en-TT"/>
              </w:rPr>
              <w:tab/>
            </w:r>
            <w:r w:rsidR="00523138" w:rsidRPr="00523138">
              <w:rPr>
                <w:b/>
                <w:sz w:val="17"/>
                <w:lang w:val="en-TT"/>
              </w:rPr>
              <w:t>Net requirements</w:t>
            </w:r>
          </w:p>
        </w:tc>
        <w:tc>
          <w:tcPr>
            <w:tcW w:w="1233" w:type="dxa"/>
            <w:tcBorders>
              <w:top w:val="single" w:sz="4" w:space="0" w:color="auto"/>
              <w:bottom w:val="single" w:sz="4" w:space="0" w:color="auto"/>
            </w:tcBorders>
            <w:vAlign w:val="bottom"/>
          </w:tcPr>
          <w:p w14:paraId="12177D59" w14:textId="7C6266CF"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61 366.0</w:t>
            </w:r>
          </w:p>
        </w:tc>
        <w:tc>
          <w:tcPr>
            <w:tcW w:w="927" w:type="dxa"/>
            <w:tcBorders>
              <w:top w:val="single" w:sz="4" w:space="0" w:color="auto"/>
              <w:bottom w:val="single" w:sz="4" w:space="0" w:color="auto"/>
            </w:tcBorders>
            <w:vAlign w:val="bottom"/>
          </w:tcPr>
          <w:p w14:paraId="2A307CA0" w14:textId="660F0DA1"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59 557.6</w:t>
            </w:r>
          </w:p>
        </w:tc>
        <w:tc>
          <w:tcPr>
            <w:tcW w:w="1170" w:type="dxa"/>
            <w:tcBorders>
              <w:top w:val="single" w:sz="4" w:space="0" w:color="auto"/>
              <w:bottom w:val="single" w:sz="4" w:space="0" w:color="auto"/>
            </w:tcBorders>
            <w:vAlign w:val="bottom"/>
          </w:tcPr>
          <w:p w14:paraId="2129CFEE" w14:textId="6A8AD232"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52 067.0</w:t>
            </w:r>
          </w:p>
        </w:tc>
        <w:tc>
          <w:tcPr>
            <w:tcW w:w="1350" w:type="dxa"/>
            <w:tcBorders>
              <w:top w:val="single" w:sz="4" w:space="0" w:color="auto"/>
              <w:bottom w:val="single" w:sz="4" w:space="0" w:color="auto"/>
            </w:tcBorders>
            <w:vAlign w:val="bottom"/>
          </w:tcPr>
          <w:p w14:paraId="5C1AB414" w14:textId="6AAEB9E7"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 xml:space="preserve">32 673.3 </w:t>
            </w:r>
          </w:p>
        </w:tc>
        <w:tc>
          <w:tcPr>
            <w:tcW w:w="1080" w:type="dxa"/>
            <w:tcBorders>
              <w:top w:val="single" w:sz="4" w:space="0" w:color="auto"/>
              <w:bottom w:val="single" w:sz="4" w:space="0" w:color="auto"/>
            </w:tcBorders>
            <w:vAlign w:val="bottom"/>
          </w:tcPr>
          <w:p w14:paraId="077B3C36" w14:textId="4C1EC8C8"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49 694.3</w:t>
            </w:r>
          </w:p>
        </w:tc>
        <w:tc>
          <w:tcPr>
            <w:tcW w:w="927" w:type="dxa"/>
            <w:gridSpan w:val="2"/>
            <w:tcBorders>
              <w:top w:val="single" w:sz="4" w:space="0" w:color="auto"/>
              <w:bottom w:val="single" w:sz="4" w:space="0" w:color="auto"/>
            </w:tcBorders>
            <w:vAlign w:val="bottom"/>
          </w:tcPr>
          <w:p w14:paraId="1DC18809" w14:textId="54096FC8"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(2 372.7)</w:t>
            </w:r>
          </w:p>
        </w:tc>
        <w:tc>
          <w:tcPr>
            <w:tcW w:w="821" w:type="dxa"/>
            <w:tcBorders>
              <w:top w:val="single" w:sz="4" w:space="0" w:color="auto"/>
              <w:bottom w:val="single" w:sz="4" w:space="0" w:color="auto"/>
            </w:tcBorders>
            <w:vAlign w:val="bottom"/>
          </w:tcPr>
          <w:p w14:paraId="248C7F63" w14:textId="09121E4E"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(4.6)</w:t>
            </w:r>
          </w:p>
        </w:tc>
      </w:tr>
      <w:tr w:rsidR="00523138" w:rsidRPr="00523138" w14:paraId="2280ACD5" w14:textId="77777777" w:rsidTr="009623BD">
        <w:tc>
          <w:tcPr>
            <w:tcW w:w="2340" w:type="dxa"/>
            <w:tcBorders>
              <w:top w:val="single" w:sz="4" w:space="0" w:color="auto"/>
              <w:bottom w:val="single" w:sz="4" w:space="0" w:color="auto"/>
            </w:tcBorders>
            <w:vAlign w:val="bottom"/>
          </w:tcPr>
          <w:p w14:paraId="3ADCF650" w14:textId="1721573A" w:rsidR="00523138" w:rsidRPr="00523138" w:rsidRDefault="00523138" w:rsidP="009623BD">
            <w:pPr>
              <w:tabs>
                <w:tab w:val="left" w:pos="288"/>
                <w:tab w:val="left" w:pos="576"/>
                <w:tab w:val="left" w:pos="864"/>
                <w:tab w:val="left" w:pos="1152"/>
              </w:tabs>
              <w:spacing w:before="81" w:after="81" w:line="200" w:lineRule="exact"/>
              <w:ind w:right="43"/>
              <w:rPr>
                <w:sz w:val="17"/>
                <w:lang w:val="en-TT"/>
              </w:rPr>
            </w:pPr>
            <w:r w:rsidRPr="00523138">
              <w:rPr>
                <w:sz w:val="17"/>
                <w:lang w:val="en-TT"/>
              </w:rPr>
              <w:t>Voluntary contributions in kind (budgeted)</w:t>
            </w:r>
          </w:p>
        </w:tc>
        <w:tc>
          <w:tcPr>
            <w:tcW w:w="1233" w:type="dxa"/>
            <w:tcBorders>
              <w:top w:val="single" w:sz="4" w:space="0" w:color="auto"/>
              <w:bottom w:val="single" w:sz="4" w:space="0" w:color="auto"/>
            </w:tcBorders>
            <w:vAlign w:val="bottom"/>
          </w:tcPr>
          <w:p w14:paraId="49E23820" w14:textId="751C0B15" w:rsidR="00523138" w:rsidRPr="00523138" w:rsidRDefault="00523138" w:rsidP="009623BD">
            <w:pPr>
              <w:tabs>
                <w:tab w:val="left" w:pos="288"/>
                <w:tab w:val="left" w:pos="576"/>
                <w:tab w:val="left" w:pos="864"/>
                <w:tab w:val="left" w:pos="1152"/>
              </w:tabs>
              <w:spacing w:before="81" w:after="81" w:line="200" w:lineRule="exact"/>
              <w:ind w:left="144" w:right="43"/>
              <w:jc w:val="right"/>
              <w:rPr>
                <w:sz w:val="17"/>
                <w:lang w:val="en-TT"/>
              </w:rPr>
            </w:pPr>
            <w:r w:rsidRPr="00523138">
              <w:rPr>
                <w:sz w:val="17"/>
                <w:lang w:val="en-TT"/>
              </w:rPr>
              <w:t>–</w:t>
            </w:r>
          </w:p>
        </w:tc>
        <w:tc>
          <w:tcPr>
            <w:tcW w:w="927" w:type="dxa"/>
            <w:tcBorders>
              <w:top w:val="single" w:sz="4" w:space="0" w:color="auto"/>
              <w:bottom w:val="single" w:sz="4" w:space="0" w:color="auto"/>
            </w:tcBorders>
            <w:vAlign w:val="bottom"/>
          </w:tcPr>
          <w:p w14:paraId="068FEE08" w14:textId="4FE21B9D" w:rsidR="00523138" w:rsidRPr="00523138" w:rsidRDefault="00523138" w:rsidP="009623BD">
            <w:pPr>
              <w:tabs>
                <w:tab w:val="left" w:pos="288"/>
                <w:tab w:val="left" w:pos="576"/>
                <w:tab w:val="left" w:pos="864"/>
                <w:tab w:val="left" w:pos="1152"/>
              </w:tabs>
              <w:spacing w:before="81" w:after="81" w:line="200" w:lineRule="exact"/>
              <w:ind w:left="144" w:right="43"/>
              <w:jc w:val="right"/>
              <w:rPr>
                <w:sz w:val="17"/>
                <w:lang w:val="en-TT"/>
              </w:rPr>
            </w:pPr>
            <w:r w:rsidRPr="00523138">
              <w:rPr>
                <w:sz w:val="17"/>
                <w:lang w:val="en-TT"/>
              </w:rPr>
              <w:t>–</w:t>
            </w:r>
          </w:p>
        </w:tc>
        <w:tc>
          <w:tcPr>
            <w:tcW w:w="1170" w:type="dxa"/>
            <w:tcBorders>
              <w:top w:val="single" w:sz="4" w:space="0" w:color="auto"/>
              <w:bottom w:val="single" w:sz="4" w:space="0" w:color="auto"/>
            </w:tcBorders>
            <w:vAlign w:val="bottom"/>
          </w:tcPr>
          <w:p w14:paraId="5AAB6A8B" w14:textId="304A40F6" w:rsidR="00523138" w:rsidRPr="00523138" w:rsidRDefault="00523138" w:rsidP="009623BD">
            <w:pPr>
              <w:tabs>
                <w:tab w:val="left" w:pos="288"/>
                <w:tab w:val="left" w:pos="576"/>
                <w:tab w:val="left" w:pos="864"/>
                <w:tab w:val="left" w:pos="1152"/>
              </w:tabs>
              <w:spacing w:before="81" w:after="81" w:line="200" w:lineRule="exact"/>
              <w:ind w:left="144" w:right="43"/>
              <w:jc w:val="right"/>
              <w:rPr>
                <w:sz w:val="17"/>
                <w:lang w:val="en-TT"/>
              </w:rPr>
            </w:pPr>
            <w:r w:rsidRPr="00523138">
              <w:rPr>
                <w:sz w:val="17"/>
                <w:lang w:val="en-TT"/>
              </w:rPr>
              <w:t>–</w:t>
            </w:r>
          </w:p>
        </w:tc>
        <w:tc>
          <w:tcPr>
            <w:tcW w:w="1350" w:type="dxa"/>
            <w:tcBorders>
              <w:top w:val="single" w:sz="4" w:space="0" w:color="auto"/>
              <w:bottom w:val="single" w:sz="4" w:space="0" w:color="auto"/>
            </w:tcBorders>
            <w:vAlign w:val="bottom"/>
          </w:tcPr>
          <w:p w14:paraId="7D2334D4" w14:textId="2BAAD890" w:rsidR="00523138" w:rsidRPr="00523138" w:rsidRDefault="00523138" w:rsidP="009623BD">
            <w:pPr>
              <w:tabs>
                <w:tab w:val="left" w:pos="288"/>
                <w:tab w:val="left" w:pos="576"/>
                <w:tab w:val="left" w:pos="864"/>
                <w:tab w:val="left" w:pos="1152"/>
              </w:tabs>
              <w:spacing w:before="81" w:after="81" w:line="200" w:lineRule="exact"/>
              <w:ind w:left="144" w:right="43"/>
              <w:jc w:val="right"/>
              <w:rPr>
                <w:sz w:val="17"/>
                <w:lang w:val="en-TT"/>
              </w:rPr>
            </w:pPr>
            <w:r w:rsidRPr="00523138">
              <w:rPr>
                <w:sz w:val="17"/>
                <w:lang w:val="en-TT"/>
              </w:rPr>
              <w:t xml:space="preserve">– </w:t>
            </w:r>
          </w:p>
        </w:tc>
        <w:tc>
          <w:tcPr>
            <w:tcW w:w="1080" w:type="dxa"/>
            <w:tcBorders>
              <w:top w:val="single" w:sz="4" w:space="0" w:color="auto"/>
              <w:bottom w:val="single" w:sz="4" w:space="0" w:color="auto"/>
            </w:tcBorders>
            <w:vAlign w:val="bottom"/>
          </w:tcPr>
          <w:p w14:paraId="4AAE9D27" w14:textId="5442D2D2" w:rsidR="00523138" w:rsidRPr="00523138" w:rsidRDefault="00523138" w:rsidP="009623BD">
            <w:pPr>
              <w:tabs>
                <w:tab w:val="left" w:pos="288"/>
                <w:tab w:val="left" w:pos="576"/>
                <w:tab w:val="left" w:pos="864"/>
                <w:tab w:val="left" w:pos="1152"/>
              </w:tabs>
              <w:spacing w:before="81" w:after="81" w:line="200" w:lineRule="exact"/>
              <w:ind w:left="144" w:right="43"/>
              <w:jc w:val="right"/>
              <w:rPr>
                <w:sz w:val="17"/>
                <w:lang w:val="en-TT"/>
              </w:rPr>
            </w:pPr>
            <w:r w:rsidRPr="00523138">
              <w:rPr>
                <w:sz w:val="17"/>
                <w:lang w:val="en-TT"/>
              </w:rPr>
              <w:t>–</w:t>
            </w:r>
          </w:p>
        </w:tc>
        <w:tc>
          <w:tcPr>
            <w:tcW w:w="927" w:type="dxa"/>
            <w:gridSpan w:val="2"/>
            <w:tcBorders>
              <w:top w:val="single" w:sz="4" w:space="0" w:color="auto"/>
              <w:bottom w:val="single" w:sz="4" w:space="0" w:color="auto"/>
            </w:tcBorders>
            <w:vAlign w:val="bottom"/>
          </w:tcPr>
          <w:p w14:paraId="27CFCFFD" w14:textId="229E9935" w:rsidR="00523138" w:rsidRPr="00523138" w:rsidRDefault="00523138" w:rsidP="009623BD">
            <w:pPr>
              <w:tabs>
                <w:tab w:val="left" w:pos="288"/>
                <w:tab w:val="left" w:pos="576"/>
                <w:tab w:val="left" w:pos="864"/>
                <w:tab w:val="left" w:pos="1152"/>
              </w:tabs>
              <w:spacing w:before="81" w:after="81" w:line="200" w:lineRule="exact"/>
              <w:ind w:left="144" w:right="43"/>
              <w:jc w:val="right"/>
              <w:rPr>
                <w:sz w:val="17"/>
                <w:lang w:val="en-TT"/>
              </w:rPr>
            </w:pPr>
            <w:r w:rsidRPr="00523138">
              <w:rPr>
                <w:sz w:val="17"/>
                <w:lang w:val="en-TT"/>
              </w:rPr>
              <w:t>–</w:t>
            </w:r>
          </w:p>
        </w:tc>
        <w:tc>
          <w:tcPr>
            <w:tcW w:w="821" w:type="dxa"/>
            <w:tcBorders>
              <w:top w:val="single" w:sz="4" w:space="0" w:color="auto"/>
              <w:bottom w:val="single" w:sz="4" w:space="0" w:color="auto"/>
            </w:tcBorders>
            <w:vAlign w:val="bottom"/>
          </w:tcPr>
          <w:p w14:paraId="6A6AE92F" w14:textId="396854B4" w:rsidR="00523138" w:rsidRPr="00523138" w:rsidRDefault="00523138" w:rsidP="009623BD">
            <w:pPr>
              <w:tabs>
                <w:tab w:val="left" w:pos="288"/>
                <w:tab w:val="left" w:pos="576"/>
                <w:tab w:val="left" w:pos="864"/>
                <w:tab w:val="left" w:pos="1152"/>
              </w:tabs>
              <w:spacing w:before="81" w:after="81" w:line="200" w:lineRule="exact"/>
              <w:ind w:left="144" w:right="43"/>
              <w:jc w:val="right"/>
              <w:rPr>
                <w:sz w:val="17"/>
                <w:lang w:val="en-TT"/>
              </w:rPr>
            </w:pPr>
            <w:r w:rsidRPr="00523138">
              <w:rPr>
                <w:sz w:val="17"/>
                <w:lang w:val="en-TT"/>
              </w:rPr>
              <w:t>–</w:t>
            </w:r>
          </w:p>
        </w:tc>
      </w:tr>
      <w:tr w:rsidR="00523138" w:rsidRPr="00523138" w14:paraId="156CD17A" w14:textId="77777777" w:rsidTr="009623BD">
        <w:tc>
          <w:tcPr>
            <w:tcW w:w="2340" w:type="dxa"/>
            <w:tcBorders>
              <w:top w:val="single" w:sz="4" w:space="0" w:color="auto"/>
              <w:bottom w:val="single" w:sz="12" w:space="0" w:color="auto"/>
            </w:tcBorders>
            <w:vAlign w:val="bottom"/>
          </w:tcPr>
          <w:p w14:paraId="3D732B6A" w14:textId="532E6DC3" w:rsidR="00523138" w:rsidRPr="00523138" w:rsidRDefault="00400B6C" w:rsidP="009623BD">
            <w:pPr>
              <w:tabs>
                <w:tab w:val="left" w:pos="288"/>
                <w:tab w:val="left" w:pos="576"/>
                <w:tab w:val="left" w:pos="864"/>
                <w:tab w:val="left" w:pos="1152"/>
              </w:tabs>
              <w:spacing w:before="81" w:after="81" w:line="200" w:lineRule="exact"/>
              <w:ind w:right="43"/>
              <w:rPr>
                <w:b/>
                <w:sz w:val="17"/>
                <w:lang w:val="en-TT"/>
              </w:rPr>
            </w:pPr>
            <w:r>
              <w:rPr>
                <w:b/>
                <w:sz w:val="17"/>
                <w:lang w:val="en-TT"/>
              </w:rPr>
              <w:tab/>
            </w:r>
            <w:r w:rsidR="00523138" w:rsidRPr="00523138">
              <w:rPr>
                <w:b/>
                <w:sz w:val="17"/>
                <w:lang w:val="en-TT"/>
              </w:rPr>
              <w:t>Total requirements</w:t>
            </w:r>
          </w:p>
        </w:tc>
        <w:tc>
          <w:tcPr>
            <w:tcW w:w="1233" w:type="dxa"/>
            <w:tcBorders>
              <w:top w:val="single" w:sz="4" w:space="0" w:color="auto"/>
              <w:bottom w:val="single" w:sz="12" w:space="0" w:color="auto"/>
            </w:tcBorders>
            <w:vAlign w:val="bottom"/>
          </w:tcPr>
          <w:p w14:paraId="065558A7" w14:textId="27D2D857"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67 935.3</w:t>
            </w:r>
          </w:p>
        </w:tc>
        <w:tc>
          <w:tcPr>
            <w:tcW w:w="927" w:type="dxa"/>
            <w:tcBorders>
              <w:top w:val="single" w:sz="4" w:space="0" w:color="auto"/>
              <w:bottom w:val="single" w:sz="12" w:space="0" w:color="auto"/>
            </w:tcBorders>
            <w:vAlign w:val="bottom"/>
          </w:tcPr>
          <w:p w14:paraId="1336BBAA" w14:textId="5EC23D52"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66 750.1</w:t>
            </w:r>
          </w:p>
        </w:tc>
        <w:tc>
          <w:tcPr>
            <w:tcW w:w="1170" w:type="dxa"/>
            <w:tcBorders>
              <w:top w:val="single" w:sz="4" w:space="0" w:color="auto"/>
              <w:bottom w:val="single" w:sz="12" w:space="0" w:color="auto"/>
            </w:tcBorders>
            <w:vAlign w:val="bottom"/>
          </w:tcPr>
          <w:p w14:paraId="35CA16B1" w14:textId="5CB76A13"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57 885.7</w:t>
            </w:r>
          </w:p>
        </w:tc>
        <w:tc>
          <w:tcPr>
            <w:tcW w:w="1350" w:type="dxa"/>
            <w:tcBorders>
              <w:top w:val="single" w:sz="4" w:space="0" w:color="auto"/>
              <w:bottom w:val="single" w:sz="12" w:space="0" w:color="auto"/>
            </w:tcBorders>
            <w:vAlign w:val="bottom"/>
          </w:tcPr>
          <w:p w14:paraId="24D5450A" w14:textId="036D3B57"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 xml:space="preserve">36 786.1 </w:t>
            </w:r>
          </w:p>
        </w:tc>
        <w:tc>
          <w:tcPr>
            <w:tcW w:w="1080" w:type="dxa"/>
            <w:tcBorders>
              <w:top w:val="single" w:sz="4" w:space="0" w:color="auto"/>
              <w:bottom w:val="single" w:sz="12" w:space="0" w:color="auto"/>
            </w:tcBorders>
            <w:vAlign w:val="bottom"/>
          </w:tcPr>
          <w:p w14:paraId="24C66813" w14:textId="108A2351"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55 481.4</w:t>
            </w:r>
          </w:p>
        </w:tc>
        <w:tc>
          <w:tcPr>
            <w:tcW w:w="927" w:type="dxa"/>
            <w:gridSpan w:val="2"/>
            <w:tcBorders>
              <w:top w:val="single" w:sz="4" w:space="0" w:color="auto"/>
              <w:bottom w:val="single" w:sz="12" w:space="0" w:color="auto"/>
            </w:tcBorders>
            <w:vAlign w:val="bottom"/>
          </w:tcPr>
          <w:p w14:paraId="6A9379C4" w14:textId="1E79A26F"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(2 404.3)</w:t>
            </w:r>
          </w:p>
        </w:tc>
        <w:tc>
          <w:tcPr>
            <w:tcW w:w="821" w:type="dxa"/>
            <w:tcBorders>
              <w:top w:val="single" w:sz="4" w:space="0" w:color="auto"/>
              <w:bottom w:val="single" w:sz="12" w:space="0" w:color="auto"/>
            </w:tcBorders>
            <w:vAlign w:val="bottom"/>
          </w:tcPr>
          <w:p w14:paraId="36B33E61" w14:textId="3B594528" w:rsidR="00523138" w:rsidRPr="00523138" w:rsidRDefault="00523138" w:rsidP="009623BD">
            <w:pPr>
              <w:tabs>
                <w:tab w:val="left" w:pos="288"/>
                <w:tab w:val="left" w:pos="576"/>
                <w:tab w:val="left" w:pos="864"/>
                <w:tab w:val="left" w:pos="1152"/>
              </w:tabs>
              <w:spacing w:before="81" w:after="81" w:line="200" w:lineRule="exact"/>
              <w:ind w:left="144" w:right="43"/>
              <w:jc w:val="right"/>
              <w:rPr>
                <w:b/>
                <w:sz w:val="17"/>
                <w:lang w:val="en-TT"/>
              </w:rPr>
            </w:pPr>
            <w:r w:rsidRPr="00523138">
              <w:rPr>
                <w:b/>
                <w:sz w:val="17"/>
                <w:lang w:val="en-TT"/>
              </w:rPr>
              <w:t>(4.2)</w:t>
            </w:r>
          </w:p>
        </w:tc>
      </w:tr>
    </w:tbl>
    <w:p w14:paraId="7B0578CA" w14:textId="77777777" w:rsidR="0048433F" w:rsidRPr="00523138" w:rsidRDefault="0048433F" w:rsidP="00523138">
      <w:pPr>
        <w:pStyle w:val="SingleTxt"/>
        <w:spacing w:after="0" w:line="120" w:lineRule="exact"/>
        <w:rPr>
          <w:sz w:val="10"/>
          <w:lang w:val="en-TT"/>
        </w:rPr>
      </w:pPr>
    </w:p>
    <w:p w14:paraId="560EB2ED" w14:textId="77777777" w:rsidR="00523138" w:rsidRPr="00523138" w:rsidRDefault="00523138" w:rsidP="00523138">
      <w:pPr>
        <w:pStyle w:val="SingleTxt"/>
        <w:spacing w:after="0" w:line="120" w:lineRule="exact"/>
        <w:rPr>
          <w:sz w:val="10"/>
          <w:lang w:val="en-TT"/>
        </w:rPr>
      </w:pPr>
    </w:p>
    <w:p w14:paraId="7D6F1DDC" w14:textId="3755151F" w:rsidR="00881D2B" w:rsidRPr="00881D2B" w:rsidRDefault="00881D2B" w:rsidP="00523138">
      <w:pPr>
        <w:pStyle w:val="SingleTxt"/>
        <w:rPr>
          <w:lang w:val="en-TT"/>
        </w:rPr>
      </w:pPr>
      <w:r w:rsidRPr="00881D2B">
        <w:rPr>
          <w:lang w:val="en-TT"/>
        </w:rPr>
        <w:t>17.</w:t>
      </w:r>
      <w:r w:rsidRPr="00881D2B">
        <w:rPr>
          <w:lang w:val="en-TT"/>
        </w:rPr>
        <w:tab/>
        <w:t>Detailed information on the proposed resource requirements by location (Brindisi and Valencia) is presented in section II of the report of the Secretary-General (</w:t>
      </w:r>
      <w:hyperlink r:id="rId33" w:history="1">
        <w:r w:rsidRPr="00485241">
          <w:rPr>
            <w:rStyle w:val="Hyperlink"/>
            <w:lang w:val="en-TT"/>
          </w:rPr>
          <w:t>A/80/605</w:t>
        </w:r>
      </w:hyperlink>
      <w:r w:rsidRPr="00881D2B">
        <w:rPr>
          <w:lang w:val="en-TT"/>
        </w:rPr>
        <w:t>). The total proposed requirements for 2026/27 in the amount of $55,481,400 represent a decrease of $2,404,300, or 4.2 per cent, compared with the apportionment of $57,885,700 for the 2025/26 period. For Brindisi, the proposed resources amount to $43,183,100, reflecting a decrease of $2,477,900, or 5.4 per cent, compared with the apportionment of $45,661,000 for 2025/26. For Valencia, the proposed resources amount to $12,298,300, reflecting an increase of $73,600, or 0.6</w:t>
      </w:r>
      <w:r w:rsidR="00523138">
        <w:rPr>
          <w:lang w:val="en-TT"/>
        </w:rPr>
        <w:t> </w:t>
      </w:r>
      <w:r w:rsidRPr="00881D2B">
        <w:rPr>
          <w:lang w:val="en-TT"/>
        </w:rPr>
        <w:t>per cent, compared with the apportionment of $12,224,700 for 2025/26.</w:t>
      </w:r>
    </w:p>
    <w:p w14:paraId="2AD9792F" w14:textId="727286B5" w:rsidR="00881D2B" w:rsidRPr="00881D2B" w:rsidRDefault="00881D2B" w:rsidP="00881D2B">
      <w:pPr>
        <w:pStyle w:val="SingleTxt"/>
        <w:rPr>
          <w:lang w:val="en-TT"/>
        </w:rPr>
      </w:pPr>
      <w:r w:rsidRPr="00881D2B">
        <w:rPr>
          <w:lang w:val="en-TT"/>
        </w:rPr>
        <w:t>18.</w:t>
      </w:r>
      <w:r w:rsidRPr="00881D2B">
        <w:rPr>
          <w:lang w:val="en-TT"/>
        </w:rPr>
        <w:tab/>
        <w:t>The estimated value of voluntary contributions for the 2026/27 period amount to $8,331,400, representing financial contributions from the Government of Italy for the purpose of improvements to the premises in use by UNLB at the Italian air force base at Brindisi, including staff and personnel (2 P-5 and 4 consultants) (</w:t>
      </w:r>
      <w:hyperlink r:id="rId34" w:history="1">
        <w:r w:rsidRPr="00485241">
          <w:rPr>
            <w:rStyle w:val="Hyperlink"/>
            <w:lang w:val="en-TT"/>
          </w:rPr>
          <w:t>A/80/605</w:t>
        </w:r>
      </w:hyperlink>
      <w:r w:rsidRPr="00881D2B">
        <w:rPr>
          <w:lang w:val="en-TT"/>
        </w:rPr>
        <w:t xml:space="preserve">, para. 100). </w:t>
      </w:r>
      <w:r w:rsidRPr="00A03FAE">
        <w:rPr>
          <w:b/>
          <w:bCs/>
          <w:lang w:val="en-TT"/>
        </w:rPr>
        <w:t>The Advisory Committee acknowledges the voluntary contributions to the United Nations Logistics Base.</w:t>
      </w:r>
    </w:p>
    <w:p w14:paraId="740AC814" w14:textId="77777777" w:rsidR="00881D2B" w:rsidRPr="00A03FAE" w:rsidRDefault="00881D2B" w:rsidP="00A03FAE">
      <w:pPr>
        <w:pStyle w:val="SingleTxt"/>
        <w:spacing w:after="0" w:line="120" w:lineRule="exact"/>
        <w:rPr>
          <w:sz w:val="10"/>
          <w:lang w:val="en-TT"/>
        </w:rPr>
      </w:pPr>
    </w:p>
    <w:p w14:paraId="5CAA9675" w14:textId="366D2001" w:rsidR="00881D2B" w:rsidRPr="00881D2B" w:rsidRDefault="00A03FAE" w:rsidP="00A03FA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Scalability model</w:t>
      </w:r>
    </w:p>
    <w:p w14:paraId="0C93B02D" w14:textId="77777777" w:rsidR="00A03FAE" w:rsidRPr="00A03FAE" w:rsidRDefault="00A03FAE" w:rsidP="00A03FAE">
      <w:pPr>
        <w:pStyle w:val="SingleTxt"/>
        <w:spacing w:after="0" w:line="120" w:lineRule="exact"/>
        <w:rPr>
          <w:sz w:val="10"/>
          <w:lang w:val="en-TT"/>
        </w:rPr>
      </w:pPr>
    </w:p>
    <w:p w14:paraId="178DBCEA" w14:textId="4D74E190" w:rsidR="00881D2B" w:rsidRPr="00881D2B" w:rsidRDefault="00881D2B" w:rsidP="006A3531">
      <w:pPr>
        <w:pStyle w:val="SingleTxt"/>
        <w:rPr>
          <w:lang w:val="en-TT"/>
        </w:rPr>
      </w:pPr>
      <w:r w:rsidRPr="00881D2B">
        <w:rPr>
          <w:lang w:val="en-TT"/>
        </w:rPr>
        <w:t>19.</w:t>
      </w:r>
      <w:r w:rsidRPr="00881D2B">
        <w:rPr>
          <w:lang w:val="en-TT"/>
        </w:rPr>
        <w:tab/>
        <w:t>Information on the scalability model is provided in paragraphs 81 to 83 of and annex II to the report of the Secretary-General (</w:t>
      </w:r>
      <w:hyperlink r:id="rId35" w:history="1">
        <w:r w:rsidRPr="00485241">
          <w:rPr>
            <w:rStyle w:val="Hyperlink"/>
            <w:lang w:val="en-TT"/>
          </w:rPr>
          <w:t>A/80/605</w:t>
        </w:r>
      </w:hyperlink>
      <w:r w:rsidRPr="00881D2B">
        <w:rPr>
          <w:lang w:val="en-TT"/>
        </w:rPr>
        <w:t xml:space="preserve">). The staffing model </w:t>
      </w:r>
      <w:r w:rsidRPr="00626B55">
        <w:rPr>
          <w:spacing w:val="2"/>
          <w:lang w:val="en-TT"/>
        </w:rPr>
        <w:t>categorizes UNLB operations into three functions: (a) Supply Chain Service; (b)</w:t>
      </w:r>
      <w:r w:rsidR="00626B55">
        <w:rPr>
          <w:spacing w:val="2"/>
          <w:lang w:val="en-TT"/>
        </w:rPr>
        <w:t xml:space="preserve"> </w:t>
      </w:r>
      <w:r w:rsidRPr="00626B55">
        <w:rPr>
          <w:spacing w:val="2"/>
          <w:lang w:val="en-TT"/>
        </w:rPr>
        <w:t>digital</w:t>
      </w:r>
      <w:r w:rsidRPr="00881D2B">
        <w:rPr>
          <w:lang w:val="en-TT"/>
        </w:rPr>
        <w:t xml:space="preserve"> technology service delivery, covering the Service for Geospatial, Information and Telecommunications Technologies; and (c) management – UNLB, comprising the Central Service and the Office of the Director. The budget proposal of UNLB includes changes in posts and positions driven by the staffing model, with the 2020/21 period as the baseline, as applied in the support account revised estimates for the 2025/26 period. The review also considered changes in scale of operations that may have occurred since the baseline year.</w:t>
      </w:r>
    </w:p>
    <w:p w14:paraId="339522EB" w14:textId="77777777" w:rsidR="00881D2B" w:rsidRPr="00881D2B" w:rsidRDefault="00881D2B" w:rsidP="00881D2B">
      <w:pPr>
        <w:pStyle w:val="SingleTxt"/>
        <w:rPr>
          <w:lang w:val="en-TT"/>
        </w:rPr>
      </w:pPr>
      <w:r w:rsidRPr="00881D2B">
        <w:rPr>
          <w:lang w:val="en-TT"/>
        </w:rPr>
        <w:t>20.</w:t>
      </w:r>
      <w:r w:rsidRPr="00881D2B">
        <w:rPr>
          <w:lang w:val="en-TT"/>
        </w:rPr>
        <w:tab/>
        <w:t>Upon enquiry, the Advisory Committee was informed that the review showed that approximately 50 per cent of overall capacity requirements for UNLB and RSCE were driven by the scale of operations. Future staffing requirements for UNLB, both increases and decreases, would be subject to the scalability model. The model considered all posts and positions, including general temporary assistance, as well as contractors. While the model considered the nature of functions as explained above, it did not determine the grades of full-time equivalents. Those were addressed in the course of the usual budgetary process. For the 2026/27 period, the new staffing model (by function with reference ranges) applied to the budget proposal for UNLB took into account one new mission, the United Nations Support Office in Haiti (UNSOH).</w:t>
      </w:r>
    </w:p>
    <w:p w14:paraId="7B6956E7" w14:textId="77777777" w:rsidR="00881D2B" w:rsidRPr="006A3531" w:rsidRDefault="00881D2B" w:rsidP="006A3531">
      <w:pPr>
        <w:pStyle w:val="SingleTxt"/>
        <w:spacing w:after="0" w:line="120" w:lineRule="exact"/>
        <w:rPr>
          <w:sz w:val="10"/>
          <w:lang w:val="en-TT"/>
        </w:rPr>
      </w:pPr>
    </w:p>
    <w:p w14:paraId="1337CB57" w14:textId="4AF14348" w:rsidR="00881D2B" w:rsidRPr="006A3531" w:rsidRDefault="006A3531" w:rsidP="006A3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6A3531">
        <w:rPr>
          <w:b w:val="0"/>
          <w:bCs/>
          <w:lang w:val="en-TT"/>
        </w:rPr>
        <w:tab/>
      </w:r>
      <w:r w:rsidRPr="006A3531">
        <w:rPr>
          <w:b w:val="0"/>
          <w:bCs/>
          <w:lang w:val="en-TT"/>
        </w:rPr>
        <w:tab/>
      </w:r>
      <w:r w:rsidR="00881D2B" w:rsidRPr="006A3531">
        <w:rPr>
          <w:b w:val="0"/>
          <w:bCs/>
          <w:lang w:val="en-TT"/>
        </w:rPr>
        <w:t>Table 1</w:t>
      </w:r>
    </w:p>
    <w:p w14:paraId="466FE0BE" w14:textId="21A8F59B" w:rsidR="00881D2B" w:rsidRPr="00881D2B" w:rsidRDefault="006A3531" w:rsidP="00821E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728" w:hanging="1267"/>
        <w:rPr>
          <w:lang w:val="en-TT"/>
        </w:rPr>
      </w:pPr>
      <w:r>
        <w:rPr>
          <w:lang w:val="en-TT"/>
        </w:rPr>
        <w:tab/>
      </w:r>
      <w:r>
        <w:rPr>
          <w:lang w:val="en-TT"/>
        </w:rPr>
        <w:tab/>
      </w:r>
      <w:r w:rsidR="00881D2B" w:rsidRPr="00881D2B">
        <w:rPr>
          <w:lang w:val="en-TT"/>
        </w:rPr>
        <w:t>Application of the staffing model by function for the United Nations Logistics Base</w:t>
      </w:r>
    </w:p>
    <w:p w14:paraId="5C9D722E" w14:textId="77777777" w:rsidR="006A3531" w:rsidRPr="006A3531" w:rsidRDefault="006A3531" w:rsidP="006A3531">
      <w:pPr>
        <w:pStyle w:val="SingleTxt"/>
        <w:spacing w:after="0" w:line="120" w:lineRule="exact"/>
        <w:rPr>
          <w:sz w:val="10"/>
          <w:lang w:val="en-TT"/>
        </w:rPr>
      </w:pPr>
    </w:p>
    <w:p w14:paraId="63500F20" w14:textId="77777777" w:rsidR="006A3531" w:rsidRPr="006A3531" w:rsidRDefault="006A3531" w:rsidP="006A3531">
      <w:pPr>
        <w:pStyle w:val="SingleTxt"/>
        <w:spacing w:after="0" w:line="120" w:lineRule="exact"/>
        <w:rPr>
          <w:sz w:val="10"/>
          <w:lang w:val="en-TT"/>
        </w:rPr>
      </w:pPr>
    </w:p>
    <w:tbl>
      <w:tblPr>
        <w:tblW w:w="7320" w:type="dxa"/>
        <w:tblInd w:w="1267" w:type="dxa"/>
        <w:tblLayout w:type="fixed"/>
        <w:tblCellMar>
          <w:left w:w="0" w:type="dxa"/>
          <w:right w:w="0" w:type="dxa"/>
        </w:tblCellMar>
        <w:tblLook w:val="0000" w:firstRow="0" w:lastRow="0" w:firstColumn="0" w:lastColumn="0" w:noHBand="0" w:noVBand="0"/>
      </w:tblPr>
      <w:tblGrid>
        <w:gridCol w:w="3404"/>
        <w:gridCol w:w="1305"/>
        <w:gridCol w:w="1305"/>
        <w:gridCol w:w="1306"/>
      </w:tblGrid>
      <w:tr w:rsidR="00C02DB7" w:rsidRPr="00C02DB7" w14:paraId="0F85A1D1" w14:textId="77777777" w:rsidTr="00C02DB7">
        <w:trPr>
          <w:tblHeader/>
        </w:trPr>
        <w:tc>
          <w:tcPr>
            <w:tcW w:w="3404" w:type="dxa"/>
            <w:tcBorders>
              <w:top w:val="single" w:sz="4" w:space="0" w:color="auto"/>
            </w:tcBorders>
            <w:vAlign w:val="bottom"/>
          </w:tcPr>
          <w:p w14:paraId="6B53D5AF" w14:textId="77777777" w:rsidR="00821E9D" w:rsidRPr="00C02DB7" w:rsidRDefault="00821E9D" w:rsidP="00C02DB7">
            <w:pPr>
              <w:tabs>
                <w:tab w:val="left" w:pos="288"/>
                <w:tab w:val="left" w:pos="576"/>
                <w:tab w:val="left" w:pos="864"/>
                <w:tab w:val="left" w:pos="1152"/>
              </w:tabs>
              <w:spacing w:before="81" w:after="81" w:line="160" w:lineRule="exact"/>
              <w:ind w:right="40"/>
              <w:rPr>
                <w:i/>
                <w:sz w:val="14"/>
                <w:lang w:val="en-TT"/>
              </w:rPr>
            </w:pPr>
          </w:p>
        </w:tc>
        <w:tc>
          <w:tcPr>
            <w:tcW w:w="1305" w:type="dxa"/>
            <w:tcBorders>
              <w:top w:val="single" w:sz="4" w:space="0" w:color="auto"/>
              <w:bottom w:val="single" w:sz="4" w:space="0" w:color="auto"/>
            </w:tcBorders>
            <w:vAlign w:val="bottom"/>
          </w:tcPr>
          <w:p w14:paraId="0A398756" w14:textId="36ECFD1C" w:rsidR="00821E9D" w:rsidRPr="00C02DB7" w:rsidRDefault="00821E9D" w:rsidP="00C02DB7">
            <w:pPr>
              <w:tabs>
                <w:tab w:val="left" w:pos="288"/>
                <w:tab w:val="left" w:pos="576"/>
                <w:tab w:val="left" w:pos="864"/>
                <w:tab w:val="left" w:pos="1152"/>
              </w:tabs>
              <w:spacing w:before="81" w:after="81" w:line="160" w:lineRule="exact"/>
              <w:ind w:left="144" w:right="40"/>
              <w:jc w:val="right"/>
              <w:rPr>
                <w:i/>
                <w:sz w:val="14"/>
                <w:lang w:val="en-TT"/>
              </w:rPr>
            </w:pPr>
            <w:r w:rsidRPr="00C02DB7">
              <w:rPr>
                <w:i/>
                <w:sz w:val="14"/>
                <w:lang w:val="en-TT"/>
              </w:rPr>
              <w:t>Steps 1 and 2</w:t>
            </w:r>
          </w:p>
        </w:tc>
        <w:tc>
          <w:tcPr>
            <w:tcW w:w="1305" w:type="dxa"/>
            <w:tcBorders>
              <w:top w:val="single" w:sz="4" w:space="0" w:color="auto"/>
              <w:bottom w:val="single" w:sz="4" w:space="0" w:color="auto"/>
            </w:tcBorders>
            <w:vAlign w:val="bottom"/>
          </w:tcPr>
          <w:p w14:paraId="5C09A790" w14:textId="3CB6DCE2" w:rsidR="00821E9D" w:rsidRPr="00C02DB7" w:rsidRDefault="00821E9D" w:rsidP="00C02DB7">
            <w:pPr>
              <w:tabs>
                <w:tab w:val="left" w:pos="288"/>
                <w:tab w:val="left" w:pos="576"/>
                <w:tab w:val="left" w:pos="864"/>
                <w:tab w:val="left" w:pos="1152"/>
              </w:tabs>
              <w:spacing w:before="81" w:after="81" w:line="160" w:lineRule="exact"/>
              <w:ind w:left="144" w:right="40"/>
              <w:jc w:val="right"/>
              <w:rPr>
                <w:i/>
                <w:sz w:val="14"/>
                <w:lang w:val="en-TT"/>
              </w:rPr>
            </w:pPr>
            <w:r w:rsidRPr="00C02DB7">
              <w:rPr>
                <w:i/>
                <w:sz w:val="14"/>
                <w:lang w:val="en-TT"/>
              </w:rPr>
              <w:t>Step 3</w:t>
            </w:r>
          </w:p>
        </w:tc>
        <w:tc>
          <w:tcPr>
            <w:tcW w:w="1306" w:type="dxa"/>
            <w:tcBorders>
              <w:top w:val="single" w:sz="4" w:space="0" w:color="auto"/>
              <w:bottom w:val="single" w:sz="4" w:space="0" w:color="auto"/>
            </w:tcBorders>
            <w:vAlign w:val="bottom"/>
          </w:tcPr>
          <w:p w14:paraId="796E176D" w14:textId="4E44AF67" w:rsidR="00821E9D" w:rsidRPr="00C02DB7" w:rsidRDefault="00821E9D" w:rsidP="00C02DB7">
            <w:pPr>
              <w:tabs>
                <w:tab w:val="left" w:pos="288"/>
                <w:tab w:val="left" w:pos="576"/>
                <w:tab w:val="left" w:pos="864"/>
                <w:tab w:val="left" w:pos="1152"/>
              </w:tabs>
              <w:spacing w:before="81" w:after="81" w:line="160" w:lineRule="exact"/>
              <w:ind w:left="144" w:right="40"/>
              <w:jc w:val="right"/>
              <w:rPr>
                <w:i/>
                <w:sz w:val="14"/>
                <w:lang w:val="en-TT"/>
              </w:rPr>
            </w:pPr>
            <w:r w:rsidRPr="00C02DB7">
              <w:rPr>
                <w:i/>
                <w:sz w:val="14"/>
                <w:lang w:val="en-TT"/>
              </w:rPr>
              <w:t>Step 4</w:t>
            </w:r>
          </w:p>
        </w:tc>
      </w:tr>
      <w:tr w:rsidR="00C02DB7" w:rsidRPr="00C02DB7" w14:paraId="190CA0BE" w14:textId="77777777" w:rsidTr="00C02DB7">
        <w:trPr>
          <w:tblHeader/>
        </w:trPr>
        <w:tc>
          <w:tcPr>
            <w:tcW w:w="3404" w:type="dxa"/>
            <w:tcBorders>
              <w:bottom w:val="single" w:sz="12" w:space="0" w:color="auto"/>
            </w:tcBorders>
            <w:vAlign w:val="bottom"/>
          </w:tcPr>
          <w:p w14:paraId="149D9416" w14:textId="52AAC50D" w:rsidR="00821E9D" w:rsidRPr="00C02DB7" w:rsidRDefault="00821E9D" w:rsidP="00C02DB7">
            <w:pPr>
              <w:tabs>
                <w:tab w:val="left" w:pos="288"/>
                <w:tab w:val="left" w:pos="576"/>
                <w:tab w:val="left" w:pos="864"/>
                <w:tab w:val="left" w:pos="1152"/>
              </w:tabs>
              <w:spacing w:before="81" w:after="81" w:line="160" w:lineRule="exact"/>
              <w:ind w:right="40"/>
              <w:rPr>
                <w:i/>
                <w:sz w:val="14"/>
                <w:lang w:val="en-TT"/>
              </w:rPr>
            </w:pPr>
            <w:r w:rsidRPr="00C02DB7">
              <w:rPr>
                <w:i/>
                <w:sz w:val="14"/>
                <w:lang w:val="en-TT"/>
              </w:rPr>
              <w:t>Function</w:t>
            </w:r>
          </w:p>
        </w:tc>
        <w:tc>
          <w:tcPr>
            <w:tcW w:w="1305" w:type="dxa"/>
            <w:tcBorders>
              <w:top w:val="single" w:sz="4" w:space="0" w:color="auto"/>
              <w:bottom w:val="single" w:sz="12" w:space="0" w:color="auto"/>
            </w:tcBorders>
            <w:vAlign w:val="bottom"/>
          </w:tcPr>
          <w:p w14:paraId="7C46DC91" w14:textId="7C56667A" w:rsidR="00821E9D" w:rsidRPr="00C02DB7" w:rsidRDefault="00821E9D" w:rsidP="00C02DB7">
            <w:pPr>
              <w:tabs>
                <w:tab w:val="left" w:pos="288"/>
                <w:tab w:val="left" w:pos="576"/>
                <w:tab w:val="left" w:pos="864"/>
                <w:tab w:val="left" w:pos="1152"/>
              </w:tabs>
              <w:spacing w:before="81" w:after="81" w:line="160" w:lineRule="exact"/>
              <w:ind w:left="144" w:right="40"/>
              <w:jc w:val="right"/>
              <w:rPr>
                <w:i/>
                <w:sz w:val="14"/>
                <w:lang w:val="en-TT"/>
              </w:rPr>
            </w:pPr>
            <w:r w:rsidRPr="00C02DB7">
              <w:rPr>
                <w:i/>
                <w:sz w:val="14"/>
                <w:lang w:val="en-TT"/>
              </w:rPr>
              <w:t>Gross reduction targets</w:t>
            </w:r>
          </w:p>
        </w:tc>
        <w:tc>
          <w:tcPr>
            <w:tcW w:w="1305" w:type="dxa"/>
            <w:tcBorders>
              <w:top w:val="single" w:sz="4" w:space="0" w:color="auto"/>
              <w:bottom w:val="single" w:sz="12" w:space="0" w:color="auto"/>
            </w:tcBorders>
            <w:vAlign w:val="bottom"/>
          </w:tcPr>
          <w:p w14:paraId="458898F1" w14:textId="19A63F99" w:rsidR="00821E9D" w:rsidRPr="00C02DB7" w:rsidRDefault="00821E9D" w:rsidP="00C02DB7">
            <w:pPr>
              <w:tabs>
                <w:tab w:val="left" w:pos="288"/>
                <w:tab w:val="left" w:pos="576"/>
                <w:tab w:val="left" w:pos="864"/>
                <w:tab w:val="left" w:pos="1152"/>
              </w:tabs>
              <w:spacing w:before="81" w:after="81" w:line="160" w:lineRule="exact"/>
              <w:ind w:left="72" w:right="40"/>
              <w:jc w:val="right"/>
              <w:rPr>
                <w:i/>
                <w:sz w:val="14"/>
                <w:lang w:val="en-TT"/>
              </w:rPr>
            </w:pPr>
            <w:r w:rsidRPr="00C02DB7">
              <w:rPr>
                <w:i/>
                <w:sz w:val="14"/>
                <w:lang w:val="en-TT"/>
              </w:rPr>
              <w:t>Reduction since 2020/21</w:t>
            </w:r>
            <w:r w:rsidRPr="00C02DB7">
              <w:rPr>
                <w:i/>
                <w:sz w:val="14"/>
                <w:vertAlign w:val="superscript"/>
                <w:lang w:val="en-TT"/>
              </w:rPr>
              <w:t>a</w:t>
            </w:r>
          </w:p>
        </w:tc>
        <w:tc>
          <w:tcPr>
            <w:tcW w:w="1306" w:type="dxa"/>
            <w:tcBorders>
              <w:top w:val="single" w:sz="4" w:space="0" w:color="auto"/>
              <w:bottom w:val="single" w:sz="12" w:space="0" w:color="auto"/>
            </w:tcBorders>
            <w:vAlign w:val="bottom"/>
          </w:tcPr>
          <w:p w14:paraId="24602F8B" w14:textId="19E28C01" w:rsidR="00821E9D" w:rsidRPr="00C02DB7" w:rsidRDefault="00821E9D" w:rsidP="00C02DB7">
            <w:pPr>
              <w:tabs>
                <w:tab w:val="left" w:pos="288"/>
                <w:tab w:val="left" w:pos="576"/>
                <w:tab w:val="left" w:pos="864"/>
                <w:tab w:val="left" w:pos="1152"/>
              </w:tabs>
              <w:spacing w:before="81" w:after="81" w:line="160" w:lineRule="exact"/>
              <w:ind w:left="144" w:right="40"/>
              <w:jc w:val="right"/>
              <w:rPr>
                <w:i/>
                <w:sz w:val="14"/>
                <w:lang w:val="en-TT"/>
              </w:rPr>
            </w:pPr>
            <w:r w:rsidRPr="00C02DB7">
              <w:rPr>
                <w:i/>
                <w:sz w:val="14"/>
                <w:lang w:val="en-TT"/>
              </w:rPr>
              <w:t>Net reduction required</w:t>
            </w:r>
          </w:p>
        </w:tc>
      </w:tr>
      <w:tr w:rsidR="00C02DB7" w:rsidRPr="00C02DB7" w14:paraId="6297451F" w14:textId="77777777" w:rsidTr="00C02DB7">
        <w:trPr>
          <w:trHeight w:hRule="exact" w:val="115"/>
          <w:tblHeader/>
        </w:trPr>
        <w:tc>
          <w:tcPr>
            <w:tcW w:w="3404" w:type="dxa"/>
            <w:tcBorders>
              <w:top w:val="single" w:sz="12" w:space="0" w:color="auto"/>
            </w:tcBorders>
            <w:vAlign w:val="bottom"/>
          </w:tcPr>
          <w:p w14:paraId="1430EE65" w14:textId="77777777" w:rsidR="00821E9D" w:rsidRPr="00C02DB7" w:rsidRDefault="00821E9D" w:rsidP="00C02DB7">
            <w:pPr>
              <w:tabs>
                <w:tab w:val="left" w:pos="288"/>
                <w:tab w:val="left" w:pos="576"/>
                <w:tab w:val="left" w:pos="864"/>
                <w:tab w:val="left" w:pos="1152"/>
              </w:tabs>
              <w:spacing w:before="40" w:after="40" w:line="210" w:lineRule="exact"/>
              <w:ind w:right="40"/>
              <w:rPr>
                <w:sz w:val="17"/>
                <w:lang w:val="en-TT"/>
              </w:rPr>
            </w:pPr>
          </w:p>
        </w:tc>
        <w:tc>
          <w:tcPr>
            <w:tcW w:w="1305" w:type="dxa"/>
            <w:tcBorders>
              <w:top w:val="single" w:sz="12" w:space="0" w:color="auto"/>
            </w:tcBorders>
            <w:vAlign w:val="bottom"/>
          </w:tcPr>
          <w:p w14:paraId="343653D0" w14:textId="77777777" w:rsidR="00821E9D" w:rsidRPr="00C02DB7" w:rsidRDefault="00821E9D" w:rsidP="00C02DB7">
            <w:pPr>
              <w:tabs>
                <w:tab w:val="left" w:pos="288"/>
                <w:tab w:val="left" w:pos="576"/>
                <w:tab w:val="left" w:pos="864"/>
                <w:tab w:val="left" w:pos="1152"/>
              </w:tabs>
              <w:spacing w:before="40" w:after="40" w:line="210" w:lineRule="exact"/>
              <w:ind w:left="144" w:right="40"/>
              <w:jc w:val="right"/>
              <w:rPr>
                <w:sz w:val="17"/>
                <w:lang w:val="en-TT"/>
              </w:rPr>
            </w:pPr>
          </w:p>
        </w:tc>
        <w:tc>
          <w:tcPr>
            <w:tcW w:w="1305" w:type="dxa"/>
            <w:tcBorders>
              <w:top w:val="single" w:sz="12" w:space="0" w:color="auto"/>
            </w:tcBorders>
            <w:vAlign w:val="bottom"/>
          </w:tcPr>
          <w:p w14:paraId="233A121B" w14:textId="77777777" w:rsidR="00821E9D" w:rsidRPr="00C02DB7" w:rsidRDefault="00821E9D" w:rsidP="00C02DB7">
            <w:pPr>
              <w:tabs>
                <w:tab w:val="left" w:pos="288"/>
                <w:tab w:val="left" w:pos="576"/>
                <w:tab w:val="left" w:pos="864"/>
                <w:tab w:val="left" w:pos="1152"/>
              </w:tabs>
              <w:spacing w:before="40" w:after="40" w:line="210" w:lineRule="exact"/>
              <w:ind w:left="144" w:right="40"/>
              <w:jc w:val="right"/>
              <w:rPr>
                <w:sz w:val="17"/>
                <w:lang w:val="en-TT"/>
              </w:rPr>
            </w:pPr>
          </w:p>
        </w:tc>
        <w:tc>
          <w:tcPr>
            <w:tcW w:w="1306" w:type="dxa"/>
            <w:tcBorders>
              <w:top w:val="single" w:sz="12" w:space="0" w:color="auto"/>
            </w:tcBorders>
            <w:vAlign w:val="bottom"/>
          </w:tcPr>
          <w:p w14:paraId="05D54A7D" w14:textId="77777777" w:rsidR="00821E9D" w:rsidRPr="00C02DB7" w:rsidRDefault="00821E9D" w:rsidP="00C02DB7">
            <w:pPr>
              <w:tabs>
                <w:tab w:val="left" w:pos="288"/>
                <w:tab w:val="left" w:pos="576"/>
                <w:tab w:val="left" w:pos="864"/>
                <w:tab w:val="left" w:pos="1152"/>
              </w:tabs>
              <w:spacing w:before="40" w:after="40" w:line="210" w:lineRule="exact"/>
              <w:ind w:left="144" w:right="40"/>
              <w:jc w:val="right"/>
              <w:rPr>
                <w:sz w:val="17"/>
                <w:lang w:val="en-TT"/>
              </w:rPr>
            </w:pPr>
          </w:p>
        </w:tc>
      </w:tr>
      <w:tr w:rsidR="00C02DB7" w:rsidRPr="00C02DB7" w14:paraId="24D94931" w14:textId="77777777" w:rsidTr="00C02DB7">
        <w:tc>
          <w:tcPr>
            <w:tcW w:w="3404" w:type="dxa"/>
            <w:vAlign w:val="bottom"/>
          </w:tcPr>
          <w:p w14:paraId="147F6A2C" w14:textId="2843BF90" w:rsidR="00821E9D" w:rsidRPr="00C02DB7" w:rsidRDefault="00821E9D" w:rsidP="009623BD">
            <w:pPr>
              <w:tabs>
                <w:tab w:val="left" w:pos="288"/>
                <w:tab w:val="left" w:pos="576"/>
                <w:tab w:val="left" w:pos="864"/>
                <w:tab w:val="left" w:pos="1152"/>
              </w:tabs>
              <w:spacing w:before="40" w:after="40" w:line="200" w:lineRule="exact"/>
              <w:ind w:right="43"/>
              <w:rPr>
                <w:sz w:val="17"/>
                <w:lang w:val="en-TT"/>
              </w:rPr>
            </w:pPr>
            <w:r w:rsidRPr="00C02DB7">
              <w:rPr>
                <w:sz w:val="17"/>
                <w:lang w:val="en-TT"/>
              </w:rPr>
              <w:t>Management – UNLB (Office of the Director and Central Service)</w:t>
            </w:r>
          </w:p>
        </w:tc>
        <w:tc>
          <w:tcPr>
            <w:tcW w:w="1305" w:type="dxa"/>
            <w:vAlign w:val="bottom"/>
          </w:tcPr>
          <w:p w14:paraId="7718E8F5" w14:textId="4A18B07C" w:rsidR="00821E9D" w:rsidRPr="00C02DB7" w:rsidRDefault="00821E9D" w:rsidP="009623BD">
            <w:pPr>
              <w:tabs>
                <w:tab w:val="left" w:pos="288"/>
                <w:tab w:val="left" w:pos="576"/>
                <w:tab w:val="left" w:pos="864"/>
                <w:tab w:val="left" w:pos="1152"/>
              </w:tabs>
              <w:spacing w:before="40" w:after="40" w:line="200" w:lineRule="exact"/>
              <w:ind w:left="144" w:right="43"/>
              <w:jc w:val="right"/>
              <w:rPr>
                <w:sz w:val="17"/>
                <w:lang w:val="en-TT"/>
              </w:rPr>
            </w:pPr>
            <w:r w:rsidRPr="00C02DB7">
              <w:rPr>
                <w:sz w:val="17"/>
                <w:lang w:val="en-TT"/>
              </w:rPr>
              <w:t>(2)</w:t>
            </w:r>
          </w:p>
        </w:tc>
        <w:tc>
          <w:tcPr>
            <w:tcW w:w="1305" w:type="dxa"/>
            <w:vAlign w:val="bottom"/>
          </w:tcPr>
          <w:p w14:paraId="11ADEA14" w14:textId="105BD4A0" w:rsidR="00821E9D" w:rsidRPr="00C02DB7" w:rsidRDefault="00C02DB7" w:rsidP="009623BD">
            <w:pPr>
              <w:tabs>
                <w:tab w:val="left" w:pos="288"/>
                <w:tab w:val="left" w:pos="576"/>
                <w:tab w:val="left" w:pos="864"/>
                <w:tab w:val="left" w:pos="1152"/>
              </w:tabs>
              <w:spacing w:before="40" w:after="40" w:line="200" w:lineRule="exact"/>
              <w:ind w:left="144" w:right="43"/>
              <w:jc w:val="right"/>
              <w:rPr>
                <w:sz w:val="17"/>
                <w:lang w:val="en-TT"/>
              </w:rPr>
            </w:pPr>
            <w:r w:rsidRPr="00C02DB7">
              <w:rPr>
                <w:sz w:val="17"/>
                <w:lang w:val="en-TT"/>
              </w:rPr>
              <w:t>–</w:t>
            </w:r>
          </w:p>
        </w:tc>
        <w:tc>
          <w:tcPr>
            <w:tcW w:w="1306" w:type="dxa"/>
            <w:vAlign w:val="bottom"/>
          </w:tcPr>
          <w:p w14:paraId="57F9CA78" w14:textId="5859AF76" w:rsidR="00821E9D" w:rsidRPr="00C02DB7" w:rsidRDefault="00821E9D" w:rsidP="009623BD">
            <w:pPr>
              <w:tabs>
                <w:tab w:val="left" w:pos="288"/>
                <w:tab w:val="left" w:pos="576"/>
                <w:tab w:val="left" w:pos="864"/>
                <w:tab w:val="left" w:pos="1152"/>
              </w:tabs>
              <w:spacing w:before="40" w:after="40" w:line="200" w:lineRule="exact"/>
              <w:ind w:left="144" w:right="43"/>
              <w:jc w:val="right"/>
              <w:rPr>
                <w:sz w:val="17"/>
                <w:lang w:val="en-TT"/>
              </w:rPr>
            </w:pPr>
            <w:r w:rsidRPr="00C02DB7">
              <w:rPr>
                <w:sz w:val="17"/>
                <w:lang w:val="en-TT"/>
              </w:rPr>
              <w:t xml:space="preserve">(2) </w:t>
            </w:r>
          </w:p>
        </w:tc>
      </w:tr>
      <w:tr w:rsidR="00C02DB7" w:rsidRPr="00C02DB7" w14:paraId="6247BB97" w14:textId="77777777" w:rsidTr="00C02DB7">
        <w:tc>
          <w:tcPr>
            <w:tcW w:w="3404" w:type="dxa"/>
            <w:vAlign w:val="bottom"/>
          </w:tcPr>
          <w:p w14:paraId="3ED9B059" w14:textId="03AD2D65" w:rsidR="00821E9D" w:rsidRPr="00C02DB7" w:rsidRDefault="00821E9D" w:rsidP="009623BD">
            <w:pPr>
              <w:tabs>
                <w:tab w:val="left" w:pos="288"/>
                <w:tab w:val="left" w:pos="576"/>
                <w:tab w:val="left" w:pos="864"/>
                <w:tab w:val="left" w:pos="1152"/>
              </w:tabs>
              <w:spacing w:before="40" w:after="40" w:line="200" w:lineRule="exact"/>
              <w:ind w:right="43"/>
              <w:rPr>
                <w:sz w:val="17"/>
                <w:lang w:val="en-TT"/>
              </w:rPr>
            </w:pPr>
            <w:r w:rsidRPr="00C02DB7">
              <w:rPr>
                <w:sz w:val="17"/>
                <w:lang w:val="en-TT"/>
              </w:rPr>
              <w:t>Field supply chain</w:t>
            </w:r>
          </w:p>
        </w:tc>
        <w:tc>
          <w:tcPr>
            <w:tcW w:w="1305" w:type="dxa"/>
            <w:vAlign w:val="bottom"/>
          </w:tcPr>
          <w:p w14:paraId="404F0E1D" w14:textId="25B321E8" w:rsidR="00821E9D" w:rsidRPr="00C02DB7" w:rsidRDefault="00821E9D" w:rsidP="009623BD">
            <w:pPr>
              <w:tabs>
                <w:tab w:val="left" w:pos="288"/>
                <w:tab w:val="left" w:pos="576"/>
                <w:tab w:val="left" w:pos="864"/>
                <w:tab w:val="left" w:pos="1152"/>
              </w:tabs>
              <w:spacing w:before="40" w:after="40" w:line="200" w:lineRule="exact"/>
              <w:ind w:left="144" w:right="43"/>
              <w:jc w:val="right"/>
              <w:rPr>
                <w:sz w:val="17"/>
                <w:lang w:val="en-TT"/>
              </w:rPr>
            </w:pPr>
            <w:r w:rsidRPr="00C02DB7">
              <w:rPr>
                <w:sz w:val="17"/>
                <w:lang w:val="en-TT"/>
              </w:rPr>
              <w:t>(18)</w:t>
            </w:r>
          </w:p>
        </w:tc>
        <w:tc>
          <w:tcPr>
            <w:tcW w:w="1305" w:type="dxa"/>
            <w:vAlign w:val="bottom"/>
          </w:tcPr>
          <w:p w14:paraId="33DD48D3" w14:textId="64288D2F" w:rsidR="00821E9D" w:rsidRPr="00C02DB7" w:rsidRDefault="00821E9D" w:rsidP="009623BD">
            <w:pPr>
              <w:tabs>
                <w:tab w:val="left" w:pos="288"/>
                <w:tab w:val="left" w:pos="576"/>
                <w:tab w:val="left" w:pos="864"/>
                <w:tab w:val="left" w:pos="1152"/>
              </w:tabs>
              <w:spacing w:before="40" w:after="40" w:line="200" w:lineRule="exact"/>
              <w:ind w:left="144" w:right="43"/>
              <w:jc w:val="right"/>
              <w:rPr>
                <w:sz w:val="17"/>
                <w:lang w:val="en-TT"/>
              </w:rPr>
            </w:pPr>
            <w:r w:rsidRPr="00C02DB7">
              <w:rPr>
                <w:sz w:val="17"/>
                <w:lang w:val="en-TT"/>
              </w:rPr>
              <w:t>2</w:t>
            </w:r>
          </w:p>
        </w:tc>
        <w:tc>
          <w:tcPr>
            <w:tcW w:w="1306" w:type="dxa"/>
            <w:vAlign w:val="bottom"/>
          </w:tcPr>
          <w:p w14:paraId="4B3F9BC5" w14:textId="02BD1DFE" w:rsidR="00821E9D" w:rsidRPr="00C02DB7" w:rsidRDefault="00821E9D" w:rsidP="009623BD">
            <w:pPr>
              <w:tabs>
                <w:tab w:val="left" w:pos="288"/>
                <w:tab w:val="left" w:pos="576"/>
                <w:tab w:val="left" w:pos="864"/>
                <w:tab w:val="left" w:pos="1152"/>
              </w:tabs>
              <w:spacing w:before="40" w:after="40" w:line="200" w:lineRule="exact"/>
              <w:ind w:left="144" w:right="43"/>
              <w:jc w:val="right"/>
              <w:rPr>
                <w:sz w:val="17"/>
                <w:lang w:val="en-TT"/>
              </w:rPr>
            </w:pPr>
            <w:r w:rsidRPr="00C02DB7">
              <w:rPr>
                <w:sz w:val="17"/>
                <w:lang w:val="en-TT"/>
              </w:rPr>
              <w:t>(16)</w:t>
            </w:r>
          </w:p>
        </w:tc>
      </w:tr>
      <w:tr w:rsidR="00E1601B" w:rsidRPr="00C02DB7" w14:paraId="251134B6" w14:textId="77777777" w:rsidTr="00C02DB7">
        <w:tc>
          <w:tcPr>
            <w:tcW w:w="3404" w:type="dxa"/>
            <w:tcBorders>
              <w:bottom w:val="single" w:sz="4" w:space="0" w:color="auto"/>
            </w:tcBorders>
            <w:vAlign w:val="bottom"/>
          </w:tcPr>
          <w:p w14:paraId="74F486B0" w14:textId="2C344B8D" w:rsidR="00821E9D" w:rsidRPr="00C02DB7" w:rsidRDefault="00821E9D" w:rsidP="009623BD">
            <w:pPr>
              <w:tabs>
                <w:tab w:val="left" w:pos="288"/>
                <w:tab w:val="left" w:pos="576"/>
                <w:tab w:val="left" w:pos="864"/>
                <w:tab w:val="left" w:pos="1152"/>
              </w:tabs>
              <w:spacing w:before="40" w:after="81" w:line="200" w:lineRule="exact"/>
              <w:ind w:right="43"/>
              <w:rPr>
                <w:sz w:val="17"/>
                <w:lang w:val="en-TT"/>
              </w:rPr>
            </w:pPr>
            <w:r w:rsidRPr="00C02DB7">
              <w:rPr>
                <w:sz w:val="17"/>
                <w:lang w:val="en-TT"/>
              </w:rPr>
              <w:t>Digital technology service delivery</w:t>
            </w:r>
          </w:p>
        </w:tc>
        <w:tc>
          <w:tcPr>
            <w:tcW w:w="1305" w:type="dxa"/>
            <w:tcBorders>
              <w:bottom w:val="single" w:sz="4" w:space="0" w:color="auto"/>
            </w:tcBorders>
            <w:vAlign w:val="bottom"/>
          </w:tcPr>
          <w:p w14:paraId="63E01149" w14:textId="6D43357E" w:rsidR="00821E9D" w:rsidRPr="00C02DB7" w:rsidRDefault="00821E9D" w:rsidP="009623BD">
            <w:pPr>
              <w:tabs>
                <w:tab w:val="left" w:pos="288"/>
                <w:tab w:val="left" w:pos="576"/>
                <w:tab w:val="left" w:pos="864"/>
                <w:tab w:val="left" w:pos="1152"/>
              </w:tabs>
              <w:spacing w:before="40" w:after="81" w:line="200" w:lineRule="exact"/>
              <w:ind w:left="144" w:right="43"/>
              <w:jc w:val="right"/>
              <w:rPr>
                <w:sz w:val="17"/>
                <w:lang w:val="en-TT"/>
              </w:rPr>
            </w:pPr>
            <w:r w:rsidRPr="00C02DB7">
              <w:rPr>
                <w:sz w:val="17"/>
                <w:lang w:val="en-TT"/>
              </w:rPr>
              <w:t>(24)</w:t>
            </w:r>
          </w:p>
        </w:tc>
        <w:tc>
          <w:tcPr>
            <w:tcW w:w="1305" w:type="dxa"/>
            <w:tcBorders>
              <w:bottom w:val="single" w:sz="4" w:space="0" w:color="auto"/>
            </w:tcBorders>
            <w:vAlign w:val="bottom"/>
          </w:tcPr>
          <w:p w14:paraId="26040765" w14:textId="46680860" w:rsidR="00821E9D" w:rsidRPr="00C02DB7" w:rsidRDefault="00821E9D" w:rsidP="009623BD">
            <w:pPr>
              <w:tabs>
                <w:tab w:val="left" w:pos="288"/>
                <w:tab w:val="left" w:pos="576"/>
                <w:tab w:val="left" w:pos="864"/>
                <w:tab w:val="left" w:pos="1152"/>
              </w:tabs>
              <w:spacing w:before="40" w:after="81" w:line="200" w:lineRule="exact"/>
              <w:ind w:left="144" w:right="43"/>
              <w:jc w:val="right"/>
              <w:rPr>
                <w:sz w:val="17"/>
                <w:lang w:val="en-TT"/>
              </w:rPr>
            </w:pPr>
            <w:r w:rsidRPr="00C02DB7">
              <w:rPr>
                <w:sz w:val="17"/>
                <w:lang w:val="en-TT"/>
              </w:rPr>
              <w:t>21</w:t>
            </w:r>
          </w:p>
        </w:tc>
        <w:tc>
          <w:tcPr>
            <w:tcW w:w="1306" w:type="dxa"/>
            <w:tcBorders>
              <w:bottom w:val="single" w:sz="4" w:space="0" w:color="auto"/>
            </w:tcBorders>
            <w:vAlign w:val="bottom"/>
          </w:tcPr>
          <w:p w14:paraId="039C7A6C" w14:textId="20163068" w:rsidR="00821E9D" w:rsidRPr="00C02DB7" w:rsidRDefault="00821E9D" w:rsidP="009623BD">
            <w:pPr>
              <w:tabs>
                <w:tab w:val="left" w:pos="288"/>
                <w:tab w:val="left" w:pos="576"/>
                <w:tab w:val="left" w:pos="864"/>
                <w:tab w:val="left" w:pos="1152"/>
              </w:tabs>
              <w:spacing w:before="40" w:after="81" w:line="200" w:lineRule="exact"/>
              <w:ind w:left="144" w:right="43"/>
              <w:jc w:val="right"/>
              <w:rPr>
                <w:sz w:val="17"/>
                <w:lang w:val="en-TT"/>
              </w:rPr>
            </w:pPr>
            <w:r w:rsidRPr="00C02DB7">
              <w:rPr>
                <w:sz w:val="17"/>
                <w:lang w:val="en-TT"/>
              </w:rPr>
              <w:t>(3)</w:t>
            </w:r>
          </w:p>
        </w:tc>
      </w:tr>
      <w:tr w:rsidR="00E1601B" w:rsidRPr="00C02DB7" w14:paraId="5AB36992" w14:textId="77777777" w:rsidTr="00C02DB7">
        <w:tc>
          <w:tcPr>
            <w:tcW w:w="3404" w:type="dxa"/>
            <w:tcBorders>
              <w:top w:val="single" w:sz="4" w:space="0" w:color="auto"/>
              <w:bottom w:val="single" w:sz="12" w:space="0" w:color="auto"/>
            </w:tcBorders>
            <w:vAlign w:val="bottom"/>
          </w:tcPr>
          <w:p w14:paraId="201FFBCB" w14:textId="2D564781" w:rsidR="00821E9D" w:rsidRPr="00C02DB7" w:rsidRDefault="00E1601B" w:rsidP="009623BD">
            <w:pPr>
              <w:tabs>
                <w:tab w:val="left" w:pos="288"/>
                <w:tab w:val="left" w:pos="576"/>
                <w:tab w:val="left" w:pos="864"/>
                <w:tab w:val="left" w:pos="1152"/>
              </w:tabs>
              <w:spacing w:before="81" w:after="81" w:line="200" w:lineRule="exact"/>
              <w:ind w:right="43"/>
              <w:rPr>
                <w:b/>
                <w:sz w:val="17"/>
                <w:lang w:val="en-TT"/>
              </w:rPr>
            </w:pPr>
            <w:r w:rsidRPr="00C02DB7">
              <w:rPr>
                <w:b/>
                <w:sz w:val="17"/>
                <w:lang w:val="en-TT"/>
              </w:rPr>
              <w:tab/>
            </w:r>
            <w:r w:rsidR="00821E9D" w:rsidRPr="00C02DB7">
              <w:rPr>
                <w:b/>
                <w:sz w:val="17"/>
                <w:lang w:val="en-TT"/>
              </w:rPr>
              <w:t>Total change</w:t>
            </w:r>
          </w:p>
        </w:tc>
        <w:tc>
          <w:tcPr>
            <w:tcW w:w="1305" w:type="dxa"/>
            <w:tcBorders>
              <w:top w:val="single" w:sz="4" w:space="0" w:color="auto"/>
              <w:bottom w:val="single" w:sz="12" w:space="0" w:color="auto"/>
            </w:tcBorders>
            <w:vAlign w:val="bottom"/>
          </w:tcPr>
          <w:p w14:paraId="060B4DC7" w14:textId="0AC40281" w:rsidR="00821E9D" w:rsidRPr="00C02DB7" w:rsidRDefault="00821E9D" w:rsidP="009623BD">
            <w:pPr>
              <w:tabs>
                <w:tab w:val="left" w:pos="288"/>
                <w:tab w:val="left" w:pos="576"/>
                <w:tab w:val="left" w:pos="864"/>
                <w:tab w:val="left" w:pos="1152"/>
              </w:tabs>
              <w:spacing w:before="81" w:after="81" w:line="200" w:lineRule="exact"/>
              <w:ind w:left="144" w:right="43"/>
              <w:jc w:val="right"/>
              <w:rPr>
                <w:b/>
                <w:sz w:val="17"/>
                <w:lang w:val="en-TT"/>
              </w:rPr>
            </w:pPr>
            <w:r w:rsidRPr="00C02DB7">
              <w:rPr>
                <w:b/>
                <w:sz w:val="17"/>
                <w:lang w:val="en-TT"/>
              </w:rPr>
              <w:t>(44)</w:t>
            </w:r>
          </w:p>
        </w:tc>
        <w:tc>
          <w:tcPr>
            <w:tcW w:w="1305" w:type="dxa"/>
            <w:tcBorders>
              <w:top w:val="single" w:sz="4" w:space="0" w:color="auto"/>
              <w:bottom w:val="single" w:sz="12" w:space="0" w:color="auto"/>
            </w:tcBorders>
            <w:vAlign w:val="bottom"/>
          </w:tcPr>
          <w:p w14:paraId="7AB37327" w14:textId="1CA0CACF" w:rsidR="00821E9D" w:rsidRPr="00C02DB7" w:rsidRDefault="00821E9D" w:rsidP="009623BD">
            <w:pPr>
              <w:tabs>
                <w:tab w:val="left" w:pos="288"/>
                <w:tab w:val="left" w:pos="576"/>
                <w:tab w:val="left" w:pos="864"/>
                <w:tab w:val="left" w:pos="1152"/>
              </w:tabs>
              <w:spacing w:before="81" w:after="81" w:line="200" w:lineRule="exact"/>
              <w:ind w:left="144" w:right="43"/>
              <w:jc w:val="right"/>
              <w:rPr>
                <w:b/>
                <w:sz w:val="17"/>
                <w:lang w:val="en-TT"/>
              </w:rPr>
            </w:pPr>
            <w:r w:rsidRPr="00C02DB7">
              <w:rPr>
                <w:b/>
                <w:sz w:val="17"/>
                <w:lang w:val="en-TT"/>
              </w:rPr>
              <w:t>23</w:t>
            </w:r>
          </w:p>
        </w:tc>
        <w:tc>
          <w:tcPr>
            <w:tcW w:w="1306" w:type="dxa"/>
            <w:tcBorders>
              <w:top w:val="single" w:sz="4" w:space="0" w:color="auto"/>
              <w:bottom w:val="single" w:sz="12" w:space="0" w:color="auto"/>
            </w:tcBorders>
            <w:vAlign w:val="bottom"/>
          </w:tcPr>
          <w:p w14:paraId="51559148" w14:textId="5F9126A9" w:rsidR="00821E9D" w:rsidRPr="00C02DB7" w:rsidRDefault="00821E9D" w:rsidP="009623BD">
            <w:pPr>
              <w:tabs>
                <w:tab w:val="left" w:pos="288"/>
                <w:tab w:val="left" w:pos="576"/>
                <w:tab w:val="left" w:pos="864"/>
                <w:tab w:val="left" w:pos="1152"/>
              </w:tabs>
              <w:spacing w:before="81" w:after="81" w:line="200" w:lineRule="exact"/>
              <w:ind w:left="144" w:right="43"/>
              <w:jc w:val="right"/>
              <w:rPr>
                <w:b/>
                <w:sz w:val="17"/>
                <w:lang w:val="en-TT"/>
              </w:rPr>
            </w:pPr>
            <w:r w:rsidRPr="00C02DB7">
              <w:rPr>
                <w:b/>
                <w:sz w:val="17"/>
                <w:lang w:val="en-TT"/>
              </w:rPr>
              <w:t>(21)</w:t>
            </w:r>
          </w:p>
        </w:tc>
      </w:tr>
    </w:tbl>
    <w:p w14:paraId="2B34D028" w14:textId="77777777" w:rsidR="00821E9D" w:rsidRPr="00C02DB7" w:rsidRDefault="00821E9D" w:rsidP="00C02DB7">
      <w:pPr>
        <w:pStyle w:val="SingleTxt"/>
        <w:spacing w:after="0" w:line="120" w:lineRule="exact"/>
        <w:rPr>
          <w:sz w:val="10"/>
          <w:lang w:val="en-TT"/>
        </w:rPr>
      </w:pPr>
    </w:p>
    <w:p w14:paraId="3884F829" w14:textId="770164B4" w:rsidR="00881D2B" w:rsidRPr="00881D2B" w:rsidRDefault="00881D2B" w:rsidP="00C02DB7">
      <w:pPr>
        <w:pStyle w:val="FootnoteText"/>
        <w:tabs>
          <w:tab w:val="clear" w:pos="418"/>
          <w:tab w:val="right" w:pos="1476"/>
          <w:tab w:val="left" w:pos="1548"/>
          <w:tab w:val="right" w:pos="1836"/>
          <w:tab w:val="left" w:pos="1908"/>
        </w:tabs>
        <w:ind w:left="1548" w:right="1267" w:hanging="288"/>
        <w:rPr>
          <w:lang w:val="en-TT"/>
        </w:rPr>
      </w:pPr>
      <w:r w:rsidRPr="00881D2B">
        <w:rPr>
          <w:lang w:val="en-TT"/>
        </w:rPr>
        <w:tab/>
      </w:r>
      <w:r w:rsidRPr="00C02DB7">
        <w:rPr>
          <w:i/>
          <w:iCs/>
          <w:vertAlign w:val="superscript"/>
          <w:lang w:val="en-TT"/>
        </w:rPr>
        <w:t>a</w:t>
      </w:r>
      <w:r w:rsidRPr="00881D2B">
        <w:rPr>
          <w:lang w:val="en-TT"/>
        </w:rPr>
        <w:t xml:space="preserve"> </w:t>
      </w:r>
      <w:r w:rsidR="00C02DB7">
        <w:rPr>
          <w:lang w:val="en-TT"/>
        </w:rPr>
        <w:tab/>
      </w:r>
      <w:r w:rsidRPr="00881D2B">
        <w:rPr>
          <w:lang w:val="en-TT"/>
        </w:rPr>
        <w:t xml:space="preserve">Reductions already made for UNLB between 2020/21 and 2025/26 relate to changes due to scale of operations under field supply chain services and digital technology service delivery, for a total of 23 positions, including 20 contractors. </w:t>
      </w:r>
    </w:p>
    <w:p w14:paraId="603119CE" w14:textId="77777777" w:rsidR="00881D2B" w:rsidRPr="00C02DB7" w:rsidRDefault="00881D2B" w:rsidP="00C02DB7">
      <w:pPr>
        <w:pStyle w:val="SingleTxt"/>
        <w:spacing w:after="0" w:line="120" w:lineRule="exact"/>
        <w:rPr>
          <w:sz w:val="10"/>
          <w:lang w:val="en-TT"/>
        </w:rPr>
      </w:pPr>
    </w:p>
    <w:p w14:paraId="3CFD0D7D" w14:textId="77777777" w:rsidR="00C02DB7" w:rsidRPr="00C02DB7" w:rsidRDefault="00C02DB7" w:rsidP="00C02DB7">
      <w:pPr>
        <w:pStyle w:val="SingleTxt"/>
        <w:spacing w:after="0" w:line="120" w:lineRule="exact"/>
        <w:rPr>
          <w:sz w:val="10"/>
          <w:lang w:val="en-TT"/>
        </w:rPr>
      </w:pPr>
    </w:p>
    <w:p w14:paraId="56B7D6AA" w14:textId="746825FD" w:rsidR="00881D2B" w:rsidRPr="00881D2B" w:rsidRDefault="00881D2B" w:rsidP="00881D2B">
      <w:pPr>
        <w:pStyle w:val="SingleTxt"/>
        <w:rPr>
          <w:lang w:val="en-TT"/>
        </w:rPr>
      </w:pPr>
      <w:r w:rsidRPr="00881D2B">
        <w:rPr>
          <w:lang w:val="en-TT"/>
        </w:rPr>
        <w:t>21.</w:t>
      </w:r>
      <w:r w:rsidRPr="00881D2B">
        <w:rPr>
          <w:lang w:val="en-TT"/>
        </w:rPr>
        <w:tab/>
      </w:r>
      <w:r w:rsidRPr="00DF63D3">
        <w:rPr>
          <w:b/>
          <w:bCs/>
          <w:lang w:val="en-TT"/>
        </w:rPr>
        <w:t xml:space="preserve">The Advisory Committee notes the information provided on the application of the scalability model to the budgetary process, including the proposed abolishments, and looks forward to the continued application and improvement of the model going forward on the basis of clearly defined baseline parameters that are verifiable and consistently applied over time. The Committee also notes that requirements expressed in full-time equivalents applied to the definition of ranges in field technology services include contractor workload and trusts that more information on the incorporation of non-staff-related full-time equivalents into different functions covered by the </w:t>
      </w:r>
      <w:r w:rsidR="004E5583" w:rsidRPr="00DF63D3">
        <w:rPr>
          <w:b/>
          <w:bCs/>
          <w:lang w:val="en-TT"/>
        </w:rPr>
        <w:t>non</w:t>
      </w:r>
      <w:r w:rsidR="004E5583" w:rsidRPr="00DF63D3">
        <w:rPr>
          <w:b/>
          <w:bCs/>
          <w:lang w:val="en-TT"/>
        </w:rPr>
        <w:noBreakHyphen/>
      </w:r>
      <w:r w:rsidRPr="00DF63D3">
        <w:rPr>
          <w:b/>
          <w:bCs/>
          <w:lang w:val="en-TT"/>
        </w:rPr>
        <w:t>transactional scalability model, including in relation to the grade-/level-agnostic nature of the model, will be included in the next report (see also para. 56 below).</w:t>
      </w:r>
      <w:r w:rsidRPr="00881D2B">
        <w:rPr>
          <w:lang w:val="en-TT"/>
        </w:rPr>
        <w:t xml:space="preserve"> The Committee also discusses scalability in its reports on the Regional Service Centre and the support account.</w:t>
      </w:r>
    </w:p>
    <w:p w14:paraId="65B32800" w14:textId="77777777" w:rsidR="00881D2B" w:rsidRPr="00D819BF" w:rsidRDefault="00881D2B" w:rsidP="00D819BF">
      <w:pPr>
        <w:pStyle w:val="SingleTxt"/>
        <w:spacing w:after="0" w:line="120" w:lineRule="exact"/>
        <w:rPr>
          <w:sz w:val="10"/>
          <w:lang w:val="en-TT"/>
        </w:rPr>
      </w:pPr>
    </w:p>
    <w:p w14:paraId="25126596" w14:textId="208EF44F" w:rsidR="00881D2B" w:rsidRPr="00881D2B" w:rsidRDefault="00D819BF" w:rsidP="00D819B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sidR="00881D2B" w:rsidRPr="00881D2B">
        <w:rPr>
          <w:lang w:val="en-TT"/>
        </w:rPr>
        <w:t>3.</w:t>
      </w:r>
      <w:r w:rsidR="00881D2B" w:rsidRPr="00881D2B">
        <w:rPr>
          <w:lang w:val="en-TT"/>
        </w:rPr>
        <w:tab/>
        <w:t>Civilian personnel</w:t>
      </w:r>
    </w:p>
    <w:p w14:paraId="71916BDF" w14:textId="77777777" w:rsidR="00D819BF" w:rsidRPr="00D819BF" w:rsidRDefault="00D819BF" w:rsidP="00D819BF">
      <w:pPr>
        <w:pStyle w:val="SingleTxt"/>
        <w:spacing w:after="0" w:line="120" w:lineRule="exact"/>
        <w:rPr>
          <w:sz w:val="10"/>
          <w:lang w:val="en-TT"/>
        </w:rPr>
      </w:pPr>
    </w:p>
    <w:p w14:paraId="3AD7B38A" w14:textId="77777777" w:rsidR="00D819BF" w:rsidRPr="00D819BF" w:rsidRDefault="00D819BF" w:rsidP="00D819BF">
      <w:pPr>
        <w:pStyle w:val="SingleTxt"/>
        <w:spacing w:after="0" w:line="120" w:lineRule="exact"/>
        <w:rPr>
          <w:sz w:val="10"/>
          <w:lang w:val="en-TT"/>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43"/>
        <w:gridCol w:w="904"/>
        <w:gridCol w:w="905"/>
        <w:gridCol w:w="1458"/>
        <w:gridCol w:w="905"/>
        <w:gridCol w:w="905"/>
      </w:tblGrid>
      <w:tr w:rsidR="00D819BF" w:rsidRPr="00D819BF" w14:paraId="266CE551" w14:textId="77777777" w:rsidTr="0085038E">
        <w:trPr>
          <w:tblHeader/>
        </w:trPr>
        <w:tc>
          <w:tcPr>
            <w:tcW w:w="2243" w:type="dxa"/>
            <w:tcBorders>
              <w:top w:val="single" w:sz="4" w:space="0" w:color="auto"/>
              <w:bottom w:val="single" w:sz="12" w:space="0" w:color="auto"/>
            </w:tcBorders>
            <w:vAlign w:val="bottom"/>
          </w:tcPr>
          <w:p w14:paraId="1006286D" w14:textId="77777777" w:rsidR="00D819BF" w:rsidRPr="00D819BF" w:rsidRDefault="00D819BF" w:rsidP="008503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TT"/>
              </w:rPr>
            </w:pPr>
            <w:r w:rsidRPr="00D819BF">
              <w:rPr>
                <w:i/>
                <w:sz w:val="14"/>
                <w:lang w:val="en-TT"/>
              </w:rPr>
              <w:t>Category</w:t>
            </w:r>
          </w:p>
        </w:tc>
        <w:tc>
          <w:tcPr>
            <w:tcW w:w="904" w:type="dxa"/>
            <w:tcBorders>
              <w:top w:val="single" w:sz="4" w:space="0" w:color="auto"/>
              <w:bottom w:val="single" w:sz="12" w:space="0" w:color="auto"/>
            </w:tcBorders>
            <w:vAlign w:val="bottom"/>
          </w:tcPr>
          <w:p w14:paraId="5749A11B" w14:textId="77777777" w:rsidR="00D819BF" w:rsidRPr="00D819BF" w:rsidRDefault="00D819BF" w:rsidP="00D819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TT"/>
              </w:rPr>
            </w:pPr>
            <w:r w:rsidRPr="00D819BF">
              <w:rPr>
                <w:i/>
                <w:sz w:val="14"/>
                <w:lang w:val="en-TT"/>
              </w:rPr>
              <w:t>Approved 2024/25</w:t>
            </w:r>
          </w:p>
        </w:tc>
        <w:tc>
          <w:tcPr>
            <w:tcW w:w="905" w:type="dxa"/>
            <w:tcBorders>
              <w:top w:val="single" w:sz="4" w:space="0" w:color="auto"/>
              <w:bottom w:val="single" w:sz="12" w:space="0" w:color="auto"/>
            </w:tcBorders>
            <w:vAlign w:val="bottom"/>
          </w:tcPr>
          <w:p w14:paraId="3EB67BE6" w14:textId="77777777" w:rsidR="00D819BF" w:rsidRPr="00D819BF" w:rsidRDefault="00D819BF" w:rsidP="00D819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TT"/>
              </w:rPr>
            </w:pPr>
            <w:r w:rsidRPr="00D819BF">
              <w:rPr>
                <w:i/>
                <w:sz w:val="14"/>
                <w:lang w:val="en-TT"/>
              </w:rPr>
              <w:t>Approved 2025/26</w:t>
            </w:r>
          </w:p>
        </w:tc>
        <w:tc>
          <w:tcPr>
            <w:tcW w:w="1458" w:type="dxa"/>
            <w:tcBorders>
              <w:top w:val="single" w:sz="4" w:space="0" w:color="auto"/>
              <w:bottom w:val="single" w:sz="12" w:space="0" w:color="auto"/>
            </w:tcBorders>
            <w:vAlign w:val="bottom"/>
          </w:tcPr>
          <w:p w14:paraId="79BC0064" w14:textId="67BA54B0" w:rsidR="00D819BF" w:rsidRPr="00D819BF" w:rsidRDefault="00D819BF" w:rsidP="00D819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TT"/>
              </w:rPr>
            </w:pPr>
            <w:r w:rsidRPr="00D819BF">
              <w:rPr>
                <w:i/>
                <w:sz w:val="14"/>
                <w:lang w:val="en-TT"/>
              </w:rPr>
              <w:t>Encumbered as at 28 February 2026</w:t>
            </w:r>
          </w:p>
        </w:tc>
        <w:tc>
          <w:tcPr>
            <w:tcW w:w="905" w:type="dxa"/>
            <w:tcBorders>
              <w:top w:val="single" w:sz="4" w:space="0" w:color="auto"/>
              <w:bottom w:val="single" w:sz="12" w:space="0" w:color="auto"/>
            </w:tcBorders>
            <w:vAlign w:val="bottom"/>
          </w:tcPr>
          <w:p w14:paraId="3C67F45D" w14:textId="77777777" w:rsidR="00D819BF" w:rsidRPr="00D819BF" w:rsidRDefault="00D819BF" w:rsidP="00D819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TT"/>
              </w:rPr>
            </w:pPr>
            <w:r w:rsidRPr="00D819BF">
              <w:rPr>
                <w:i/>
                <w:sz w:val="14"/>
                <w:lang w:val="en-TT"/>
              </w:rPr>
              <w:t>Proposed 2026/27</w:t>
            </w:r>
          </w:p>
        </w:tc>
        <w:tc>
          <w:tcPr>
            <w:tcW w:w="905" w:type="dxa"/>
            <w:tcBorders>
              <w:top w:val="single" w:sz="4" w:space="0" w:color="auto"/>
              <w:bottom w:val="single" w:sz="12" w:space="0" w:color="auto"/>
            </w:tcBorders>
            <w:vAlign w:val="bottom"/>
          </w:tcPr>
          <w:p w14:paraId="7B166D52" w14:textId="77777777" w:rsidR="00D819BF" w:rsidRPr="00D819BF" w:rsidRDefault="00D819BF" w:rsidP="00D819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TT"/>
              </w:rPr>
            </w:pPr>
            <w:r w:rsidRPr="00D819BF">
              <w:rPr>
                <w:i/>
                <w:sz w:val="14"/>
                <w:lang w:val="en-TT"/>
              </w:rPr>
              <w:t>Variance</w:t>
            </w:r>
          </w:p>
        </w:tc>
      </w:tr>
      <w:tr w:rsidR="0085038E" w:rsidRPr="00D819BF" w14:paraId="35BCE350" w14:textId="77777777" w:rsidTr="0085038E">
        <w:trPr>
          <w:trHeight w:hRule="exact" w:val="115"/>
          <w:tblHeader/>
        </w:trPr>
        <w:tc>
          <w:tcPr>
            <w:tcW w:w="2243" w:type="dxa"/>
            <w:tcBorders>
              <w:top w:val="single" w:sz="12" w:space="0" w:color="auto"/>
            </w:tcBorders>
            <w:vAlign w:val="bottom"/>
          </w:tcPr>
          <w:p w14:paraId="79F45656" w14:textId="77777777" w:rsidR="00D819BF" w:rsidRPr="00D819BF" w:rsidRDefault="00D819BF" w:rsidP="008503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TT"/>
              </w:rPr>
            </w:pPr>
          </w:p>
        </w:tc>
        <w:tc>
          <w:tcPr>
            <w:tcW w:w="904" w:type="dxa"/>
            <w:tcBorders>
              <w:top w:val="single" w:sz="12" w:space="0" w:color="auto"/>
            </w:tcBorders>
            <w:vAlign w:val="bottom"/>
          </w:tcPr>
          <w:p w14:paraId="2DA12ABD" w14:textId="77777777" w:rsidR="00D819BF" w:rsidRPr="00D819BF" w:rsidRDefault="00D819BF" w:rsidP="00D819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905" w:type="dxa"/>
            <w:tcBorders>
              <w:top w:val="single" w:sz="12" w:space="0" w:color="auto"/>
            </w:tcBorders>
            <w:vAlign w:val="bottom"/>
          </w:tcPr>
          <w:p w14:paraId="1AF15421" w14:textId="77777777" w:rsidR="00D819BF" w:rsidRPr="00D819BF" w:rsidRDefault="00D819BF" w:rsidP="00D819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1458" w:type="dxa"/>
            <w:tcBorders>
              <w:top w:val="single" w:sz="12" w:space="0" w:color="auto"/>
            </w:tcBorders>
            <w:vAlign w:val="bottom"/>
          </w:tcPr>
          <w:p w14:paraId="373523B2" w14:textId="77777777" w:rsidR="00D819BF" w:rsidRPr="00D819BF" w:rsidRDefault="00D819BF" w:rsidP="00D819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905" w:type="dxa"/>
            <w:tcBorders>
              <w:top w:val="single" w:sz="12" w:space="0" w:color="auto"/>
            </w:tcBorders>
            <w:vAlign w:val="bottom"/>
          </w:tcPr>
          <w:p w14:paraId="0CA735DD" w14:textId="77777777" w:rsidR="00D819BF" w:rsidRPr="00D819BF" w:rsidRDefault="00D819BF" w:rsidP="00D819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905" w:type="dxa"/>
            <w:tcBorders>
              <w:top w:val="single" w:sz="12" w:space="0" w:color="auto"/>
            </w:tcBorders>
            <w:vAlign w:val="bottom"/>
          </w:tcPr>
          <w:p w14:paraId="05CA1CBB" w14:textId="77777777" w:rsidR="00D819BF" w:rsidRPr="00D819BF" w:rsidRDefault="00D819BF" w:rsidP="00D819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r>
      <w:tr w:rsidR="0085038E" w:rsidRPr="00D819BF" w14:paraId="54FA9F51" w14:textId="77777777" w:rsidTr="0085038E">
        <w:tc>
          <w:tcPr>
            <w:tcW w:w="2243" w:type="dxa"/>
            <w:vAlign w:val="bottom"/>
          </w:tcPr>
          <w:p w14:paraId="3AA61816"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D819BF">
              <w:rPr>
                <w:sz w:val="17"/>
                <w:lang w:val="en-TT"/>
              </w:rPr>
              <w:t>International staff</w:t>
            </w:r>
          </w:p>
        </w:tc>
        <w:tc>
          <w:tcPr>
            <w:tcW w:w="904" w:type="dxa"/>
            <w:vAlign w:val="bottom"/>
          </w:tcPr>
          <w:p w14:paraId="10F6DEA9"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143</w:t>
            </w:r>
          </w:p>
        </w:tc>
        <w:tc>
          <w:tcPr>
            <w:tcW w:w="905" w:type="dxa"/>
            <w:vAlign w:val="bottom"/>
          </w:tcPr>
          <w:p w14:paraId="69C8A4A0"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90</w:t>
            </w:r>
          </w:p>
        </w:tc>
        <w:tc>
          <w:tcPr>
            <w:tcW w:w="1458" w:type="dxa"/>
            <w:vAlign w:val="bottom"/>
          </w:tcPr>
          <w:p w14:paraId="516086E9"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71</w:t>
            </w:r>
          </w:p>
        </w:tc>
        <w:tc>
          <w:tcPr>
            <w:tcW w:w="905" w:type="dxa"/>
            <w:vAlign w:val="bottom"/>
          </w:tcPr>
          <w:p w14:paraId="7F246AFD"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87</w:t>
            </w:r>
          </w:p>
        </w:tc>
        <w:tc>
          <w:tcPr>
            <w:tcW w:w="905" w:type="dxa"/>
            <w:vAlign w:val="bottom"/>
          </w:tcPr>
          <w:p w14:paraId="33295DA7"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(3)</w:t>
            </w:r>
          </w:p>
        </w:tc>
      </w:tr>
      <w:tr w:rsidR="0085038E" w:rsidRPr="00D819BF" w14:paraId="5F811545" w14:textId="77777777" w:rsidTr="0085038E">
        <w:tc>
          <w:tcPr>
            <w:tcW w:w="2243" w:type="dxa"/>
            <w:vAlign w:val="bottom"/>
          </w:tcPr>
          <w:p w14:paraId="2DBEC37D"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D819BF">
              <w:rPr>
                <w:sz w:val="17"/>
                <w:lang w:val="en-TT"/>
              </w:rPr>
              <w:t>National Professional Officer</w:t>
            </w:r>
          </w:p>
        </w:tc>
        <w:tc>
          <w:tcPr>
            <w:tcW w:w="904" w:type="dxa"/>
            <w:vAlign w:val="bottom"/>
          </w:tcPr>
          <w:p w14:paraId="0A5E5CD1" w14:textId="56EDF2CB" w:rsidR="00D819BF" w:rsidRPr="00D819BF" w:rsidRDefault="0085038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905" w:type="dxa"/>
            <w:vAlign w:val="bottom"/>
          </w:tcPr>
          <w:p w14:paraId="611B7F90"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1</w:t>
            </w:r>
          </w:p>
        </w:tc>
        <w:tc>
          <w:tcPr>
            <w:tcW w:w="1458" w:type="dxa"/>
            <w:vAlign w:val="bottom"/>
          </w:tcPr>
          <w:p w14:paraId="76F995A5" w14:textId="63B29B57" w:rsidR="00D819BF" w:rsidRPr="00D819BF" w:rsidRDefault="0085038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905" w:type="dxa"/>
            <w:vAlign w:val="bottom"/>
          </w:tcPr>
          <w:p w14:paraId="5FEECF14"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1</w:t>
            </w:r>
          </w:p>
        </w:tc>
        <w:tc>
          <w:tcPr>
            <w:tcW w:w="905" w:type="dxa"/>
            <w:vAlign w:val="bottom"/>
          </w:tcPr>
          <w:p w14:paraId="678B2115" w14:textId="15382D2A" w:rsidR="00D819BF" w:rsidRPr="00D819BF" w:rsidRDefault="0085038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r>
      <w:tr w:rsidR="0085038E" w:rsidRPr="00D819BF" w14:paraId="5B3F5494" w14:textId="77777777" w:rsidTr="0085038E">
        <w:tc>
          <w:tcPr>
            <w:tcW w:w="2243" w:type="dxa"/>
            <w:vAlign w:val="bottom"/>
          </w:tcPr>
          <w:p w14:paraId="7619CE75" w14:textId="70EFD16F"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D819BF">
              <w:rPr>
                <w:sz w:val="17"/>
                <w:lang w:val="en-TT"/>
              </w:rPr>
              <w:t>National staff</w:t>
            </w:r>
            <w:r w:rsidRPr="0085038E">
              <w:rPr>
                <w:i/>
                <w:iCs/>
                <w:sz w:val="17"/>
                <w:vertAlign w:val="superscript"/>
                <w:lang w:val="en-TT"/>
              </w:rPr>
              <w:t>a</w:t>
            </w:r>
          </w:p>
        </w:tc>
        <w:tc>
          <w:tcPr>
            <w:tcW w:w="904" w:type="dxa"/>
            <w:vAlign w:val="bottom"/>
          </w:tcPr>
          <w:p w14:paraId="571248E7"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302</w:t>
            </w:r>
          </w:p>
        </w:tc>
        <w:tc>
          <w:tcPr>
            <w:tcW w:w="905" w:type="dxa"/>
            <w:vAlign w:val="bottom"/>
          </w:tcPr>
          <w:p w14:paraId="73839D0F"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288</w:t>
            </w:r>
          </w:p>
        </w:tc>
        <w:tc>
          <w:tcPr>
            <w:tcW w:w="1458" w:type="dxa"/>
            <w:vAlign w:val="bottom"/>
          </w:tcPr>
          <w:p w14:paraId="1B2D2BCF"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250</w:t>
            </w:r>
          </w:p>
        </w:tc>
        <w:tc>
          <w:tcPr>
            <w:tcW w:w="905" w:type="dxa"/>
            <w:vAlign w:val="bottom"/>
          </w:tcPr>
          <w:p w14:paraId="2EF65248"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268</w:t>
            </w:r>
          </w:p>
        </w:tc>
        <w:tc>
          <w:tcPr>
            <w:tcW w:w="905" w:type="dxa"/>
            <w:vAlign w:val="bottom"/>
          </w:tcPr>
          <w:p w14:paraId="3ABF62D5"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(20)</w:t>
            </w:r>
          </w:p>
        </w:tc>
      </w:tr>
      <w:tr w:rsidR="0085038E" w:rsidRPr="00D819BF" w14:paraId="55D359EB" w14:textId="77777777" w:rsidTr="0085038E">
        <w:tc>
          <w:tcPr>
            <w:tcW w:w="2243" w:type="dxa"/>
            <w:vAlign w:val="bottom"/>
          </w:tcPr>
          <w:p w14:paraId="279C8B62" w14:textId="5DBDA2B5"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D819BF">
              <w:rPr>
                <w:sz w:val="17"/>
                <w:lang w:val="en-TT"/>
              </w:rPr>
              <w:t>Temporary positions</w:t>
            </w:r>
            <w:r w:rsidRPr="0085038E">
              <w:rPr>
                <w:i/>
                <w:sz w:val="17"/>
                <w:vertAlign w:val="superscript"/>
                <w:lang w:val="en-TT"/>
              </w:rPr>
              <w:t>b</w:t>
            </w:r>
          </w:p>
        </w:tc>
        <w:tc>
          <w:tcPr>
            <w:tcW w:w="904" w:type="dxa"/>
            <w:vAlign w:val="bottom"/>
          </w:tcPr>
          <w:p w14:paraId="3B9BEB5E"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2</w:t>
            </w:r>
          </w:p>
        </w:tc>
        <w:tc>
          <w:tcPr>
            <w:tcW w:w="905" w:type="dxa"/>
            <w:vAlign w:val="bottom"/>
          </w:tcPr>
          <w:p w14:paraId="67A15AE6"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2</w:t>
            </w:r>
          </w:p>
        </w:tc>
        <w:tc>
          <w:tcPr>
            <w:tcW w:w="1458" w:type="dxa"/>
            <w:vAlign w:val="bottom"/>
          </w:tcPr>
          <w:p w14:paraId="34291D05"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2</w:t>
            </w:r>
          </w:p>
        </w:tc>
        <w:tc>
          <w:tcPr>
            <w:tcW w:w="905" w:type="dxa"/>
            <w:vAlign w:val="bottom"/>
          </w:tcPr>
          <w:p w14:paraId="284B1F23"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2</w:t>
            </w:r>
          </w:p>
        </w:tc>
        <w:tc>
          <w:tcPr>
            <w:tcW w:w="905" w:type="dxa"/>
            <w:vAlign w:val="bottom"/>
          </w:tcPr>
          <w:p w14:paraId="64F63EC8"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D819BF">
              <w:rPr>
                <w:sz w:val="17"/>
                <w:lang w:val="en-TT"/>
              </w:rPr>
              <w:t>_</w:t>
            </w:r>
          </w:p>
        </w:tc>
      </w:tr>
      <w:tr w:rsidR="00D819BF" w:rsidRPr="00D819BF" w14:paraId="4891864F" w14:textId="77777777" w:rsidTr="0085038E">
        <w:tc>
          <w:tcPr>
            <w:tcW w:w="2243" w:type="dxa"/>
            <w:tcBorders>
              <w:bottom w:val="single" w:sz="4" w:space="0" w:color="auto"/>
            </w:tcBorders>
            <w:vAlign w:val="bottom"/>
          </w:tcPr>
          <w:p w14:paraId="282D6F5A"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lang w:val="en-TT"/>
              </w:rPr>
            </w:pPr>
            <w:r w:rsidRPr="00D819BF">
              <w:rPr>
                <w:sz w:val="17"/>
                <w:lang w:val="en-TT"/>
              </w:rPr>
              <w:t>United Nations Volunteers</w:t>
            </w:r>
          </w:p>
        </w:tc>
        <w:tc>
          <w:tcPr>
            <w:tcW w:w="904" w:type="dxa"/>
            <w:tcBorders>
              <w:bottom w:val="single" w:sz="4" w:space="0" w:color="auto"/>
            </w:tcBorders>
            <w:vAlign w:val="bottom"/>
          </w:tcPr>
          <w:p w14:paraId="7215A782"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TT"/>
              </w:rPr>
            </w:pPr>
            <w:r w:rsidRPr="00D819BF">
              <w:rPr>
                <w:sz w:val="17"/>
                <w:lang w:val="en-TT"/>
              </w:rPr>
              <w:t>2</w:t>
            </w:r>
          </w:p>
        </w:tc>
        <w:tc>
          <w:tcPr>
            <w:tcW w:w="905" w:type="dxa"/>
            <w:tcBorders>
              <w:bottom w:val="single" w:sz="4" w:space="0" w:color="auto"/>
            </w:tcBorders>
            <w:vAlign w:val="bottom"/>
          </w:tcPr>
          <w:p w14:paraId="43C821EF"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TT"/>
              </w:rPr>
            </w:pPr>
            <w:r w:rsidRPr="00D819BF">
              <w:rPr>
                <w:sz w:val="17"/>
                <w:lang w:val="en-TT"/>
              </w:rPr>
              <w:t>2</w:t>
            </w:r>
          </w:p>
        </w:tc>
        <w:tc>
          <w:tcPr>
            <w:tcW w:w="1458" w:type="dxa"/>
            <w:tcBorders>
              <w:bottom w:val="single" w:sz="4" w:space="0" w:color="auto"/>
            </w:tcBorders>
            <w:vAlign w:val="bottom"/>
          </w:tcPr>
          <w:p w14:paraId="6FCAA377"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TT"/>
              </w:rPr>
            </w:pPr>
            <w:r w:rsidRPr="00D819BF">
              <w:rPr>
                <w:sz w:val="17"/>
                <w:lang w:val="en-TT"/>
              </w:rPr>
              <w:t>1</w:t>
            </w:r>
          </w:p>
        </w:tc>
        <w:tc>
          <w:tcPr>
            <w:tcW w:w="905" w:type="dxa"/>
            <w:tcBorders>
              <w:bottom w:val="single" w:sz="4" w:space="0" w:color="auto"/>
            </w:tcBorders>
            <w:vAlign w:val="bottom"/>
          </w:tcPr>
          <w:p w14:paraId="4BEDFDAC"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TT"/>
              </w:rPr>
            </w:pPr>
            <w:r w:rsidRPr="00D819BF">
              <w:rPr>
                <w:sz w:val="17"/>
                <w:lang w:val="en-TT"/>
              </w:rPr>
              <w:t>2</w:t>
            </w:r>
          </w:p>
        </w:tc>
        <w:tc>
          <w:tcPr>
            <w:tcW w:w="905" w:type="dxa"/>
            <w:tcBorders>
              <w:bottom w:val="single" w:sz="4" w:space="0" w:color="auto"/>
            </w:tcBorders>
            <w:vAlign w:val="bottom"/>
          </w:tcPr>
          <w:p w14:paraId="042989A1" w14:textId="77777777" w:rsidR="00D819BF" w:rsidRPr="00D819BF"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TT"/>
              </w:rPr>
            </w:pPr>
            <w:r w:rsidRPr="00D819BF">
              <w:rPr>
                <w:sz w:val="17"/>
                <w:lang w:val="en-TT"/>
              </w:rPr>
              <w:t>–</w:t>
            </w:r>
          </w:p>
        </w:tc>
      </w:tr>
      <w:tr w:rsidR="00D819BF" w:rsidRPr="0085038E" w14:paraId="35E97AE9" w14:textId="77777777" w:rsidTr="0085038E">
        <w:tc>
          <w:tcPr>
            <w:tcW w:w="2243" w:type="dxa"/>
            <w:tcBorders>
              <w:top w:val="single" w:sz="4" w:space="0" w:color="auto"/>
              <w:bottom w:val="single" w:sz="12" w:space="0" w:color="auto"/>
            </w:tcBorders>
            <w:vAlign w:val="bottom"/>
          </w:tcPr>
          <w:p w14:paraId="11DA4D9C" w14:textId="1DD2879A" w:rsidR="00D819BF" w:rsidRPr="0085038E" w:rsidRDefault="0085038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lang w:val="en-TT"/>
              </w:rPr>
            </w:pPr>
            <w:r w:rsidRPr="0085038E">
              <w:rPr>
                <w:b/>
                <w:sz w:val="17"/>
                <w:lang w:val="en-TT"/>
              </w:rPr>
              <w:tab/>
            </w:r>
            <w:r w:rsidR="00D819BF" w:rsidRPr="0085038E">
              <w:rPr>
                <w:b/>
                <w:sz w:val="17"/>
                <w:lang w:val="en-TT"/>
              </w:rPr>
              <w:t>Total</w:t>
            </w:r>
          </w:p>
        </w:tc>
        <w:tc>
          <w:tcPr>
            <w:tcW w:w="904" w:type="dxa"/>
            <w:tcBorders>
              <w:top w:val="single" w:sz="4" w:space="0" w:color="auto"/>
              <w:bottom w:val="single" w:sz="12" w:space="0" w:color="auto"/>
            </w:tcBorders>
            <w:vAlign w:val="bottom"/>
          </w:tcPr>
          <w:p w14:paraId="7EE00307" w14:textId="77777777" w:rsidR="00D819BF" w:rsidRPr="0085038E"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TT"/>
              </w:rPr>
            </w:pPr>
            <w:r w:rsidRPr="0085038E">
              <w:rPr>
                <w:b/>
                <w:sz w:val="17"/>
                <w:lang w:val="en-TT"/>
              </w:rPr>
              <w:t>449</w:t>
            </w:r>
          </w:p>
        </w:tc>
        <w:tc>
          <w:tcPr>
            <w:tcW w:w="905" w:type="dxa"/>
            <w:tcBorders>
              <w:top w:val="single" w:sz="4" w:space="0" w:color="auto"/>
              <w:bottom w:val="single" w:sz="12" w:space="0" w:color="auto"/>
            </w:tcBorders>
            <w:vAlign w:val="bottom"/>
          </w:tcPr>
          <w:p w14:paraId="72E12DEF" w14:textId="77777777" w:rsidR="00D819BF" w:rsidRPr="0085038E"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TT"/>
              </w:rPr>
            </w:pPr>
            <w:r w:rsidRPr="0085038E">
              <w:rPr>
                <w:b/>
                <w:sz w:val="17"/>
                <w:lang w:val="en-TT"/>
              </w:rPr>
              <w:t>383</w:t>
            </w:r>
          </w:p>
        </w:tc>
        <w:tc>
          <w:tcPr>
            <w:tcW w:w="1458" w:type="dxa"/>
            <w:tcBorders>
              <w:top w:val="single" w:sz="4" w:space="0" w:color="auto"/>
              <w:bottom w:val="single" w:sz="12" w:space="0" w:color="auto"/>
            </w:tcBorders>
            <w:vAlign w:val="bottom"/>
          </w:tcPr>
          <w:p w14:paraId="43AC168C" w14:textId="77777777" w:rsidR="00D819BF" w:rsidRPr="0085038E"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TT"/>
              </w:rPr>
            </w:pPr>
            <w:r w:rsidRPr="0085038E">
              <w:rPr>
                <w:b/>
                <w:sz w:val="17"/>
                <w:lang w:val="en-TT"/>
              </w:rPr>
              <w:t>324</w:t>
            </w:r>
          </w:p>
        </w:tc>
        <w:tc>
          <w:tcPr>
            <w:tcW w:w="905" w:type="dxa"/>
            <w:tcBorders>
              <w:top w:val="single" w:sz="4" w:space="0" w:color="auto"/>
              <w:bottom w:val="single" w:sz="12" w:space="0" w:color="auto"/>
            </w:tcBorders>
            <w:vAlign w:val="bottom"/>
          </w:tcPr>
          <w:p w14:paraId="3BE9C1EA" w14:textId="77777777" w:rsidR="00D819BF" w:rsidRPr="0085038E"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TT"/>
              </w:rPr>
            </w:pPr>
            <w:r w:rsidRPr="0085038E">
              <w:rPr>
                <w:b/>
                <w:sz w:val="17"/>
                <w:lang w:val="en-TT"/>
              </w:rPr>
              <w:t>360</w:t>
            </w:r>
          </w:p>
        </w:tc>
        <w:tc>
          <w:tcPr>
            <w:tcW w:w="905" w:type="dxa"/>
            <w:tcBorders>
              <w:top w:val="single" w:sz="4" w:space="0" w:color="auto"/>
              <w:bottom w:val="single" w:sz="12" w:space="0" w:color="auto"/>
            </w:tcBorders>
            <w:vAlign w:val="bottom"/>
          </w:tcPr>
          <w:p w14:paraId="11C10BAC" w14:textId="77777777" w:rsidR="00D819BF" w:rsidRPr="0085038E" w:rsidRDefault="00D819B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TT"/>
              </w:rPr>
            </w:pPr>
            <w:r w:rsidRPr="0085038E">
              <w:rPr>
                <w:b/>
                <w:sz w:val="17"/>
                <w:lang w:val="en-TT"/>
              </w:rPr>
              <w:t>(23)</w:t>
            </w:r>
          </w:p>
        </w:tc>
      </w:tr>
    </w:tbl>
    <w:p w14:paraId="100B96AF" w14:textId="77777777" w:rsidR="00881D2B" w:rsidRPr="0085038E" w:rsidRDefault="00881D2B" w:rsidP="0085038E">
      <w:pPr>
        <w:pStyle w:val="SingleTxt"/>
        <w:spacing w:after="0" w:line="120" w:lineRule="exact"/>
        <w:rPr>
          <w:sz w:val="10"/>
          <w:lang w:val="en-TT"/>
        </w:rPr>
      </w:pPr>
    </w:p>
    <w:p w14:paraId="17ADC22B" w14:textId="6362ED6D" w:rsidR="00881D2B" w:rsidRPr="00881D2B" w:rsidRDefault="0085038E" w:rsidP="0085038E">
      <w:pPr>
        <w:pStyle w:val="FootnoteText"/>
        <w:tabs>
          <w:tab w:val="clear" w:pos="418"/>
          <w:tab w:val="right" w:pos="1476"/>
          <w:tab w:val="left" w:pos="1548"/>
          <w:tab w:val="right" w:pos="1836"/>
          <w:tab w:val="left" w:pos="1908"/>
        </w:tabs>
        <w:ind w:left="1548" w:right="1267" w:hanging="288"/>
        <w:rPr>
          <w:lang w:val="en-TT"/>
        </w:rPr>
      </w:pPr>
      <w:r>
        <w:rPr>
          <w:lang w:val="en-TT"/>
        </w:rPr>
        <w:tab/>
      </w:r>
      <w:r w:rsidR="00881D2B" w:rsidRPr="0085038E">
        <w:rPr>
          <w:i/>
          <w:iCs/>
          <w:vertAlign w:val="superscript"/>
          <w:lang w:val="en-TT"/>
        </w:rPr>
        <w:t>a</w:t>
      </w:r>
      <w:r w:rsidR="00881D2B" w:rsidRPr="00881D2B">
        <w:rPr>
          <w:lang w:val="en-TT"/>
        </w:rPr>
        <w:t xml:space="preserve"> </w:t>
      </w:r>
      <w:r>
        <w:rPr>
          <w:lang w:val="en-TT"/>
        </w:rPr>
        <w:tab/>
      </w:r>
      <w:r w:rsidR="00881D2B" w:rsidRPr="00881D2B">
        <w:rPr>
          <w:lang w:val="en-TT"/>
        </w:rPr>
        <w:t>National General Service staff.</w:t>
      </w:r>
    </w:p>
    <w:p w14:paraId="7FFE9D25" w14:textId="334D4933" w:rsidR="00881D2B" w:rsidRPr="00881D2B" w:rsidRDefault="0085038E" w:rsidP="0085038E">
      <w:pPr>
        <w:pStyle w:val="FootnoteText"/>
        <w:tabs>
          <w:tab w:val="clear" w:pos="418"/>
          <w:tab w:val="right" w:pos="1476"/>
          <w:tab w:val="left" w:pos="1548"/>
          <w:tab w:val="right" w:pos="1836"/>
          <w:tab w:val="left" w:pos="1908"/>
        </w:tabs>
        <w:ind w:left="1548" w:right="1267" w:hanging="288"/>
        <w:rPr>
          <w:lang w:val="en-TT"/>
        </w:rPr>
      </w:pPr>
      <w:r>
        <w:rPr>
          <w:lang w:val="en-TT"/>
        </w:rPr>
        <w:tab/>
      </w:r>
      <w:r w:rsidR="00881D2B" w:rsidRPr="0085038E">
        <w:rPr>
          <w:i/>
          <w:vertAlign w:val="superscript"/>
          <w:lang w:val="en-TT"/>
        </w:rPr>
        <w:t>b</w:t>
      </w:r>
      <w:r w:rsidR="00881D2B" w:rsidRPr="00881D2B">
        <w:rPr>
          <w:lang w:val="en-TT"/>
        </w:rPr>
        <w:t xml:space="preserve"> </w:t>
      </w:r>
      <w:r>
        <w:rPr>
          <w:lang w:val="en-TT"/>
        </w:rPr>
        <w:tab/>
      </w:r>
      <w:r w:rsidR="00881D2B" w:rsidRPr="00881D2B">
        <w:rPr>
          <w:lang w:val="en-TT"/>
        </w:rPr>
        <w:t>Funded under general temporary assistance.</w:t>
      </w:r>
    </w:p>
    <w:p w14:paraId="65DF971D" w14:textId="77777777" w:rsidR="00881D2B" w:rsidRPr="0085038E" w:rsidRDefault="00881D2B" w:rsidP="0085038E">
      <w:pPr>
        <w:pStyle w:val="SingleTxt"/>
        <w:spacing w:after="0" w:line="120" w:lineRule="exact"/>
        <w:rPr>
          <w:sz w:val="10"/>
          <w:lang w:val="en-TT"/>
        </w:rPr>
      </w:pPr>
    </w:p>
    <w:p w14:paraId="46FF9F69" w14:textId="77777777" w:rsidR="0085038E" w:rsidRPr="0085038E" w:rsidRDefault="0085038E" w:rsidP="0085038E">
      <w:pPr>
        <w:pStyle w:val="SingleTxt"/>
        <w:spacing w:after="0" w:line="120" w:lineRule="exact"/>
        <w:rPr>
          <w:sz w:val="10"/>
          <w:lang w:val="en-TT"/>
        </w:rPr>
      </w:pPr>
    </w:p>
    <w:p w14:paraId="4DB52B58" w14:textId="77777777" w:rsidR="00881D2B" w:rsidRPr="00881D2B" w:rsidRDefault="00881D2B" w:rsidP="00881D2B">
      <w:pPr>
        <w:pStyle w:val="SingleTxt"/>
        <w:rPr>
          <w:lang w:val="en-TT"/>
        </w:rPr>
      </w:pPr>
      <w:r w:rsidRPr="00881D2B">
        <w:rPr>
          <w:lang w:val="en-TT"/>
        </w:rPr>
        <w:t>22.</w:t>
      </w:r>
      <w:r w:rsidRPr="00881D2B">
        <w:rPr>
          <w:lang w:val="en-TT"/>
        </w:rPr>
        <w:tab/>
      </w:r>
      <w:r w:rsidRPr="00251F3C">
        <w:rPr>
          <w:spacing w:val="1"/>
          <w:lang w:val="en-TT"/>
        </w:rPr>
        <w:t>The proposed resources for civilian personnel amount to $36,718,600, representing</w:t>
      </w:r>
      <w:r w:rsidRPr="00881D2B">
        <w:rPr>
          <w:lang w:val="en-TT"/>
        </w:rPr>
        <w:t xml:space="preserve"> a decrease of $562,100, or 1.5 per cent, compared with the apportionment for 2025/26, primarily due to the abolishment of 21 posts based on the staffing model, two posts due to the closure of the Kuwait Joint Support Office, and the application of vacancy rates higher than those approved, offset in part by the impact of currency fluctuation between the euro and the United States dollar, and higher salaries for national staff than in the approved budget.</w:t>
      </w:r>
    </w:p>
    <w:p w14:paraId="3A4CB9D1" w14:textId="77777777" w:rsidR="00881D2B" w:rsidRPr="0085038E" w:rsidRDefault="00881D2B" w:rsidP="0085038E">
      <w:pPr>
        <w:pStyle w:val="SingleTxt"/>
        <w:spacing w:after="0" w:line="120" w:lineRule="exact"/>
        <w:rPr>
          <w:sz w:val="10"/>
          <w:lang w:val="en-TT"/>
        </w:rPr>
      </w:pPr>
    </w:p>
    <w:p w14:paraId="2C816184" w14:textId="372E6C62" w:rsidR="00881D2B" w:rsidRPr="00881D2B" w:rsidRDefault="0085038E" w:rsidP="0085038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Recommendations on posts and positions</w:t>
      </w:r>
    </w:p>
    <w:p w14:paraId="04624C96" w14:textId="77777777" w:rsidR="0085038E" w:rsidRPr="0085038E" w:rsidRDefault="0085038E" w:rsidP="0085038E">
      <w:pPr>
        <w:pStyle w:val="SingleTxt"/>
        <w:spacing w:after="0" w:line="120" w:lineRule="exact"/>
        <w:rPr>
          <w:sz w:val="10"/>
          <w:lang w:val="en-TT"/>
        </w:rPr>
      </w:pPr>
    </w:p>
    <w:p w14:paraId="7A86CF94" w14:textId="41B6297C" w:rsidR="00881D2B" w:rsidRPr="00881D2B" w:rsidRDefault="00881D2B" w:rsidP="00881D2B">
      <w:pPr>
        <w:pStyle w:val="SingleTxt"/>
        <w:rPr>
          <w:lang w:val="en-TT"/>
        </w:rPr>
      </w:pPr>
      <w:r w:rsidRPr="00881D2B">
        <w:rPr>
          <w:lang w:val="en-TT"/>
        </w:rPr>
        <w:t>23.</w:t>
      </w:r>
      <w:r w:rsidRPr="00881D2B">
        <w:rPr>
          <w:lang w:val="en-TT"/>
        </w:rPr>
        <w:tab/>
        <w:t>For 2026/27, the Secretary-General proposes a total of 360 civilian posts and positions (87 international staff, 1 National Professional Officer, 268 national General Service staff, 2 general temporary assistance positions and 2 United Nations Volunteers), comprising 20 in the Office of the Director, 90 in the Central Service, 129 in the Supply Chain Service and 121 in the Service for Geospatial, Information and Telecommunications Technologies. The proposed staffing complement reflects a decrease of 23 posts as a result of the proposed abolishment of 23 posts.</w:t>
      </w:r>
    </w:p>
    <w:p w14:paraId="20D65DAC" w14:textId="77777777" w:rsidR="00881D2B" w:rsidRPr="00741254" w:rsidRDefault="00881D2B" w:rsidP="00741254">
      <w:pPr>
        <w:pStyle w:val="SingleTxt"/>
        <w:spacing w:after="0" w:line="120" w:lineRule="exact"/>
        <w:rPr>
          <w:sz w:val="10"/>
          <w:lang w:val="en-TT"/>
        </w:rPr>
      </w:pPr>
    </w:p>
    <w:p w14:paraId="5AD46188" w14:textId="59D0D5A2" w:rsidR="00881D2B" w:rsidRPr="00881D2B" w:rsidRDefault="00174BD1" w:rsidP="00174BD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Abolishment</w:t>
      </w:r>
    </w:p>
    <w:p w14:paraId="0D878B17" w14:textId="77777777" w:rsidR="00174BD1" w:rsidRPr="00174BD1" w:rsidRDefault="00174BD1" w:rsidP="00174BD1">
      <w:pPr>
        <w:pStyle w:val="SingleTxt"/>
        <w:spacing w:after="0" w:line="120" w:lineRule="exact"/>
        <w:rPr>
          <w:sz w:val="10"/>
          <w:lang w:val="en-TT"/>
        </w:rPr>
      </w:pPr>
    </w:p>
    <w:p w14:paraId="5FAF8169" w14:textId="10370166" w:rsidR="00881D2B" w:rsidRPr="00881D2B" w:rsidRDefault="00881D2B" w:rsidP="00174BD1">
      <w:pPr>
        <w:pStyle w:val="SingleTxt"/>
        <w:rPr>
          <w:lang w:val="en-TT"/>
        </w:rPr>
      </w:pPr>
      <w:r w:rsidRPr="00881D2B">
        <w:rPr>
          <w:lang w:val="en-TT"/>
        </w:rPr>
        <w:t>24.</w:t>
      </w:r>
      <w:r w:rsidRPr="00881D2B">
        <w:rPr>
          <w:lang w:val="en-TT"/>
        </w:rPr>
        <w:tab/>
        <w:t xml:space="preserve">Based on the application of the scalability model, it is proposed that a net total of 21 posts be abolished as follows: 2 posts (1 G-4 Team Assistant and 1 FS-6 Finance and Budget Officer in Brindisi) under the management – UNLB function; 16 posts </w:t>
      </w:r>
      <w:r w:rsidRPr="00174BD1">
        <w:rPr>
          <w:spacing w:val="3"/>
          <w:lang w:val="en-TT"/>
        </w:rPr>
        <w:t>(2</w:t>
      </w:r>
      <w:r w:rsidR="00174BD1" w:rsidRPr="00174BD1">
        <w:rPr>
          <w:spacing w:val="3"/>
          <w:lang w:val="en-TT"/>
        </w:rPr>
        <w:t> </w:t>
      </w:r>
      <w:r w:rsidRPr="00174BD1">
        <w:rPr>
          <w:spacing w:val="3"/>
          <w:lang w:val="en-TT"/>
        </w:rPr>
        <w:t>P-3 Engineers, 2 G-7 Senior Logistics and Senior Contracts Management Assistants,</w:t>
      </w:r>
      <w:r w:rsidRPr="00881D2B">
        <w:rPr>
          <w:lang w:val="en-TT"/>
        </w:rPr>
        <w:t xml:space="preserve"> 4 G-5 Logistics Assistants, 7 G-4 Assistants and 1 G-3 Maintenance Worker) under the field supply chain function; and 3 posts (1 G-6 Telecommunications Technical Assistant in Valencia and 2 G-5 Information Systems Assistants in Brindisi) under the digital technology service delivery function. Support services for the processing of payroll for UNLB national staff were provided by the Kuwait Joint Support Office, where two General Service staff members from the approved staffing of UNLB were embedded. In the context of the closure of the Kuwait Joint Support Office as of 1</w:t>
      </w:r>
      <w:r w:rsidR="00174BD1">
        <w:rPr>
          <w:lang w:val="en-TT"/>
        </w:rPr>
        <w:t> </w:t>
      </w:r>
      <w:r w:rsidRPr="00881D2B">
        <w:rPr>
          <w:lang w:val="en-TT"/>
        </w:rPr>
        <w:t>July 2026, it is proposed that the two posts of Finance and Budget Assistant (G-4) be abolished (</w:t>
      </w:r>
      <w:hyperlink r:id="rId36" w:history="1">
        <w:r w:rsidRPr="00485241">
          <w:rPr>
            <w:rStyle w:val="Hyperlink"/>
            <w:lang w:val="en-TT"/>
          </w:rPr>
          <w:t>A/80/605</w:t>
        </w:r>
      </w:hyperlink>
      <w:r w:rsidRPr="00881D2B">
        <w:rPr>
          <w:lang w:val="en-TT"/>
        </w:rPr>
        <w:t xml:space="preserve">, paras. 88 and 89). </w:t>
      </w:r>
    </w:p>
    <w:p w14:paraId="6B048D22" w14:textId="77777777" w:rsidR="00881D2B" w:rsidRPr="00881D2B" w:rsidRDefault="00881D2B" w:rsidP="00881D2B">
      <w:pPr>
        <w:pStyle w:val="SingleTxt"/>
        <w:rPr>
          <w:lang w:val="en-TT"/>
        </w:rPr>
      </w:pPr>
      <w:r w:rsidRPr="00881D2B">
        <w:rPr>
          <w:lang w:val="en-TT"/>
        </w:rPr>
        <w:t>25.</w:t>
      </w:r>
      <w:r w:rsidRPr="00881D2B">
        <w:rPr>
          <w:lang w:val="en-TT"/>
        </w:rPr>
        <w:tab/>
        <w:t>Upon enquiry, the Advisory Committee was informed that, the entities that had previously received support from the Kuwait Joint Support Office, UNLB, the United Nations Disengagement Observer Force and the United Nations Interim Force in Lebanon, as well as other special political missions, would only receive non-core services from RSCE in 2026/27. The Committee makes further comments in its report on the Regional Service Centre.</w:t>
      </w:r>
    </w:p>
    <w:p w14:paraId="28A73216" w14:textId="77777777" w:rsidR="00881D2B" w:rsidRPr="00174BD1" w:rsidRDefault="00881D2B" w:rsidP="00174BD1">
      <w:pPr>
        <w:pStyle w:val="SingleTxt"/>
        <w:spacing w:after="0" w:line="120" w:lineRule="exact"/>
        <w:rPr>
          <w:sz w:val="10"/>
          <w:lang w:val="en-TT"/>
        </w:rPr>
      </w:pPr>
    </w:p>
    <w:p w14:paraId="31393CA7" w14:textId="7B934F69" w:rsidR="00881D2B" w:rsidRPr="00881D2B" w:rsidRDefault="00174BD1" w:rsidP="00174BD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Conversion</w:t>
      </w:r>
    </w:p>
    <w:p w14:paraId="6A383E05" w14:textId="77777777" w:rsidR="00174BD1" w:rsidRPr="00174BD1" w:rsidRDefault="00174BD1" w:rsidP="00174BD1">
      <w:pPr>
        <w:pStyle w:val="SingleTxt"/>
        <w:spacing w:after="0" w:line="120" w:lineRule="exact"/>
        <w:rPr>
          <w:sz w:val="10"/>
          <w:lang w:val="en-TT"/>
        </w:rPr>
      </w:pPr>
    </w:p>
    <w:p w14:paraId="7BD89128" w14:textId="32EB1935" w:rsidR="00881D2B" w:rsidRPr="00881D2B" w:rsidRDefault="00881D2B" w:rsidP="00881D2B">
      <w:pPr>
        <w:pStyle w:val="SingleTxt"/>
        <w:rPr>
          <w:lang w:val="en-TT"/>
        </w:rPr>
      </w:pPr>
      <w:r w:rsidRPr="00881D2B">
        <w:rPr>
          <w:lang w:val="en-TT"/>
        </w:rPr>
        <w:t>26.</w:t>
      </w:r>
      <w:r w:rsidRPr="00881D2B">
        <w:rPr>
          <w:lang w:val="en-TT"/>
        </w:rPr>
        <w:tab/>
        <w:t xml:space="preserve">One international United Nations Volunteer (Communications Officer) position is proposed for conversion to national United Nations Volunteer. The proposed change would ensure continuity of essential communications functions to support mission-critical outreach, and maintaining a dedicated specialist capacity at the national level </w:t>
      </w:r>
      <w:r w:rsidRPr="00174BD1">
        <w:rPr>
          <w:spacing w:val="2"/>
          <w:lang w:val="en-TT"/>
        </w:rPr>
        <w:t>will provide consistent, contextually informed messaging, strengthen local engagement</w:t>
      </w:r>
      <w:r w:rsidRPr="00881D2B">
        <w:rPr>
          <w:lang w:val="en-TT"/>
        </w:rPr>
        <w:t xml:space="preserve"> and ensure rapid dissemination of accurate information (</w:t>
      </w:r>
      <w:hyperlink r:id="rId37" w:history="1">
        <w:r w:rsidRPr="00485241">
          <w:rPr>
            <w:rStyle w:val="Hyperlink"/>
            <w:lang w:val="en-TT"/>
          </w:rPr>
          <w:t>A/80/605</w:t>
        </w:r>
      </w:hyperlink>
      <w:r w:rsidRPr="00881D2B">
        <w:rPr>
          <w:lang w:val="en-TT"/>
        </w:rPr>
        <w:t>, para. 90).</w:t>
      </w:r>
    </w:p>
    <w:p w14:paraId="3E45981A" w14:textId="77777777" w:rsidR="00881D2B" w:rsidRPr="00174BD1" w:rsidRDefault="00881D2B" w:rsidP="00174BD1">
      <w:pPr>
        <w:pStyle w:val="SingleTxt"/>
        <w:spacing w:after="0" w:line="120" w:lineRule="exact"/>
        <w:rPr>
          <w:sz w:val="10"/>
          <w:lang w:val="en-TT"/>
        </w:rPr>
      </w:pPr>
    </w:p>
    <w:p w14:paraId="0EE8FEEE" w14:textId="7B378070" w:rsidR="00881D2B" w:rsidRPr="00881D2B" w:rsidRDefault="00174BD1" w:rsidP="00174BD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Reclassification</w:t>
      </w:r>
    </w:p>
    <w:p w14:paraId="265EEA4F" w14:textId="77777777" w:rsidR="00174BD1" w:rsidRPr="00174BD1" w:rsidRDefault="00174BD1" w:rsidP="00174BD1">
      <w:pPr>
        <w:pStyle w:val="SingleTxt"/>
        <w:spacing w:after="0" w:line="120" w:lineRule="exact"/>
        <w:rPr>
          <w:sz w:val="10"/>
          <w:lang w:val="en-TT"/>
        </w:rPr>
      </w:pPr>
    </w:p>
    <w:p w14:paraId="1B88B001" w14:textId="38B24293" w:rsidR="00881D2B" w:rsidRPr="00881D2B" w:rsidRDefault="00881D2B" w:rsidP="00881D2B">
      <w:pPr>
        <w:pStyle w:val="SingleTxt"/>
        <w:rPr>
          <w:lang w:val="en-TT"/>
        </w:rPr>
      </w:pPr>
      <w:r w:rsidRPr="00881D2B">
        <w:rPr>
          <w:lang w:val="en-TT"/>
        </w:rPr>
        <w:t>27.</w:t>
      </w:r>
      <w:r w:rsidRPr="00881D2B">
        <w:rPr>
          <w:lang w:val="en-TT"/>
        </w:rPr>
        <w:tab/>
        <w:t>Two reclassifications of Field Service posts (FS-6) to P-2 posts are proposed. One Geospatial Information Officer (FS-6) in the Infrastructure Operations Section in Brindisi is proposed for reclassification to Associate Geospatial Information Officer (P-2). Maintaining the post at its current level may limit the Organization’s ability to attract candidates with the required academic background and digital skill set. One post of Information Systems Officer (FS-6) in the Client Solutions Delivery Section in Brindisi is proposed for reclassification to Associate Information Systems Officer (P-2) (</w:t>
      </w:r>
      <w:hyperlink r:id="rId38" w:history="1">
        <w:r w:rsidRPr="00485241">
          <w:rPr>
            <w:rStyle w:val="Hyperlink"/>
            <w:lang w:val="en-TT"/>
          </w:rPr>
          <w:t>A/80/605</w:t>
        </w:r>
      </w:hyperlink>
      <w:r w:rsidRPr="00881D2B">
        <w:rPr>
          <w:lang w:val="en-TT"/>
        </w:rPr>
        <w:t>, paras. 91–93).</w:t>
      </w:r>
    </w:p>
    <w:p w14:paraId="65D4CB09" w14:textId="77777777" w:rsidR="00881D2B" w:rsidRPr="00174BD1" w:rsidRDefault="00881D2B" w:rsidP="00174BD1">
      <w:pPr>
        <w:pStyle w:val="SingleTxt"/>
        <w:spacing w:after="0" w:line="120" w:lineRule="exact"/>
        <w:rPr>
          <w:sz w:val="10"/>
          <w:lang w:val="en-TT"/>
        </w:rPr>
      </w:pPr>
    </w:p>
    <w:p w14:paraId="2F7E0CB6" w14:textId="55698A29" w:rsidR="00881D2B" w:rsidRPr="00881D2B" w:rsidRDefault="00174BD1" w:rsidP="00174BD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Redeployment</w:t>
      </w:r>
    </w:p>
    <w:p w14:paraId="1B1A3243" w14:textId="77777777" w:rsidR="00174BD1" w:rsidRPr="00174BD1" w:rsidRDefault="00174BD1" w:rsidP="00174BD1">
      <w:pPr>
        <w:pStyle w:val="SingleTxt"/>
        <w:spacing w:after="0" w:line="120" w:lineRule="exact"/>
        <w:rPr>
          <w:sz w:val="10"/>
          <w:lang w:val="en-TT"/>
        </w:rPr>
      </w:pPr>
    </w:p>
    <w:p w14:paraId="11BA5FF0" w14:textId="0147D48B" w:rsidR="00881D2B" w:rsidRPr="00881D2B" w:rsidRDefault="00881D2B" w:rsidP="00881D2B">
      <w:pPr>
        <w:pStyle w:val="SingleTxt"/>
        <w:rPr>
          <w:lang w:val="en-TT"/>
        </w:rPr>
      </w:pPr>
      <w:r w:rsidRPr="00881D2B">
        <w:rPr>
          <w:lang w:val="en-TT"/>
        </w:rPr>
        <w:t>28.</w:t>
      </w:r>
      <w:r w:rsidRPr="00881D2B">
        <w:rPr>
          <w:lang w:val="en-TT"/>
        </w:rPr>
        <w:tab/>
        <w:t xml:space="preserve">One Senior Field Security Assistant post (G-7) is proposed for redeployment from the Office of the Director in Brindisi to the Base in Valencia to strengthen the </w:t>
      </w:r>
      <w:r w:rsidRPr="00174BD1">
        <w:rPr>
          <w:spacing w:val="3"/>
          <w:lang w:val="en-TT"/>
        </w:rPr>
        <w:t>Office of the Chief of the Service for Geospatial, Information and Telecommunications</w:t>
      </w:r>
      <w:r w:rsidRPr="00881D2B">
        <w:rPr>
          <w:lang w:val="en-TT"/>
        </w:rPr>
        <w:t xml:space="preserve"> Technologies in fulfilling its responsibilities as head of premises and area security coordinator. Given the strategic importance of Valencia as a critical digital technology hub within the United Nations system, reliance on one staff member who is currently </w:t>
      </w:r>
      <w:r w:rsidRPr="00174BD1">
        <w:rPr>
          <w:spacing w:val="2"/>
          <w:lang w:val="en-TT"/>
        </w:rPr>
        <w:t>performing functions presents unacceptable operational risks (</w:t>
      </w:r>
      <w:hyperlink r:id="rId39" w:history="1">
        <w:r w:rsidRPr="00485241">
          <w:rPr>
            <w:rStyle w:val="Hyperlink"/>
            <w:spacing w:val="2"/>
            <w:lang w:val="en-TT"/>
          </w:rPr>
          <w:t>A/80/605</w:t>
        </w:r>
      </w:hyperlink>
      <w:r w:rsidRPr="00174BD1">
        <w:rPr>
          <w:spacing w:val="2"/>
          <w:lang w:val="en-TT"/>
        </w:rPr>
        <w:t>, paras. 94–96).</w:t>
      </w:r>
    </w:p>
    <w:p w14:paraId="35FF280B" w14:textId="77777777" w:rsidR="00881D2B" w:rsidRPr="00AF61F4" w:rsidRDefault="00881D2B" w:rsidP="00AF61F4">
      <w:pPr>
        <w:pStyle w:val="SingleTxt"/>
        <w:spacing w:after="0" w:line="120" w:lineRule="exact"/>
        <w:rPr>
          <w:sz w:val="10"/>
          <w:lang w:val="en-TT"/>
        </w:rPr>
      </w:pPr>
    </w:p>
    <w:p w14:paraId="18B00E22" w14:textId="69C885A8" w:rsidR="00881D2B" w:rsidRPr="00881D2B" w:rsidRDefault="00AF61F4" w:rsidP="00AF61F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Continuation of general temporary assistance positions</w:t>
      </w:r>
    </w:p>
    <w:p w14:paraId="3953DFF2" w14:textId="77777777" w:rsidR="00AF61F4" w:rsidRPr="00AF61F4" w:rsidRDefault="00AF61F4" w:rsidP="00AF61F4">
      <w:pPr>
        <w:pStyle w:val="SingleTxt"/>
        <w:spacing w:after="0" w:line="120" w:lineRule="exact"/>
        <w:rPr>
          <w:sz w:val="10"/>
          <w:lang w:val="en-TT"/>
        </w:rPr>
      </w:pPr>
    </w:p>
    <w:p w14:paraId="351AE38D" w14:textId="237396BB" w:rsidR="00881D2B" w:rsidRPr="00881D2B" w:rsidRDefault="00881D2B" w:rsidP="00881D2B">
      <w:pPr>
        <w:pStyle w:val="SingleTxt"/>
        <w:rPr>
          <w:lang w:val="en-TT"/>
        </w:rPr>
      </w:pPr>
      <w:r w:rsidRPr="00881D2B">
        <w:rPr>
          <w:lang w:val="en-TT"/>
        </w:rPr>
        <w:t>29.</w:t>
      </w:r>
      <w:r w:rsidRPr="00881D2B">
        <w:rPr>
          <w:lang w:val="en-TT"/>
        </w:rPr>
        <w:tab/>
        <w:t>The position of Occupational Health and Safety Officer (P-3), funded under general temporary assistance, was established on 1 July 2021 to strengthen the occupational safety and health capacity of United Nations entities. The continuation of this position is necessary to address work-related safety and health incidents, which ranged in number from 117 in 2020 to a peak of 202 in 2023 but has since decreased to a projected 134 at the end of 2025. The incumbent will support the significantly increased scope of services provided to approximately 50 locations. A position of Environmental Engineer (P-3), funded under general temporary assistance, was established on 1 July 2019 within the Environmental Technical Support Unit. The incumbent will continue to lead the water and wastewater pillar and will assist in the development and implementation of guidelines on water and wastewater and standard operational procedures (</w:t>
      </w:r>
      <w:hyperlink r:id="rId40" w:history="1">
        <w:r w:rsidRPr="00485241">
          <w:rPr>
            <w:rStyle w:val="Hyperlink"/>
            <w:lang w:val="en-TT"/>
          </w:rPr>
          <w:t>A/80/605</w:t>
        </w:r>
      </w:hyperlink>
      <w:r w:rsidRPr="00881D2B">
        <w:rPr>
          <w:lang w:val="en-TT"/>
        </w:rPr>
        <w:t>, paras. 97 and 98).</w:t>
      </w:r>
    </w:p>
    <w:p w14:paraId="639870B6" w14:textId="77777777" w:rsidR="00881D2B" w:rsidRPr="00AF61F4" w:rsidRDefault="00881D2B" w:rsidP="00AF61F4">
      <w:pPr>
        <w:pStyle w:val="SingleTxt"/>
        <w:spacing w:after="0" w:line="120" w:lineRule="exact"/>
        <w:rPr>
          <w:sz w:val="10"/>
          <w:lang w:val="en-TT"/>
        </w:rPr>
      </w:pPr>
    </w:p>
    <w:p w14:paraId="6A28E3CF" w14:textId="02F3E325" w:rsidR="00881D2B" w:rsidRPr="00881D2B" w:rsidRDefault="00AF61F4" w:rsidP="00DF43D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Vacant posts</w:t>
      </w:r>
    </w:p>
    <w:p w14:paraId="5364A28C" w14:textId="77777777" w:rsidR="00AF61F4" w:rsidRPr="00AF61F4" w:rsidRDefault="00AF61F4" w:rsidP="00DF43D3">
      <w:pPr>
        <w:pStyle w:val="SingleTxt"/>
        <w:keepNext/>
        <w:spacing w:after="0" w:line="120" w:lineRule="exact"/>
        <w:rPr>
          <w:sz w:val="10"/>
          <w:lang w:val="en-TT"/>
        </w:rPr>
      </w:pPr>
    </w:p>
    <w:p w14:paraId="69165243" w14:textId="1B29F9D1" w:rsidR="00881D2B" w:rsidRPr="00262E70" w:rsidRDefault="00881D2B" w:rsidP="00262E70">
      <w:pPr>
        <w:pStyle w:val="SingleTxt"/>
        <w:rPr>
          <w:b/>
          <w:bCs/>
          <w:lang w:val="en-TT"/>
        </w:rPr>
      </w:pPr>
      <w:r w:rsidRPr="00881D2B">
        <w:rPr>
          <w:lang w:val="en-TT"/>
        </w:rPr>
        <w:t>30.</w:t>
      </w:r>
      <w:r w:rsidRPr="00881D2B">
        <w:rPr>
          <w:lang w:val="en-TT"/>
        </w:rPr>
        <w:tab/>
        <w:t xml:space="preserve">Upon enquiry, the Advisory Committee was informed that, as at 28 February 2026, there were 59 vacancies at UNLB. Information provided to the Committee indicates that, as at 28 February 2026, there were three posts vacant for two years or longer at UNLB, two of which are proposed for redeployment and reclassification, respectively. </w:t>
      </w:r>
      <w:r w:rsidRPr="00DF43D3">
        <w:rPr>
          <w:b/>
          <w:bCs/>
          <w:lang w:val="en-TT"/>
        </w:rPr>
        <w:t xml:space="preserve">The Advisory Committee trusts that an update on vacant posts will be provided to the General Assembly at the time of its consideration of the present report and in the next budget proposal. The Committee also trusts that all long-vacant posts will be critically reviewed in the next budget period. </w:t>
      </w:r>
      <w:r w:rsidRPr="00DF43D3">
        <w:rPr>
          <w:lang w:val="en-TT"/>
        </w:rPr>
        <w:t>The Committee discusses vacant and long-vacant posts in its report on cross-cutting issues related to peacekeeping operations (</w:t>
      </w:r>
      <w:hyperlink r:id="rId41" w:history="1">
        <w:r w:rsidRPr="00485241">
          <w:rPr>
            <w:rStyle w:val="Hyperlink"/>
            <w:lang w:val="en-TT"/>
          </w:rPr>
          <w:t>A/80/604</w:t>
        </w:r>
      </w:hyperlink>
      <w:r w:rsidRPr="00DF43D3">
        <w:rPr>
          <w:lang w:val="en-TT"/>
        </w:rPr>
        <w:t>).</w:t>
      </w:r>
    </w:p>
    <w:p w14:paraId="185EB91F" w14:textId="77777777" w:rsidR="00881D2B" w:rsidRPr="00881D2B" w:rsidRDefault="00881D2B" w:rsidP="00881D2B">
      <w:pPr>
        <w:pStyle w:val="SingleTxt"/>
        <w:rPr>
          <w:lang w:val="en-TT"/>
        </w:rPr>
      </w:pPr>
      <w:r w:rsidRPr="00881D2B">
        <w:rPr>
          <w:lang w:val="en-TT"/>
        </w:rPr>
        <w:t>31.</w:t>
      </w:r>
      <w:r w:rsidRPr="00881D2B">
        <w:rPr>
          <w:lang w:val="en-TT"/>
        </w:rPr>
        <w:tab/>
        <w:t xml:space="preserve">The Advisory Committee was also informed that there were no positions encumbered by staff with approved requests for early separation who remained as at 28 February 2026. </w:t>
      </w:r>
      <w:r w:rsidRPr="00262E70">
        <w:rPr>
          <w:b/>
          <w:bCs/>
          <w:lang w:val="en-TT"/>
        </w:rPr>
        <w:t>The Advisory Committee trusts that detailed and updated information on all staff of UNLB who were approved for the early separation programme, as well as related costs, will be provided to the General Assembly at the time of its consideration of the present report and in the next budget submission.</w:t>
      </w:r>
    </w:p>
    <w:p w14:paraId="04F09981" w14:textId="77777777" w:rsidR="00881D2B" w:rsidRPr="00262E70" w:rsidRDefault="00881D2B" w:rsidP="00262E70">
      <w:pPr>
        <w:pStyle w:val="SingleTxt"/>
        <w:spacing w:after="0" w:line="120" w:lineRule="exact"/>
        <w:rPr>
          <w:sz w:val="10"/>
          <w:lang w:val="en-TT"/>
        </w:rPr>
      </w:pPr>
    </w:p>
    <w:p w14:paraId="1D3DA908" w14:textId="5D59E588" w:rsidR="00881D2B" w:rsidRPr="00881D2B" w:rsidRDefault="00262E70" w:rsidP="00262E7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Vacancy rates</w:t>
      </w:r>
    </w:p>
    <w:p w14:paraId="09C095B3" w14:textId="77777777" w:rsidR="00262E70" w:rsidRPr="00262E70" w:rsidRDefault="00262E70" w:rsidP="00262E70">
      <w:pPr>
        <w:pStyle w:val="SingleTxt"/>
        <w:spacing w:after="0" w:line="120" w:lineRule="exact"/>
        <w:rPr>
          <w:sz w:val="10"/>
          <w:lang w:val="en-TT"/>
        </w:rPr>
      </w:pPr>
    </w:p>
    <w:p w14:paraId="122FD821" w14:textId="77777777" w:rsidR="00881D2B" w:rsidRPr="00262E70" w:rsidRDefault="00881D2B" w:rsidP="00262E70">
      <w:pPr>
        <w:rPr>
          <w:sz w:val="14"/>
          <w:szCs w:val="14"/>
          <w:lang w:val="en-TT"/>
        </w:rPr>
      </w:pPr>
      <w:r w:rsidRPr="00262E70">
        <w:rPr>
          <w:sz w:val="14"/>
          <w:szCs w:val="14"/>
          <w:lang w:val="en-TT"/>
        </w:rPr>
        <w:t>(Percentage)</w:t>
      </w:r>
    </w:p>
    <w:p w14:paraId="508325EE" w14:textId="77777777" w:rsidR="00881D2B" w:rsidRPr="00262E70" w:rsidRDefault="00881D2B" w:rsidP="00262E70">
      <w:pPr>
        <w:pStyle w:val="SingleTxt"/>
        <w:spacing w:after="0" w:line="120" w:lineRule="exact"/>
        <w:rPr>
          <w:sz w:val="10"/>
          <w:lang w:val="en-TT"/>
        </w:rPr>
      </w:pPr>
    </w:p>
    <w:p w14:paraId="1D994896" w14:textId="77777777" w:rsidR="00262E70" w:rsidRPr="00262E70" w:rsidRDefault="00262E70" w:rsidP="00262E70">
      <w:pPr>
        <w:pStyle w:val="SingleTxt"/>
        <w:spacing w:after="0" w:line="120" w:lineRule="exact"/>
        <w:rPr>
          <w:sz w:val="10"/>
          <w:lang w:val="en-TT"/>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10"/>
        <w:gridCol w:w="792"/>
        <w:gridCol w:w="792"/>
        <w:gridCol w:w="801"/>
        <w:gridCol w:w="936"/>
        <w:gridCol w:w="1089"/>
        <w:gridCol w:w="945"/>
        <w:gridCol w:w="1161"/>
        <w:gridCol w:w="720"/>
      </w:tblGrid>
      <w:tr w:rsidR="003B1167" w:rsidRPr="003B1167" w14:paraId="228898A8" w14:textId="77777777" w:rsidTr="004B4C1E">
        <w:trPr>
          <w:tblHeader/>
        </w:trPr>
        <w:tc>
          <w:tcPr>
            <w:tcW w:w="2610" w:type="dxa"/>
            <w:tcBorders>
              <w:top w:val="single" w:sz="4" w:space="0" w:color="auto"/>
              <w:bottom w:val="single" w:sz="12" w:space="0" w:color="auto"/>
            </w:tcBorders>
            <w:vAlign w:val="bottom"/>
          </w:tcPr>
          <w:p w14:paraId="7A83C2CC" w14:textId="77777777" w:rsidR="006A7279" w:rsidRPr="003B1167" w:rsidRDefault="006A7279" w:rsidP="003B1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TT"/>
              </w:rPr>
            </w:pPr>
            <w:r w:rsidRPr="003B1167">
              <w:rPr>
                <w:i/>
                <w:sz w:val="14"/>
                <w:lang w:val="en-TT"/>
              </w:rPr>
              <w:t>Category</w:t>
            </w:r>
          </w:p>
        </w:tc>
        <w:tc>
          <w:tcPr>
            <w:tcW w:w="792" w:type="dxa"/>
            <w:tcBorders>
              <w:top w:val="single" w:sz="4" w:space="0" w:color="auto"/>
              <w:bottom w:val="single" w:sz="12" w:space="0" w:color="auto"/>
            </w:tcBorders>
            <w:vAlign w:val="bottom"/>
          </w:tcPr>
          <w:p w14:paraId="2BD50F9C" w14:textId="77777777" w:rsidR="006A7279" w:rsidRPr="003B1167" w:rsidRDefault="006A7279" w:rsidP="003B1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TT"/>
              </w:rPr>
            </w:pPr>
            <w:r w:rsidRPr="003B1167">
              <w:rPr>
                <w:i/>
                <w:sz w:val="14"/>
                <w:lang w:val="en-TT"/>
              </w:rPr>
              <w:t>Budgeted 2024/25</w:t>
            </w:r>
          </w:p>
        </w:tc>
        <w:tc>
          <w:tcPr>
            <w:tcW w:w="792" w:type="dxa"/>
            <w:tcBorders>
              <w:top w:val="single" w:sz="4" w:space="0" w:color="auto"/>
              <w:bottom w:val="single" w:sz="12" w:space="0" w:color="auto"/>
            </w:tcBorders>
            <w:vAlign w:val="bottom"/>
          </w:tcPr>
          <w:p w14:paraId="27C4A51F" w14:textId="77777777" w:rsidR="006A7279" w:rsidRPr="003B1167" w:rsidRDefault="006A7279" w:rsidP="003B1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TT"/>
              </w:rPr>
            </w:pPr>
            <w:r w:rsidRPr="003B1167">
              <w:rPr>
                <w:i/>
                <w:sz w:val="14"/>
                <w:lang w:val="en-TT"/>
              </w:rPr>
              <w:t>Actual 2024/25</w:t>
            </w:r>
          </w:p>
        </w:tc>
        <w:tc>
          <w:tcPr>
            <w:tcW w:w="801" w:type="dxa"/>
            <w:tcBorders>
              <w:top w:val="single" w:sz="4" w:space="0" w:color="auto"/>
              <w:bottom w:val="single" w:sz="12" w:space="0" w:color="auto"/>
            </w:tcBorders>
            <w:vAlign w:val="bottom"/>
          </w:tcPr>
          <w:p w14:paraId="3DFF5ABF" w14:textId="77777777" w:rsidR="006A7279" w:rsidRPr="003B1167" w:rsidRDefault="006A7279" w:rsidP="003B1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TT"/>
              </w:rPr>
            </w:pPr>
            <w:r w:rsidRPr="003B1167">
              <w:rPr>
                <w:i/>
                <w:sz w:val="14"/>
                <w:lang w:val="en-TT"/>
              </w:rPr>
              <w:t>Budgeted 2025/26</w:t>
            </w:r>
          </w:p>
        </w:tc>
        <w:tc>
          <w:tcPr>
            <w:tcW w:w="936" w:type="dxa"/>
            <w:tcBorders>
              <w:top w:val="single" w:sz="4" w:space="0" w:color="auto"/>
              <w:bottom w:val="single" w:sz="12" w:space="0" w:color="auto"/>
            </w:tcBorders>
            <w:vAlign w:val="bottom"/>
          </w:tcPr>
          <w:p w14:paraId="08492BFB" w14:textId="4FBC2016" w:rsidR="006A7279" w:rsidRPr="003B1167" w:rsidRDefault="006A7279" w:rsidP="004B4C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TT"/>
              </w:rPr>
            </w:pPr>
            <w:r w:rsidRPr="003B1167">
              <w:rPr>
                <w:i/>
                <w:sz w:val="14"/>
                <w:lang w:val="en-TT"/>
              </w:rPr>
              <w:t>Actual as at 31</w:t>
            </w:r>
            <w:r w:rsidR="003B1167">
              <w:rPr>
                <w:i/>
                <w:sz w:val="14"/>
                <w:lang w:val="en-TT"/>
              </w:rPr>
              <w:t> </w:t>
            </w:r>
            <w:r w:rsidRPr="003B1167">
              <w:rPr>
                <w:i/>
                <w:sz w:val="14"/>
                <w:lang w:val="en-TT"/>
              </w:rPr>
              <w:t>December 2025</w:t>
            </w:r>
          </w:p>
        </w:tc>
        <w:tc>
          <w:tcPr>
            <w:tcW w:w="1089" w:type="dxa"/>
            <w:tcBorders>
              <w:top w:val="single" w:sz="4" w:space="0" w:color="auto"/>
              <w:bottom w:val="single" w:sz="12" w:space="0" w:color="auto"/>
            </w:tcBorders>
            <w:vAlign w:val="bottom"/>
          </w:tcPr>
          <w:p w14:paraId="7A28E072" w14:textId="7F27B9FD" w:rsidR="006A7279" w:rsidRPr="003B1167" w:rsidRDefault="006A7279" w:rsidP="004B4C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TT"/>
              </w:rPr>
            </w:pPr>
            <w:r w:rsidRPr="003B1167">
              <w:rPr>
                <w:i/>
                <w:sz w:val="14"/>
                <w:lang w:val="en-TT"/>
              </w:rPr>
              <w:t>Actual average January−</w:t>
            </w:r>
            <w:r w:rsidR="003B1167">
              <w:rPr>
                <w:i/>
                <w:sz w:val="14"/>
                <w:lang w:val="en-TT"/>
              </w:rPr>
              <w:t xml:space="preserve"> </w:t>
            </w:r>
            <w:r w:rsidRPr="003B1167">
              <w:rPr>
                <w:i/>
                <w:sz w:val="14"/>
                <w:lang w:val="en-TT"/>
              </w:rPr>
              <w:t>December 2025</w:t>
            </w:r>
          </w:p>
        </w:tc>
        <w:tc>
          <w:tcPr>
            <w:tcW w:w="945" w:type="dxa"/>
            <w:tcBorders>
              <w:top w:val="single" w:sz="4" w:space="0" w:color="auto"/>
              <w:bottom w:val="single" w:sz="12" w:space="0" w:color="auto"/>
            </w:tcBorders>
            <w:vAlign w:val="bottom"/>
          </w:tcPr>
          <w:p w14:paraId="0D377253" w14:textId="3C92C763" w:rsidR="006A7279" w:rsidRPr="003B1167" w:rsidRDefault="006A7279" w:rsidP="004B4C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TT"/>
              </w:rPr>
            </w:pPr>
            <w:r w:rsidRPr="003B1167">
              <w:rPr>
                <w:i/>
                <w:sz w:val="14"/>
                <w:lang w:val="en-TT"/>
              </w:rPr>
              <w:t>Actual as at 28</w:t>
            </w:r>
            <w:r w:rsidR="003B1167">
              <w:rPr>
                <w:i/>
                <w:sz w:val="14"/>
                <w:lang w:val="en-TT"/>
              </w:rPr>
              <w:t> </w:t>
            </w:r>
            <w:r w:rsidRPr="003B1167">
              <w:rPr>
                <w:i/>
                <w:sz w:val="14"/>
                <w:lang w:val="en-TT"/>
              </w:rPr>
              <w:t xml:space="preserve">February 2026 </w:t>
            </w:r>
          </w:p>
        </w:tc>
        <w:tc>
          <w:tcPr>
            <w:tcW w:w="1161" w:type="dxa"/>
            <w:tcBorders>
              <w:top w:val="single" w:sz="4" w:space="0" w:color="auto"/>
              <w:bottom w:val="single" w:sz="12" w:space="0" w:color="auto"/>
            </w:tcBorders>
            <w:vAlign w:val="bottom"/>
          </w:tcPr>
          <w:p w14:paraId="232985D6" w14:textId="70C74363" w:rsidR="006A7279" w:rsidRPr="003B1167" w:rsidRDefault="006A7279" w:rsidP="004B4C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TT"/>
              </w:rPr>
            </w:pPr>
            <w:r w:rsidRPr="003B1167">
              <w:rPr>
                <w:i/>
                <w:sz w:val="14"/>
                <w:lang w:val="en-TT"/>
              </w:rPr>
              <w:t>Actual average, July</w:t>
            </w:r>
            <w:r w:rsidR="003B1167">
              <w:rPr>
                <w:i/>
                <w:sz w:val="14"/>
                <w:lang w:val="en-TT"/>
              </w:rPr>
              <w:t> </w:t>
            </w:r>
            <w:r w:rsidRPr="003B1167">
              <w:rPr>
                <w:i/>
                <w:sz w:val="14"/>
                <w:lang w:val="en-TT"/>
              </w:rPr>
              <w:t>2025–February 2026</w:t>
            </w:r>
          </w:p>
        </w:tc>
        <w:tc>
          <w:tcPr>
            <w:tcW w:w="720" w:type="dxa"/>
            <w:tcBorders>
              <w:top w:val="single" w:sz="4" w:space="0" w:color="auto"/>
              <w:bottom w:val="single" w:sz="12" w:space="0" w:color="auto"/>
            </w:tcBorders>
            <w:vAlign w:val="bottom"/>
          </w:tcPr>
          <w:p w14:paraId="0B00389D" w14:textId="77777777" w:rsidR="006A7279" w:rsidRPr="003B1167" w:rsidRDefault="006A7279" w:rsidP="004B4C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TT"/>
              </w:rPr>
            </w:pPr>
            <w:r w:rsidRPr="003B1167">
              <w:rPr>
                <w:i/>
                <w:sz w:val="14"/>
                <w:lang w:val="en-TT"/>
              </w:rPr>
              <w:t>Proposed 2026/27</w:t>
            </w:r>
          </w:p>
        </w:tc>
      </w:tr>
      <w:tr w:rsidR="003B1167" w:rsidRPr="003B1167" w14:paraId="64FCC1A8" w14:textId="77777777" w:rsidTr="004B4C1E">
        <w:trPr>
          <w:trHeight w:hRule="exact" w:val="115"/>
          <w:tblHeader/>
        </w:trPr>
        <w:tc>
          <w:tcPr>
            <w:tcW w:w="2610" w:type="dxa"/>
            <w:tcBorders>
              <w:top w:val="single" w:sz="12" w:space="0" w:color="auto"/>
            </w:tcBorders>
            <w:vAlign w:val="bottom"/>
          </w:tcPr>
          <w:p w14:paraId="2789DDE3" w14:textId="77777777" w:rsidR="003B1167" w:rsidRPr="003B1167" w:rsidRDefault="003B1167" w:rsidP="003B1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TT"/>
              </w:rPr>
            </w:pPr>
          </w:p>
        </w:tc>
        <w:tc>
          <w:tcPr>
            <w:tcW w:w="792" w:type="dxa"/>
            <w:tcBorders>
              <w:top w:val="single" w:sz="12" w:space="0" w:color="auto"/>
            </w:tcBorders>
            <w:vAlign w:val="bottom"/>
          </w:tcPr>
          <w:p w14:paraId="6F1204D6" w14:textId="77777777" w:rsidR="003B1167" w:rsidRPr="003B1167" w:rsidRDefault="003B1167" w:rsidP="003B1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792" w:type="dxa"/>
            <w:tcBorders>
              <w:top w:val="single" w:sz="12" w:space="0" w:color="auto"/>
            </w:tcBorders>
            <w:vAlign w:val="bottom"/>
          </w:tcPr>
          <w:p w14:paraId="21506880" w14:textId="77777777" w:rsidR="003B1167" w:rsidRPr="003B1167" w:rsidRDefault="003B1167" w:rsidP="003B1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801" w:type="dxa"/>
            <w:tcBorders>
              <w:top w:val="single" w:sz="12" w:space="0" w:color="auto"/>
            </w:tcBorders>
            <w:vAlign w:val="bottom"/>
          </w:tcPr>
          <w:p w14:paraId="24C5B990" w14:textId="77777777" w:rsidR="003B1167" w:rsidRPr="003B1167" w:rsidRDefault="003B1167" w:rsidP="003B1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936" w:type="dxa"/>
            <w:tcBorders>
              <w:top w:val="single" w:sz="12" w:space="0" w:color="auto"/>
            </w:tcBorders>
            <w:vAlign w:val="bottom"/>
          </w:tcPr>
          <w:p w14:paraId="506C9297" w14:textId="77777777" w:rsidR="003B1167" w:rsidRPr="003B1167" w:rsidRDefault="003B1167" w:rsidP="003B1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1089" w:type="dxa"/>
            <w:tcBorders>
              <w:top w:val="single" w:sz="12" w:space="0" w:color="auto"/>
            </w:tcBorders>
            <w:vAlign w:val="bottom"/>
          </w:tcPr>
          <w:p w14:paraId="70409D6B" w14:textId="77777777" w:rsidR="003B1167" w:rsidRPr="003B1167" w:rsidRDefault="003B1167" w:rsidP="003B1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945" w:type="dxa"/>
            <w:tcBorders>
              <w:top w:val="single" w:sz="12" w:space="0" w:color="auto"/>
            </w:tcBorders>
            <w:vAlign w:val="bottom"/>
          </w:tcPr>
          <w:p w14:paraId="79E407A8" w14:textId="77777777" w:rsidR="003B1167" w:rsidRPr="003B1167" w:rsidRDefault="003B1167" w:rsidP="003B1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1161" w:type="dxa"/>
            <w:tcBorders>
              <w:top w:val="single" w:sz="12" w:space="0" w:color="auto"/>
            </w:tcBorders>
            <w:vAlign w:val="bottom"/>
          </w:tcPr>
          <w:p w14:paraId="3C06A68D" w14:textId="77777777" w:rsidR="003B1167" w:rsidRPr="003B1167" w:rsidRDefault="003B1167" w:rsidP="003B1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720" w:type="dxa"/>
            <w:tcBorders>
              <w:top w:val="single" w:sz="12" w:space="0" w:color="auto"/>
            </w:tcBorders>
            <w:vAlign w:val="bottom"/>
          </w:tcPr>
          <w:p w14:paraId="66304610" w14:textId="77777777" w:rsidR="003B1167" w:rsidRPr="003B1167" w:rsidRDefault="003B1167" w:rsidP="003B11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r>
      <w:tr w:rsidR="004B4C1E" w:rsidRPr="003B1167" w14:paraId="2118AB27" w14:textId="77777777" w:rsidTr="004B4C1E">
        <w:tc>
          <w:tcPr>
            <w:tcW w:w="2610" w:type="dxa"/>
            <w:vAlign w:val="bottom"/>
          </w:tcPr>
          <w:p w14:paraId="6D5532A8" w14:textId="77777777" w:rsidR="006A7279" w:rsidRPr="00CC60A3"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lang w:val="en-TT"/>
              </w:rPr>
            </w:pPr>
            <w:r w:rsidRPr="00CC60A3">
              <w:rPr>
                <w:b/>
                <w:bCs/>
                <w:sz w:val="17"/>
                <w:lang w:val="en-TT"/>
              </w:rPr>
              <w:t>Civilian personnel</w:t>
            </w:r>
          </w:p>
        </w:tc>
        <w:tc>
          <w:tcPr>
            <w:tcW w:w="792" w:type="dxa"/>
            <w:vAlign w:val="bottom"/>
          </w:tcPr>
          <w:p w14:paraId="788537C3"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92" w:type="dxa"/>
            <w:vAlign w:val="bottom"/>
          </w:tcPr>
          <w:p w14:paraId="29B920DD"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801" w:type="dxa"/>
            <w:vAlign w:val="bottom"/>
          </w:tcPr>
          <w:p w14:paraId="3E2E7CDA"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36" w:type="dxa"/>
            <w:vAlign w:val="bottom"/>
          </w:tcPr>
          <w:p w14:paraId="18788460"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089" w:type="dxa"/>
            <w:vAlign w:val="bottom"/>
          </w:tcPr>
          <w:p w14:paraId="627B0DCC"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45" w:type="dxa"/>
            <w:vAlign w:val="bottom"/>
          </w:tcPr>
          <w:p w14:paraId="25CD2A6C"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161" w:type="dxa"/>
            <w:vAlign w:val="bottom"/>
          </w:tcPr>
          <w:p w14:paraId="4AE12682"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20" w:type="dxa"/>
            <w:vAlign w:val="bottom"/>
          </w:tcPr>
          <w:p w14:paraId="3A8F28B0"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r>
      <w:tr w:rsidR="003B1167" w:rsidRPr="003B1167" w14:paraId="7D506A66" w14:textId="77777777" w:rsidTr="004B4C1E">
        <w:tc>
          <w:tcPr>
            <w:tcW w:w="2610" w:type="dxa"/>
            <w:vAlign w:val="bottom"/>
          </w:tcPr>
          <w:p w14:paraId="4A6AA805"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3B1167">
              <w:rPr>
                <w:sz w:val="17"/>
                <w:lang w:val="en-TT"/>
              </w:rPr>
              <w:t>International staff</w:t>
            </w:r>
          </w:p>
        </w:tc>
        <w:tc>
          <w:tcPr>
            <w:tcW w:w="792" w:type="dxa"/>
            <w:vAlign w:val="bottom"/>
          </w:tcPr>
          <w:p w14:paraId="78BCB223"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9.8</w:t>
            </w:r>
          </w:p>
        </w:tc>
        <w:tc>
          <w:tcPr>
            <w:tcW w:w="792" w:type="dxa"/>
            <w:vAlign w:val="bottom"/>
          </w:tcPr>
          <w:p w14:paraId="7A0ADF40"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14.7</w:t>
            </w:r>
          </w:p>
        </w:tc>
        <w:tc>
          <w:tcPr>
            <w:tcW w:w="801" w:type="dxa"/>
            <w:vAlign w:val="bottom"/>
          </w:tcPr>
          <w:p w14:paraId="0E2381E1"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11.0</w:t>
            </w:r>
          </w:p>
        </w:tc>
        <w:tc>
          <w:tcPr>
            <w:tcW w:w="936" w:type="dxa"/>
            <w:vAlign w:val="bottom"/>
          </w:tcPr>
          <w:p w14:paraId="033A504F"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17.8</w:t>
            </w:r>
          </w:p>
        </w:tc>
        <w:tc>
          <w:tcPr>
            <w:tcW w:w="1089" w:type="dxa"/>
            <w:vAlign w:val="bottom"/>
          </w:tcPr>
          <w:p w14:paraId="6F27A9AF"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15.4</w:t>
            </w:r>
          </w:p>
        </w:tc>
        <w:tc>
          <w:tcPr>
            <w:tcW w:w="945" w:type="dxa"/>
            <w:vAlign w:val="bottom"/>
          </w:tcPr>
          <w:p w14:paraId="5FA58740"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21.1</w:t>
            </w:r>
          </w:p>
        </w:tc>
        <w:tc>
          <w:tcPr>
            <w:tcW w:w="1161" w:type="dxa"/>
            <w:vAlign w:val="bottom"/>
          </w:tcPr>
          <w:p w14:paraId="6C428993"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17.8</w:t>
            </w:r>
          </w:p>
        </w:tc>
        <w:tc>
          <w:tcPr>
            <w:tcW w:w="720" w:type="dxa"/>
            <w:vAlign w:val="bottom"/>
          </w:tcPr>
          <w:p w14:paraId="4FA4B8BF"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15.4</w:t>
            </w:r>
          </w:p>
        </w:tc>
      </w:tr>
      <w:tr w:rsidR="003B1167" w:rsidRPr="003B1167" w14:paraId="4A69A777" w14:textId="77777777" w:rsidTr="004B4C1E">
        <w:tc>
          <w:tcPr>
            <w:tcW w:w="2610" w:type="dxa"/>
            <w:vAlign w:val="bottom"/>
          </w:tcPr>
          <w:p w14:paraId="110EC44B"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3B1167">
              <w:rPr>
                <w:sz w:val="17"/>
                <w:lang w:val="en-TT"/>
              </w:rPr>
              <w:t>National staff</w:t>
            </w:r>
          </w:p>
        </w:tc>
        <w:tc>
          <w:tcPr>
            <w:tcW w:w="792" w:type="dxa"/>
            <w:vAlign w:val="bottom"/>
          </w:tcPr>
          <w:p w14:paraId="7E8D20D2"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92" w:type="dxa"/>
            <w:vAlign w:val="bottom"/>
          </w:tcPr>
          <w:p w14:paraId="0731259C"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801" w:type="dxa"/>
            <w:vAlign w:val="bottom"/>
          </w:tcPr>
          <w:p w14:paraId="037C74F8"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36" w:type="dxa"/>
            <w:vAlign w:val="bottom"/>
          </w:tcPr>
          <w:p w14:paraId="589FF069"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089" w:type="dxa"/>
            <w:vAlign w:val="bottom"/>
          </w:tcPr>
          <w:p w14:paraId="0AD6CD55"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45" w:type="dxa"/>
            <w:vAlign w:val="bottom"/>
          </w:tcPr>
          <w:p w14:paraId="6D8FD98B"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161" w:type="dxa"/>
            <w:vAlign w:val="bottom"/>
          </w:tcPr>
          <w:p w14:paraId="42999505"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20" w:type="dxa"/>
            <w:vAlign w:val="bottom"/>
          </w:tcPr>
          <w:p w14:paraId="18F6AD79"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r>
      <w:tr w:rsidR="003B1167" w:rsidRPr="003B1167" w14:paraId="5FCFDDCB" w14:textId="77777777" w:rsidTr="004B4C1E">
        <w:tc>
          <w:tcPr>
            <w:tcW w:w="2610" w:type="dxa"/>
            <w:vAlign w:val="bottom"/>
          </w:tcPr>
          <w:p w14:paraId="524A5606" w14:textId="4F35B4C6"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Pr>
                <w:sz w:val="17"/>
                <w:lang w:val="en-TT"/>
              </w:rPr>
              <w:tab/>
            </w:r>
            <w:r w:rsidR="006A7279" w:rsidRPr="003B1167">
              <w:rPr>
                <w:sz w:val="17"/>
                <w:lang w:val="en-TT"/>
              </w:rPr>
              <w:t>National Professional Officers</w:t>
            </w:r>
          </w:p>
        </w:tc>
        <w:tc>
          <w:tcPr>
            <w:tcW w:w="792" w:type="dxa"/>
            <w:vAlign w:val="bottom"/>
          </w:tcPr>
          <w:p w14:paraId="08D2FD33" w14:textId="1A17A6F1"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792" w:type="dxa"/>
            <w:vAlign w:val="bottom"/>
          </w:tcPr>
          <w:p w14:paraId="214838EA" w14:textId="09D79FB9"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801" w:type="dxa"/>
            <w:vAlign w:val="bottom"/>
          </w:tcPr>
          <w:p w14:paraId="6ABC2300"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50.0</w:t>
            </w:r>
          </w:p>
        </w:tc>
        <w:tc>
          <w:tcPr>
            <w:tcW w:w="936" w:type="dxa"/>
            <w:vAlign w:val="bottom"/>
          </w:tcPr>
          <w:p w14:paraId="4E97A778"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100.0</w:t>
            </w:r>
          </w:p>
        </w:tc>
        <w:tc>
          <w:tcPr>
            <w:tcW w:w="1089" w:type="dxa"/>
            <w:vAlign w:val="bottom"/>
          </w:tcPr>
          <w:p w14:paraId="2B0072B9"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100.0</w:t>
            </w:r>
          </w:p>
        </w:tc>
        <w:tc>
          <w:tcPr>
            <w:tcW w:w="945" w:type="dxa"/>
            <w:vAlign w:val="bottom"/>
          </w:tcPr>
          <w:p w14:paraId="4B3DEBAA"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100.0</w:t>
            </w:r>
          </w:p>
        </w:tc>
        <w:tc>
          <w:tcPr>
            <w:tcW w:w="1161" w:type="dxa"/>
            <w:vAlign w:val="bottom"/>
          </w:tcPr>
          <w:p w14:paraId="2186A509"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100.0</w:t>
            </w:r>
          </w:p>
        </w:tc>
        <w:tc>
          <w:tcPr>
            <w:tcW w:w="720" w:type="dxa"/>
            <w:vAlign w:val="bottom"/>
          </w:tcPr>
          <w:p w14:paraId="457620A9"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7.3</w:t>
            </w:r>
          </w:p>
        </w:tc>
      </w:tr>
      <w:tr w:rsidR="003B1167" w:rsidRPr="003B1167" w14:paraId="5743D6BD" w14:textId="77777777" w:rsidTr="004B4C1E">
        <w:tc>
          <w:tcPr>
            <w:tcW w:w="2610" w:type="dxa"/>
            <w:vAlign w:val="bottom"/>
          </w:tcPr>
          <w:p w14:paraId="447C8BE3" w14:textId="5A64F72E"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Pr>
                <w:sz w:val="17"/>
                <w:lang w:val="en-TT"/>
              </w:rPr>
              <w:tab/>
            </w:r>
            <w:r w:rsidR="006A7279" w:rsidRPr="003B1167">
              <w:rPr>
                <w:sz w:val="17"/>
                <w:lang w:val="en-TT"/>
              </w:rPr>
              <w:t>National General Service staff</w:t>
            </w:r>
          </w:p>
        </w:tc>
        <w:tc>
          <w:tcPr>
            <w:tcW w:w="792" w:type="dxa"/>
            <w:vAlign w:val="bottom"/>
          </w:tcPr>
          <w:p w14:paraId="790F66D1"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5.9</w:t>
            </w:r>
          </w:p>
        </w:tc>
        <w:tc>
          <w:tcPr>
            <w:tcW w:w="792" w:type="dxa"/>
            <w:vAlign w:val="bottom"/>
          </w:tcPr>
          <w:p w14:paraId="5EE85A95"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6.0</w:t>
            </w:r>
          </w:p>
        </w:tc>
        <w:tc>
          <w:tcPr>
            <w:tcW w:w="801" w:type="dxa"/>
            <w:vAlign w:val="bottom"/>
          </w:tcPr>
          <w:p w14:paraId="12E7ED4F"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4.8</w:t>
            </w:r>
          </w:p>
        </w:tc>
        <w:tc>
          <w:tcPr>
            <w:tcW w:w="936" w:type="dxa"/>
            <w:vAlign w:val="bottom"/>
          </w:tcPr>
          <w:p w14:paraId="6687A7BE"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10.4</w:t>
            </w:r>
          </w:p>
        </w:tc>
        <w:tc>
          <w:tcPr>
            <w:tcW w:w="1089" w:type="dxa"/>
            <w:vAlign w:val="bottom"/>
          </w:tcPr>
          <w:p w14:paraId="7D3B1F21"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7.3</w:t>
            </w:r>
          </w:p>
        </w:tc>
        <w:tc>
          <w:tcPr>
            <w:tcW w:w="945" w:type="dxa"/>
            <w:vAlign w:val="bottom"/>
          </w:tcPr>
          <w:p w14:paraId="60261F89"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13.2</w:t>
            </w:r>
          </w:p>
        </w:tc>
        <w:tc>
          <w:tcPr>
            <w:tcW w:w="1161" w:type="dxa"/>
            <w:vAlign w:val="bottom"/>
          </w:tcPr>
          <w:p w14:paraId="3194B000"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9.4</w:t>
            </w:r>
          </w:p>
        </w:tc>
        <w:tc>
          <w:tcPr>
            <w:tcW w:w="720" w:type="dxa"/>
            <w:vAlign w:val="bottom"/>
          </w:tcPr>
          <w:p w14:paraId="3030B2B0"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7.3</w:t>
            </w:r>
          </w:p>
        </w:tc>
      </w:tr>
      <w:tr w:rsidR="003B1167" w:rsidRPr="003B1167" w14:paraId="72F31D63" w14:textId="77777777" w:rsidTr="004B4C1E">
        <w:tc>
          <w:tcPr>
            <w:tcW w:w="2610" w:type="dxa"/>
            <w:vAlign w:val="bottom"/>
          </w:tcPr>
          <w:p w14:paraId="6091F177"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3B1167">
              <w:rPr>
                <w:sz w:val="17"/>
                <w:lang w:val="en-TT"/>
              </w:rPr>
              <w:t>United Nations Volunteers</w:t>
            </w:r>
          </w:p>
        </w:tc>
        <w:tc>
          <w:tcPr>
            <w:tcW w:w="792" w:type="dxa"/>
            <w:vAlign w:val="bottom"/>
          </w:tcPr>
          <w:p w14:paraId="59E95625"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92" w:type="dxa"/>
            <w:vAlign w:val="bottom"/>
          </w:tcPr>
          <w:p w14:paraId="679AA334"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801" w:type="dxa"/>
            <w:vAlign w:val="bottom"/>
          </w:tcPr>
          <w:p w14:paraId="3273F2F5"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36" w:type="dxa"/>
            <w:vAlign w:val="bottom"/>
          </w:tcPr>
          <w:p w14:paraId="253C7E84"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089" w:type="dxa"/>
            <w:vAlign w:val="bottom"/>
          </w:tcPr>
          <w:p w14:paraId="1CCE5BCE"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45" w:type="dxa"/>
            <w:vAlign w:val="bottom"/>
          </w:tcPr>
          <w:p w14:paraId="33A4BD1C"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161" w:type="dxa"/>
            <w:vAlign w:val="bottom"/>
          </w:tcPr>
          <w:p w14:paraId="51F7BBC1"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20" w:type="dxa"/>
            <w:vAlign w:val="bottom"/>
          </w:tcPr>
          <w:p w14:paraId="27EABA20"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r>
      <w:tr w:rsidR="003B1167" w:rsidRPr="003B1167" w14:paraId="05602935" w14:textId="77777777" w:rsidTr="004B4C1E">
        <w:tc>
          <w:tcPr>
            <w:tcW w:w="2610" w:type="dxa"/>
            <w:vAlign w:val="bottom"/>
          </w:tcPr>
          <w:p w14:paraId="73BB4EE8" w14:textId="6E6B8516"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Pr>
                <w:sz w:val="17"/>
                <w:lang w:val="en-TT"/>
              </w:rPr>
              <w:tab/>
            </w:r>
            <w:r w:rsidR="006A7279" w:rsidRPr="003B1167">
              <w:rPr>
                <w:sz w:val="17"/>
                <w:lang w:val="en-TT"/>
              </w:rPr>
              <w:t>International</w:t>
            </w:r>
          </w:p>
        </w:tc>
        <w:tc>
          <w:tcPr>
            <w:tcW w:w="792" w:type="dxa"/>
            <w:vAlign w:val="bottom"/>
          </w:tcPr>
          <w:p w14:paraId="73CF0281" w14:textId="05817342"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792" w:type="dxa"/>
            <w:vAlign w:val="bottom"/>
          </w:tcPr>
          <w:p w14:paraId="67A0022D"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50.0</w:t>
            </w:r>
          </w:p>
        </w:tc>
        <w:tc>
          <w:tcPr>
            <w:tcW w:w="801" w:type="dxa"/>
            <w:vAlign w:val="bottom"/>
          </w:tcPr>
          <w:p w14:paraId="0080672C" w14:textId="7D758340"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936" w:type="dxa"/>
            <w:vAlign w:val="bottom"/>
          </w:tcPr>
          <w:p w14:paraId="5902A8E6"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50.0</w:t>
            </w:r>
          </w:p>
        </w:tc>
        <w:tc>
          <w:tcPr>
            <w:tcW w:w="1089" w:type="dxa"/>
            <w:vAlign w:val="bottom"/>
          </w:tcPr>
          <w:p w14:paraId="561655F2"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50.0</w:t>
            </w:r>
          </w:p>
        </w:tc>
        <w:tc>
          <w:tcPr>
            <w:tcW w:w="945" w:type="dxa"/>
            <w:vAlign w:val="bottom"/>
          </w:tcPr>
          <w:p w14:paraId="31EC1AC7"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50.0</w:t>
            </w:r>
          </w:p>
        </w:tc>
        <w:tc>
          <w:tcPr>
            <w:tcW w:w="1161" w:type="dxa"/>
            <w:vAlign w:val="bottom"/>
          </w:tcPr>
          <w:p w14:paraId="49CC136B"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50.0</w:t>
            </w:r>
          </w:p>
        </w:tc>
        <w:tc>
          <w:tcPr>
            <w:tcW w:w="720" w:type="dxa"/>
            <w:vAlign w:val="bottom"/>
          </w:tcPr>
          <w:p w14:paraId="3511C285" w14:textId="4BBDD510"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r>
      <w:tr w:rsidR="003B1167" w:rsidRPr="003B1167" w14:paraId="51DF9E32" w14:textId="77777777" w:rsidTr="004B4C1E">
        <w:tc>
          <w:tcPr>
            <w:tcW w:w="2610" w:type="dxa"/>
            <w:vAlign w:val="bottom"/>
          </w:tcPr>
          <w:p w14:paraId="55199545" w14:textId="2DDD93FB"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Pr>
                <w:sz w:val="17"/>
                <w:lang w:val="en-TT"/>
              </w:rPr>
              <w:tab/>
            </w:r>
            <w:r w:rsidR="006A7279" w:rsidRPr="003B1167">
              <w:rPr>
                <w:sz w:val="17"/>
                <w:lang w:val="en-TT"/>
              </w:rPr>
              <w:t>National</w:t>
            </w:r>
          </w:p>
        </w:tc>
        <w:tc>
          <w:tcPr>
            <w:tcW w:w="792" w:type="dxa"/>
            <w:vAlign w:val="bottom"/>
          </w:tcPr>
          <w:p w14:paraId="518048B0" w14:textId="3E42823A"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792" w:type="dxa"/>
            <w:vAlign w:val="bottom"/>
          </w:tcPr>
          <w:p w14:paraId="417172DC" w14:textId="1C80698A"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801" w:type="dxa"/>
            <w:vAlign w:val="bottom"/>
          </w:tcPr>
          <w:p w14:paraId="3850437B" w14:textId="6FA3049C"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936" w:type="dxa"/>
            <w:vAlign w:val="bottom"/>
          </w:tcPr>
          <w:p w14:paraId="7A398C30" w14:textId="57E865F4"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1089" w:type="dxa"/>
            <w:vAlign w:val="bottom"/>
          </w:tcPr>
          <w:p w14:paraId="0CC40AB9" w14:textId="48A58384"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945" w:type="dxa"/>
            <w:vAlign w:val="bottom"/>
          </w:tcPr>
          <w:p w14:paraId="57DC034B" w14:textId="442111BE"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1161" w:type="dxa"/>
            <w:vAlign w:val="bottom"/>
          </w:tcPr>
          <w:p w14:paraId="2E7734E8" w14:textId="2F145329"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720" w:type="dxa"/>
            <w:vAlign w:val="bottom"/>
          </w:tcPr>
          <w:p w14:paraId="2E3567E6"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50.0</w:t>
            </w:r>
          </w:p>
        </w:tc>
      </w:tr>
      <w:tr w:rsidR="004B4C1E" w:rsidRPr="003B1167" w14:paraId="2A5E51CA" w14:textId="77777777" w:rsidTr="004B4C1E">
        <w:tc>
          <w:tcPr>
            <w:tcW w:w="2610" w:type="dxa"/>
            <w:vAlign w:val="bottom"/>
          </w:tcPr>
          <w:p w14:paraId="0AC4D47C" w14:textId="3C5C0295"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3B1167">
              <w:rPr>
                <w:sz w:val="17"/>
                <w:lang w:val="en-TT"/>
              </w:rPr>
              <w:t>Temporary positions</w:t>
            </w:r>
            <w:r w:rsidRPr="003B1167">
              <w:rPr>
                <w:i/>
                <w:sz w:val="17"/>
                <w:vertAlign w:val="superscript"/>
                <w:lang w:val="en-TT"/>
              </w:rPr>
              <w:t>a</w:t>
            </w:r>
          </w:p>
        </w:tc>
        <w:tc>
          <w:tcPr>
            <w:tcW w:w="792" w:type="dxa"/>
            <w:vAlign w:val="bottom"/>
          </w:tcPr>
          <w:p w14:paraId="3C18573D"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92" w:type="dxa"/>
            <w:vAlign w:val="bottom"/>
          </w:tcPr>
          <w:p w14:paraId="0CD78FDD"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801" w:type="dxa"/>
            <w:vAlign w:val="bottom"/>
          </w:tcPr>
          <w:p w14:paraId="44B6B673"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36" w:type="dxa"/>
            <w:vAlign w:val="bottom"/>
          </w:tcPr>
          <w:p w14:paraId="30823737"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089" w:type="dxa"/>
            <w:vAlign w:val="bottom"/>
          </w:tcPr>
          <w:p w14:paraId="0E8CFFDE"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45" w:type="dxa"/>
            <w:vAlign w:val="bottom"/>
          </w:tcPr>
          <w:p w14:paraId="524094AE"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161" w:type="dxa"/>
            <w:vAlign w:val="bottom"/>
          </w:tcPr>
          <w:p w14:paraId="1294B76C"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20" w:type="dxa"/>
            <w:vAlign w:val="bottom"/>
          </w:tcPr>
          <w:p w14:paraId="6E4D6666"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r>
      <w:tr w:rsidR="004B4C1E" w:rsidRPr="003B1167" w14:paraId="778B4C41" w14:textId="77777777" w:rsidTr="004B4C1E">
        <w:tc>
          <w:tcPr>
            <w:tcW w:w="2610" w:type="dxa"/>
            <w:tcBorders>
              <w:bottom w:val="single" w:sz="12" w:space="0" w:color="auto"/>
            </w:tcBorders>
            <w:vAlign w:val="bottom"/>
          </w:tcPr>
          <w:p w14:paraId="7F747A3C" w14:textId="2882C8BF"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Pr>
                <w:sz w:val="17"/>
                <w:lang w:val="en-TT"/>
              </w:rPr>
              <w:tab/>
            </w:r>
            <w:r w:rsidR="006A7279" w:rsidRPr="003B1167">
              <w:rPr>
                <w:sz w:val="17"/>
                <w:lang w:val="en-TT"/>
              </w:rPr>
              <w:t>International staff</w:t>
            </w:r>
          </w:p>
        </w:tc>
        <w:tc>
          <w:tcPr>
            <w:tcW w:w="792" w:type="dxa"/>
            <w:tcBorders>
              <w:bottom w:val="single" w:sz="12" w:space="0" w:color="auto"/>
            </w:tcBorders>
            <w:vAlign w:val="bottom"/>
          </w:tcPr>
          <w:p w14:paraId="3282576B" w14:textId="267B606E"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r w:rsidR="006A7279" w:rsidRPr="003B1167">
              <w:rPr>
                <w:sz w:val="17"/>
                <w:lang w:val="en-TT"/>
              </w:rPr>
              <w:t xml:space="preserve"> </w:t>
            </w:r>
          </w:p>
        </w:tc>
        <w:tc>
          <w:tcPr>
            <w:tcW w:w="792" w:type="dxa"/>
            <w:tcBorders>
              <w:bottom w:val="single" w:sz="12" w:space="0" w:color="auto"/>
            </w:tcBorders>
            <w:vAlign w:val="bottom"/>
          </w:tcPr>
          <w:p w14:paraId="4D607505" w14:textId="39418CE6"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801" w:type="dxa"/>
            <w:tcBorders>
              <w:bottom w:val="single" w:sz="12" w:space="0" w:color="auto"/>
            </w:tcBorders>
            <w:vAlign w:val="bottom"/>
          </w:tcPr>
          <w:p w14:paraId="08760FCB" w14:textId="4E4AABAE"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936" w:type="dxa"/>
            <w:tcBorders>
              <w:bottom w:val="single" w:sz="12" w:space="0" w:color="auto"/>
            </w:tcBorders>
            <w:vAlign w:val="bottom"/>
          </w:tcPr>
          <w:p w14:paraId="3448A375" w14:textId="70A71935"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1089" w:type="dxa"/>
            <w:tcBorders>
              <w:bottom w:val="single" w:sz="12" w:space="0" w:color="auto"/>
            </w:tcBorders>
            <w:vAlign w:val="bottom"/>
          </w:tcPr>
          <w:p w14:paraId="61B388A2" w14:textId="01EE8D4C"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945" w:type="dxa"/>
            <w:tcBorders>
              <w:bottom w:val="single" w:sz="12" w:space="0" w:color="auto"/>
            </w:tcBorders>
            <w:vAlign w:val="bottom"/>
          </w:tcPr>
          <w:p w14:paraId="3F8D937B" w14:textId="5A94D9B1"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1161" w:type="dxa"/>
            <w:tcBorders>
              <w:bottom w:val="single" w:sz="12" w:space="0" w:color="auto"/>
            </w:tcBorders>
            <w:vAlign w:val="bottom"/>
          </w:tcPr>
          <w:p w14:paraId="355FAD5A" w14:textId="3E065178" w:rsidR="006A7279" w:rsidRPr="003B1167" w:rsidRDefault="003B1167"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Pr>
                <w:sz w:val="17"/>
                <w:lang w:val="en-TT"/>
              </w:rPr>
              <w:t>–</w:t>
            </w:r>
          </w:p>
        </w:tc>
        <w:tc>
          <w:tcPr>
            <w:tcW w:w="720" w:type="dxa"/>
            <w:tcBorders>
              <w:bottom w:val="single" w:sz="12" w:space="0" w:color="auto"/>
            </w:tcBorders>
            <w:vAlign w:val="bottom"/>
          </w:tcPr>
          <w:p w14:paraId="328A1D1A" w14:textId="77777777" w:rsidR="006A7279" w:rsidRPr="003B1167" w:rsidRDefault="006A7279"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3B1167">
              <w:rPr>
                <w:sz w:val="17"/>
                <w:lang w:val="en-TT"/>
              </w:rPr>
              <w:t xml:space="preserve">– </w:t>
            </w:r>
          </w:p>
        </w:tc>
      </w:tr>
    </w:tbl>
    <w:p w14:paraId="1525FB16" w14:textId="77777777" w:rsidR="00881D2B" w:rsidRPr="003B1167" w:rsidRDefault="00881D2B" w:rsidP="003B1167">
      <w:pPr>
        <w:pStyle w:val="SingleTxt"/>
        <w:spacing w:after="0" w:line="120" w:lineRule="exact"/>
        <w:rPr>
          <w:sz w:val="10"/>
          <w:lang w:val="en-TT"/>
        </w:rPr>
      </w:pPr>
    </w:p>
    <w:p w14:paraId="3AA45ADC" w14:textId="0D44F24F" w:rsidR="00881D2B" w:rsidRPr="00881D2B" w:rsidRDefault="003B1167" w:rsidP="003B1167">
      <w:pPr>
        <w:pStyle w:val="FootnoteText"/>
        <w:tabs>
          <w:tab w:val="clear" w:pos="418"/>
          <w:tab w:val="right" w:pos="216"/>
          <w:tab w:val="left" w:pos="288"/>
          <w:tab w:val="right" w:pos="576"/>
          <w:tab w:val="left" w:pos="648"/>
        </w:tabs>
        <w:ind w:left="288" w:hanging="288"/>
        <w:rPr>
          <w:lang w:val="en-TT"/>
        </w:rPr>
      </w:pPr>
      <w:r>
        <w:rPr>
          <w:lang w:val="en-TT"/>
        </w:rPr>
        <w:tab/>
      </w:r>
      <w:r w:rsidR="00881D2B" w:rsidRPr="003B1167">
        <w:rPr>
          <w:i/>
          <w:vertAlign w:val="superscript"/>
          <w:lang w:val="en-TT"/>
        </w:rPr>
        <w:t>a</w:t>
      </w:r>
      <w:r w:rsidR="00881D2B" w:rsidRPr="00881D2B">
        <w:rPr>
          <w:lang w:val="en-TT"/>
        </w:rPr>
        <w:tab/>
        <w:t>Funded under general temporary assistance.</w:t>
      </w:r>
    </w:p>
    <w:p w14:paraId="4E3E840F" w14:textId="77777777" w:rsidR="00881D2B" w:rsidRPr="003B1167" w:rsidRDefault="00881D2B" w:rsidP="003B1167">
      <w:pPr>
        <w:pStyle w:val="SingleTxt"/>
        <w:spacing w:after="0" w:line="120" w:lineRule="exact"/>
        <w:rPr>
          <w:sz w:val="10"/>
          <w:lang w:val="en-TT"/>
        </w:rPr>
      </w:pPr>
    </w:p>
    <w:p w14:paraId="79849A27" w14:textId="77777777" w:rsidR="003B1167" w:rsidRPr="003B1167" w:rsidRDefault="003B1167" w:rsidP="003B1167">
      <w:pPr>
        <w:pStyle w:val="SingleTxt"/>
        <w:spacing w:after="0" w:line="120" w:lineRule="exact"/>
        <w:rPr>
          <w:sz w:val="10"/>
          <w:lang w:val="en-TT"/>
        </w:rPr>
      </w:pPr>
    </w:p>
    <w:p w14:paraId="7F406737" w14:textId="5BDAE899" w:rsidR="00881D2B" w:rsidRPr="00CC60A3" w:rsidRDefault="00881D2B" w:rsidP="00CC60A3">
      <w:pPr>
        <w:pStyle w:val="SingleTxt"/>
        <w:rPr>
          <w:b/>
          <w:bCs/>
          <w:lang w:val="en-TT"/>
        </w:rPr>
      </w:pPr>
      <w:r w:rsidRPr="00881D2B">
        <w:rPr>
          <w:lang w:val="en-TT"/>
        </w:rPr>
        <w:t>32.</w:t>
      </w:r>
      <w:r w:rsidRPr="00881D2B">
        <w:rPr>
          <w:lang w:val="en-TT"/>
        </w:rPr>
        <w:tab/>
        <w:t xml:space="preserve">The Advisory Committee notes that the proposed vacancy rates for international staff and national General Service staff differ from the actual average and actual rates as at 28 February 2026. </w:t>
      </w:r>
      <w:r w:rsidRPr="00CC60A3">
        <w:rPr>
          <w:b/>
          <w:bCs/>
          <w:lang w:val="en-TT"/>
        </w:rPr>
        <w:t>The Advisory Committee trusts that the Secretary-General will provide updated information on the latest actual and actual average vacancy rates to the General Assembly at the time of its consideration of the present report, along with clear justification where the proposed rates differ from the actual rates, including as it relates to proposed abolishments, realistic projected recruitment and potential upcoming vacancies, to the extent possible.</w:t>
      </w:r>
    </w:p>
    <w:p w14:paraId="64C4B35F" w14:textId="77777777" w:rsidR="00881D2B" w:rsidRPr="00881D2B" w:rsidRDefault="00881D2B" w:rsidP="00881D2B">
      <w:pPr>
        <w:pStyle w:val="SingleTxt"/>
        <w:rPr>
          <w:lang w:val="en-TT"/>
        </w:rPr>
      </w:pPr>
      <w:r w:rsidRPr="00881D2B">
        <w:rPr>
          <w:lang w:val="en-TT"/>
        </w:rPr>
        <w:t>33.</w:t>
      </w:r>
      <w:r w:rsidRPr="00881D2B">
        <w:rPr>
          <w:lang w:val="en-TT"/>
        </w:rPr>
        <w:tab/>
      </w:r>
      <w:r w:rsidRPr="00C74EED">
        <w:rPr>
          <w:b/>
          <w:bCs/>
          <w:lang w:val="en-TT"/>
        </w:rPr>
        <w:t>The Advisory Committee recommends the approval of the proposals of the Secretary-General for civilian personnel.</w:t>
      </w:r>
    </w:p>
    <w:p w14:paraId="6922303B" w14:textId="77777777" w:rsidR="00881D2B" w:rsidRPr="00CC60A3" w:rsidRDefault="00881D2B" w:rsidP="00CC60A3">
      <w:pPr>
        <w:pStyle w:val="SingleTxt"/>
        <w:spacing w:after="0" w:line="120" w:lineRule="exact"/>
        <w:rPr>
          <w:sz w:val="10"/>
          <w:lang w:val="en-TT"/>
        </w:rPr>
      </w:pPr>
    </w:p>
    <w:p w14:paraId="5FA136C7" w14:textId="059A8521" w:rsidR="00881D2B" w:rsidRPr="00881D2B" w:rsidRDefault="00CC60A3" w:rsidP="009623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sidR="00881D2B" w:rsidRPr="00881D2B">
        <w:rPr>
          <w:lang w:val="en-TT"/>
        </w:rPr>
        <w:t>4.</w:t>
      </w:r>
      <w:r w:rsidR="00881D2B" w:rsidRPr="00881D2B">
        <w:rPr>
          <w:lang w:val="en-TT"/>
        </w:rPr>
        <w:tab/>
        <w:t>Operational costs</w:t>
      </w:r>
    </w:p>
    <w:p w14:paraId="053770AB" w14:textId="77777777" w:rsidR="00CC60A3" w:rsidRPr="00CC60A3" w:rsidRDefault="00CC60A3" w:rsidP="009623BD">
      <w:pPr>
        <w:pStyle w:val="SingleTxt"/>
        <w:keepNext/>
        <w:keepLines/>
        <w:spacing w:after="0" w:line="120" w:lineRule="exact"/>
        <w:rPr>
          <w:sz w:val="10"/>
          <w:lang w:val="en-TT"/>
        </w:rPr>
      </w:pPr>
    </w:p>
    <w:p w14:paraId="46BF46FC" w14:textId="3AEA09D1" w:rsidR="00881D2B" w:rsidRPr="00CC60A3" w:rsidRDefault="00881D2B" w:rsidP="009623BD">
      <w:pPr>
        <w:keepNext/>
        <w:keepLines/>
        <w:rPr>
          <w:sz w:val="14"/>
          <w:szCs w:val="14"/>
          <w:lang w:val="en-TT"/>
        </w:rPr>
      </w:pPr>
      <w:r w:rsidRPr="00CC60A3">
        <w:rPr>
          <w:sz w:val="14"/>
          <w:szCs w:val="14"/>
          <w:lang w:val="en-TT"/>
        </w:rPr>
        <w:t>(Thousands of United States dollars)</w:t>
      </w:r>
    </w:p>
    <w:p w14:paraId="33131175" w14:textId="77777777" w:rsidR="00881D2B" w:rsidRPr="00CC60A3" w:rsidRDefault="00881D2B" w:rsidP="009623BD">
      <w:pPr>
        <w:pStyle w:val="SingleTxt"/>
        <w:keepNext/>
        <w:keepLines/>
        <w:spacing w:after="0" w:line="120" w:lineRule="exact"/>
        <w:rPr>
          <w:sz w:val="10"/>
          <w:lang w:val="en-TT"/>
        </w:rPr>
      </w:pPr>
    </w:p>
    <w:p w14:paraId="4973F6DA" w14:textId="77777777" w:rsidR="00CC60A3" w:rsidRPr="00CC60A3" w:rsidRDefault="00CC60A3" w:rsidP="009623BD">
      <w:pPr>
        <w:pStyle w:val="SingleTxt"/>
        <w:keepNext/>
        <w:keepLines/>
        <w:spacing w:after="0" w:line="120" w:lineRule="exact"/>
        <w:rPr>
          <w:sz w:val="10"/>
          <w:lang w:val="en-TT"/>
        </w:rPr>
      </w:pPr>
    </w:p>
    <w:tbl>
      <w:tblPr>
        <w:tblW w:w="9848" w:type="dxa"/>
        <w:tblLayout w:type="fixed"/>
        <w:tblCellMar>
          <w:left w:w="0" w:type="dxa"/>
          <w:right w:w="0" w:type="dxa"/>
        </w:tblCellMar>
        <w:tblLook w:val="0000" w:firstRow="0" w:lastRow="0" w:firstColumn="0" w:lastColumn="0" w:noHBand="0" w:noVBand="0"/>
      </w:tblPr>
      <w:tblGrid>
        <w:gridCol w:w="2907"/>
        <w:gridCol w:w="999"/>
        <w:gridCol w:w="936"/>
        <w:gridCol w:w="1102"/>
        <w:gridCol w:w="1076"/>
        <w:gridCol w:w="954"/>
        <w:gridCol w:w="937"/>
        <w:gridCol w:w="937"/>
      </w:tblGrid>
      <w:tr w:rsidR="00400B6C" w:rsidRPr="009E020B" w14:paraId="7156D0BB" w14:textId="77777777" w:rsidTr="00F65C84">
        <w:trPr>
          <w:tblHeader/>
        </w:trPr>
        <w:tc>
          <w:tcPr>
            <w:tcW w:w="2907" w:type="dxa"/>
            <w:vMerge w:val="restart"/>
            <w:tcBorders>
              <w:top w:val="single" w:sz="4" w:space="0" w:color="auto"/>
            </w:tcBorders>
            <w:vAlign w:val="bottom"/>
          </w:tcPr>
          <w:p w14:paraId="3FB0DA91" w14:textId="528C5668" w:rsidR="00400B6C" w:rsidRPr="009E020B" w:rsidRDefault="00400B6C" w:rsidP="009623BD">
            <w:pPr>
              <w:keepNext/>
              <w:keepLines/>
              <w:spacing w:before="81" w:after="81" w:line="160" w:lineRule="exact"/>
              <w:ind w:right="40"/>
              <w:rPr>
                <w:i/>
                <w:sz w:val="14"/>
                <w:lang w:val="en-TT"/>
              </w:rPr>
            </w:pPr>
            <w:r w:rsidRPr="009E020B">
              <w:rPr>
                <w:i/>
                <w:sz w:val="14"/>
                <w:lang w:val="en-TT"/>
              </w:rPr>
              <w:t>Category</w:t>
            </w:r>
          </w:p>
        </w:tc>
        <w:tc>
          <w:tcPr>
            <w:tcW w:w="999" w:type="dxa"/>
            <w:vMerge w:val="restart"/>
            <w:tcBorders>
              <w:top w:val="single" w:sz="4" w:space="0" w:color="auto"/>
            </w:tcBorders>
            <w:vAlign w:val="bottom"/>
          </w:tcPr>
          <w:p w14:paraId="7EBDB654" w14:textId="76688054" w:rsidR="00400B6C" w:rsidRPr="009E020B" w:rsidRDefault="00400B6C" w:rsidP="009623BD">
            <w:pPr>
              <w:keepNext/>
              <w:keepLines/>
              <w:spacing w:before="81" w:after="81" w:line="160" w:lineRule="exact"/>
              <w:ind w:right="40"/>
              <w:jc w:val="right"/>
              <w:rPr>
                <w:i/>
                <w:sz w:val="14"/>
                <w:lang w:val="en-TT"/>
              </w:rPr>
            </w:pPr>
            <w:r w:rsidRPr="009E020B">
              <w:rPr>
                <w:i/>
                <w:sz w:val="14"/>
                <w:lang w:val="en-TT"/>
              </w:rPr>
              <w:t>Apportionment (2024/25)</w:t>
            </w:r>
          </w:p>
        </w:tc>
        <w:tc>
          <w:tcPr>
            <w:tcW w:w="936" w:type="dxa"/>
            <w:vMerge w:val="restart"/>
            <w:tcBorders>
              <w:top w:val="single" w:sz="4" w:space="0" w:color="auto"/>
            </w:tcBorders>
            <w:vAlign w:val="bottom"/>
          </w:tcPr>
          <w:p w14:paraId="4F08A38F" w14:textId="282BEDB5" w:rsidR="00400B6C" w:rsidRPr="009E020B" w:rsidRDefault="00400B6C" w:rsidP="009623BD">
            <w:pPr>
              <w:keepNext/>
              <w:keepLines/>
              <w:spacing w:before="81" w:after="81" w:line="160" w:lineRule="exact"/>
              <w:ind w:left="72" w:right="40"/>
              <w:jc w:val="right"/>
              <w:rPr>
                <w:i/>
                <w:sz w:val="14"/>
                <w:lang w:val="en-TT"/>
              </w:rPr>
            </w:pPr>
            <w:r w:rsidRPr="009E020B">
              <w:rPr>
                <w:i/>
                <w:sz w:val="14"/>
                <w:lang w:val="en-TT"/>
              </w:rPr>
              <w:t>Expenditure (2024/25)</w:t>
            </w:r>
          </w:p>
        </w:tc>
        <w:tc>
          <w:tcPr>
            <w:tcW w:w="1102" w:type="dxa"/>
            <w:vMerge w:val="restart"/>
            <w:tcBorders>
              <w:top w:val="single" w:sz="4" w:space="0" w:color="auto"/>
            </w:tcBorders>
            <w:vAlign w:val="bottom"/>
          </w:tcPr>
          <w:p w14:paraId="19778649" w14:textId="6B203D83" w:rsidR="00400B6C" w:rsidRPr="009E020B" w:rsidRDefault="00400B6C" w:rsidP="009623BD">
            <w:pPr>
              <w:keepNext/>
              <w:keepLines/>
              <w:spacing w:before="81" w:after="81" w:line="160" w:lineRule="exact"/>
              <w:ind w:left="72" w:right="40"/>
              <w:jc w:val="right"/>
              <w:rPr>
                <w:i/>
                <w:sz w:val="14"/>
                <w:lang w:val="en-TT"/>
              </w:rPr>
            </w:pPr>
            <w:r w:rsidRPr="009E020B">
              <w:rPr>
                <w:i/>
                <w:sz w:val="14"/>
                <w:lang w:val="en-TT"/>
              </w:rPr>
              <w:t>Apportionment (2025/26)</w:t>
            </w:r>
          </w:p>
        </w:tc>
        <w:tc>
          <w:tcPr>
            <w:tcW w:w="1076" w:type="dxa"/>
            <w:vMerge w:val="restart"/>
            <w:tcBorders>
              <w:top w:val="single" w:sz="4" w:space="0" w:color="auto"/>
            </w:tcBorders>
            <w:vAlign w:val="bottom"/>
          </w:tcPr>
          <w:p w14:paraId="19675020" w14:textId="5A50EBC5" w:rsidR="00400B6C" w:rsidRPr="009E020B" w:rsidRDefault="00400B6C" w:rsidP="009623BD">
            <w:pPr>
              <w:keepNext/>
              <w:keepLines/>
              <w:spacing w:before="81" w:after="81" w:line="160" w:lineRule="exact"/>
              <w:ind w:left="72" w:right="40"/>
              <w:jc w:val="right"/>
              <w:rPr>
                <w:i/>
                <w:sz w:val="14"/>
                <w:lang w:val="en-TT"/>
              </w:rPr>
            </w:pPr>
            <w:r w:rsidRPr="009E020B">
              <w:rPr>
                <w:i/>
                <w:sz w:val="14"/>
                <w:lang w:val="en-TT"/>
              </w:rPr>
              <w:t>Expenditure as at 28</w:t>
            </w:r>
            <w:r>
              <w:rPr>
                <w:i/>
                <w:sz w:val="14"/>
                <w:lang w:val="en-TT"/>
              </w:rPr>
              <w:t xml:space="preserve"> </w:t>
            </w:r>
            <w:r w:rsidRPr="009E020B">
              <w:rPr>
                <w:i/>
                <w:sz w:val="14"/>
                <w:lang w:val="en-TT"/>
              </w:rPr>
              <w:t>February 2026</w:t>
            </w:r>
          </w:p>
        </w:tc>
        <w:tc>
          <w:tcPr>
            <w:tcW w:w="954" w:type="dxa"/>
            <w:vMerge w:val="restart"/>
            <w:tcBorders>
              <w:top w:val="single" w:sz="4" w:space="0" w:color="auto"/>
            </w:tcBorders>
            <w:vAlign w:val="bottom"/>
          </w:tcPr>
          <w:p w14:paraId="2B79988B" w14:textId="08DEEEC3" w:rsidR="00400B6C" w:rsidRPr="009E020B" w:rsidRDefault="00400B6C" w:rsidP="009623BD">
            <w:pPr>
              <w:keepNext/>
              <w:keepLines/>
              <w:spacing w:before="81" w:after="81" w:line="160" w:lineRule="exact"/>
              <w:ind w:left="72" w:right="40"/>
              <w:jc w:val="right"/>
              <w:rPr>
                <w:i/>
                <w:sz w:val="14"/>
                <w:lang w:val="en-TT"/>
              </w:rPr>
            </w:pPr>
            <w:r w:rsidRPr="009E020B">
              <w:rPr>
                <w:i/>
                <w:sz w:val="14"/>
                <w:lang w:val="en-TT"/>
              </w:rPr>
              <w:t>Cost estimates (2026/27)</w:t>
            </w:r>
          </w:p>
        </w:tc>
        <w:tc>
          <w:tcPr>
            <w:tcW w:w="1874" w:type="dxa"/>
            <w:gridSpan w:val="2"/>
            <w:tcBorders>
              <w:top w:val="single" w:sz="4" w:space="0" w:color="auto"/>
              <w:bottom w:val="single" w:sz="4" w:space="0" w:color="auto"/>
            </w:tcBorders>
            <w:vAlign w:val="bottom"/>
          </w:tcPr>
          <w:p w14:paraId="43FA3883" w14:textId="6F75CB21" w:rsidR="00400B6C" w:rsidRPr="009E020B" w:rsidRDefault="00400B6C" w:rsidP="009623BD">
            <w:pPr>
              <w:keepNext/>
              <w:keepLines/>
              <w:spacing w:before="81" w:after="81" w:line="160" w:lineRule="exact"/>
              <w:ind w:right="40"/>
              <w:jc w:val="center"/>
              <w:rPr>
                <w:i/>
                <w:sz w:val="14"/>
                <w:lang w:val="en-TT"/>
              </w:rPr>
            </w:pPr>
            <w:r w:rsidRPr="009E020B">
              <w:rPr>
                <w:i/>
                <w:sz w:val="14"/>
                <w:lang w:val="en-TT"/>
              </w:rPr>
              <w:t>Variance</w:t>
            </w:r>
          </w:p>
        </w:tc>
      </w:tr>
      <w:tr w:rsidR="00400B6C" w:rsidRPr="009E020B" w14:paraId="447D7A1E" w14:textId="77777777" w:rsidTr="00F65C84">
        <w:trPr>
          <w:tblHeader/>
        </w:trPr>
        <w:tc>
          <w:tcPr>
            <w:tcW w:w="2907" w:type="dxa"/>
            <w:vMerge/>
            <w:vAlign w:val="bottom"/>
          </w:tcPr>
          <w:p w14:paraId="2A92794A" w14:textId="13056F52" w:rsidR="00400B6C" w:rsidRPr="009E020B" w:rsidRDefault="00400B6C" w:rsidP="009623BD">
            <w:pPr>
              <w:keepNext/>
              <w:keepLines/>
              <w:spacing w:before="81" w:after="81" w:line="160" w:lineRule="exact"/>
              <w:ind w:right="40"/>
              <w:rPr>
                <w:i/>
                <w:sz w:val="14"/>
                <w:lang w:val="en-TT"/>
              </w:rPr>
            </w:pPr>
          </w:p>
        </w:tc>
        <w:tc>
          <w:tcPr>
            <w:tcW w:w="999" w:type="dxa"/>
            <w:vMerge/>
            <w:tcBorders>
              <w:bottom w:val="single" w:sz="4" w:space="0" w:color="auto"/>
            </w:tcBorders>
            <w:vAlign w:val="bottom"/>
          </w:tcPr>
          <w:p w14:paraId="5043E054" w14:textId="74422042" w:rsidR="00400B6C" w:rsidRPr="009E020B" w:rsidRDefault="00400B6C" w:rsidP="009623BD">
            <w:pPr>
              <w:keepNext/>
              <w:keepLines/>
              <w:spacing w:before="81" w:after="81" w:line="160" w:lineRule="exact"/>
              <w:ind w:left="72" w:right="40"/>
              <w:jc w:val="right"/>
              <w:rPr>
                <w:i/>
                <w:sz w:val="14"/>
                <w:lang w:val="en-TT"/>
              </w:rPr>
            </w:pPr>
          </w:p>
        </w:tc>
        <w:tc>
          <w:tcPr>
            <w:tcW w:w="936" w:type="dxa"/>
            <w:vMerge/>
            <w:tcBorders>
              <w:bottom w:val="single" w:sz="4" w:space="0" w:color="auto"/>
            </w:tcBorders>
            <w:vAlign w:val="bottom"/>
          </w:tcPr>
          <w:p w14:paraId="5701C530" w14:textId="3F91B9EF" w:rsidR="00400B6C" w:rsidRPr="009E020B" w:rsidRDefault="00400B6C" w:rsidP="009623BD">
            <w:pPr>
              <w:keepNext/>
              <w:keepLines/>
              <w:spacing w:before="81" w:after="81" w:line="160" w:lineRule="exact"/>
              <w:ind w:left="72" w:right="40"/>
              <w:jc w:val="right"/>
              <w:rPr>
                <w:i/>
                <w:sz w:val="14"/>
                <w:lang w:val="en-TT"/>
              </w:rPr>
            </w:pPr>
          </w:p>
        </w:tc>
        <w:tc>
          <w:tcPr>
            <w:tcW w:w="1102" w:type="dxa"/>
            <w:vMerge/>
            <w:tcBorders>
              <w:bottom w:val="single" w:sz="4" w:space="0" w:color="auto"/>
            </w:tcBorders>
            <w:vAlign w:val="bottom"/>
          </w:tcPr>
          <w:p w14:paraId="79F6B7FF" w14:textId="4EE1808E" w:rsidR="00400B6C" w:rsidRPr="009E020B" w:rsidRDefault="00400B6C" w:rsidP="009623BD">
            <w:pPr>
              <w:keepNext/>
              <w:keepLines/>
              <w:spacing w:before="81" w:after="81" w:line="160" w:lineRule="exact"/>
              <w:ind w:left="72" w:right="40"/>
              <w:jc w:val="right"/>
              <w:rPr>
                <w:i/>
                <w:sz w:val="14"/>
                <w:lang w:val="en-TT"/>
              </w:rPr>
            </w:pPr>
          </w:p>
        </w:tc>
        <w:tc>
          <w:tcPr>
            <w:tcW w:w="1076" w:type="dxa"/>
            <w:vMerge/>
            <w:tcBorders>
              <w:bottom w:val="single" w:sz="4" w:space="0" w:color="auto"/>
            </w:tcBorders>
            <w:vAlign w:val="bottom"/>
          </w:tcPr>
          <w:p w14:paraId="08FDB19E" w14:textId="27B3FDD8" w:rsidR="00400B6C" w:rsidRPr="009E020B" w:rsidRDefault="00400B6C" w:rsidP="009623BD">
            <w:pPr>
              <w:keepNext/>
              <w:keepLines/>
              <w:spacing w:before="81" w:after="81" w:line="160" w:lineRule="exact"/>
              <w:ind w:left="72" w:right="40"/>
              <w:jc w:val="right"/>
              <w:rPr>
                <w:i/>
                <w:sz w:val="14"/>
                <w:lang w:val="en-TT"/>
              </w:rPr>
            </w:pPr>
          </w:p>
        </w:tc>
        <w:tc>
          <w:tcPr>
            <w:tcW w:w="954" w:type="dxa"/>
            <w:vMerge/>
            <w:tcBorders>
              <w:bottom w:val="single" w:sz="4" w:space="0" w:color="auto"/>
            </w:tcBorders>
            <w:vAlign w:val="bottom"/>
          </w:tcPr>
          <w:p w14:paraId="0793B72B" w14:textId="317BC4B3" w:rsidR="00400B6C" w:rsidRPr="009E020B" w:rsidRDefault="00400B6C" w:rsidP="009623BD">
            <w:pPr>
              <w:keepNext/>
              <w:keepLines/>
              <w:spacing w:before="81" w:after="81" w:line="160" w:lineRule="exact"/>
              <w:ind w:left="72" w:right="40"/>
              <w:jc w:val="right"/>
              <w:rPr>
                <w:i/>
                <w:sz w:val="14"/>
                <w:lang w:val="en-TT"/>
              </w:rPr>
            </w:pPr>
          </w:p>
        </w:tc>
        <w:tc>
          <w:tcPr>
            <w:tcW w:w="937" w:type="dxa"/>
            <w:tcBorders>
              <w:top w:val="single" w:sz="4" w:space="0" w:color="auto"/>
              <w:bottom w:val="single" w:sz="4" w:space="0" w:color="auto"/>
            </w:tcBorders>
            <w:vAlign w:val="bottom"/>
          </w:tcPr>
          <w:p w14:paraId="48E6AC03" w14:textId="3B5E35C2" w:rsidR="00400B6C" w:rsidRPr="009E020B" w:rsidRDefault="00400B6C" w:rsidP="009623BD">
            <w:pPr>
              <w:keepNext/>
              <w:keepLines/>
              <w:spacing w:before="81" w:after="81" w:line="160" w:lineRule="exact"/>
              <w:ind w:left="72" w:right="40"/>
              <w:jc w:val="right"/>
              <w:rPr>
                <w:i/>
                <w:sz w:val="14"/>
                <w:lang w:val="en-TT"/>
              </w:rPr>
            </w:pPr>
            <w:r w:rsidRPr="009E020B">
              <w:rPr>
                <w:i/>
                <w:sz w:val="14"/>
                <w:lang w:val="en-TT"/>
              </w:rPr>
              <w:t>Amount</w:t>
            </w:r>
          </w:p>
        </w:tc>
        <w:tc>
          <w:tcPr>
            <w:tcW w:w="937" w:type="dxa"/>
            <w:tcBorders>
              <w:top w:val="single" w:sz="4" w:space="0" w:color="auto"/>
              <w:bottom w:val="single" w:sz="4" w:space="0" w:color="auto"/>
            </w:tcBorders>
            <w:vAlign w:val="bottom"/>
          </w:tcPr>
          <w:p w14:paraId="5461BC31" w14:textId="28412274" w:rsidR="00400B6C" w:rsidRPr="009E020B" w:rsidRDefault="00400B6C" w:rsidP="009623BD">
            <w:pPr>
              <w:keepNext/>
              <w:keepLines/>
              <w:spacing w:before="81" w:after="81" w:line="160" w:lineRule="exact"/>
              <w:ind w:left="72" w:right="40"/>
              <w:jc w:val="right"/>
              <w:rPr>
                <w:i/>
                <w:sz w:val="14"/>
                <w:lang w:val="en-TT"/>
              </w:rPr>
            </w:pPr>
            <w:r w:rsidRPr="009E020B">
              <w:rPr>
                <w:i/>
                <w:sz w:val="14"/>
                <w:lang w:val="en-TT"/>
              </w:rPr>
              <w:t>Percentage</w:t>
            </w:r>
          </w:p>
        </w:tc>
      </w:tr>
      <w:tr w:rsidR="00400B6C" w:rsidRPr="009E020B" w14:paraId="7A15C650" w14:textId="77777777" w:rsidTr="00F65C84">
        <w:trPr>
          <w:tblHeader/>
        </w:trPr>
        <w:tc>
          <w:tcPr>
            <w:tcW w:w="2907" w:type="dxa"/>
            <w:vMerge/>
            <w:tcBorders>
              <w:bottom w:val="single" w:sz="12" w:space="0" w:color="auto"/>
            </w:tcBorders>
            <w:vAlign w:val="bottom"/>
          </w:tcPr>
          <w:p w14:paraId="1CC2B455" w14:textId="291A7715" w:rsidR="00400B6C" w:rsidRPr="009E020B" w:rsidRDefault="00400B6C" w:rsidP="009623BD">
            <w:pPr>
              <w:keepNext/>
              <w:keepLines/>
              <w:spacing w:before="81" w:after="81" w:line="160" w:lineRule="exact"/>
              <w:ind w:right="40"/>
              <w:rPr>
                <w:i/>
                <w:sz w:val="14"/>
                <w:lang w:val="en-TT"/>
              </w:rPr>
            </w:pPr>
          </w:p>
        </w:tc>
        <w:tc>
          <w:tcPr>
            <w:tcW w:w="999" w:type="dxa"/>
            <w:tcBorders>
              <w:top w:val="single" w:sz="4" w:space="0" w:color="auto"/>
              <w:bottom w:val="single" w:sz="12" w:space="0" w:color="auto"/>
            </w:tcBorders>
            <w:vAlign w:val="bottom"/>
          </w:tcPr>
          <w:p w14:paraId="748CD5C7" w14:textId="7CC16191" w:rsidR="00400B6C" w:rsidRPr="009E020B" w:rsidRDefault="00400B6C" w:rsidP="009623BD">
            <w:pPr>
              <w:keepNext/>
              <w:keepLines/>
              <w:spacing w:before="81" w:after="81" w:line="160" w:lineRule="exact"/>
              <w:ind w:left="72" w:right="40"/>
              <w:jc w:val="right"/>
              <w:rPr>
                <w:i/>
                <w:sz w:val="14"/>
                <w:lang w:val="en-TT"/>
              </w:rPr>
            </w:pPr>
            <w:r w:rsidRPr="009E020B">
              <w:rPr>
                <w:i/>
                <w:sz w:val="14"/>
                <w:lang w:val="en-TT"/>
              </w:rPr>
              <w:t>(1)</w:t>
            </w:r>
          </w:p>
        </w:tc>
        <w:tc>
          <w:tcPr>
            <w:tcW w:w="936" w:type="dxa"/>
            <w:tcBorders>
              <w:top w:val="single" w:sz="4" w:space="0" w:color="auto"/>
              <w:bottom w:val="single" w:sz="12" w:space="0" w:color="auto"/>
            </w:tcBorders>
            <w:vAlign w:val="bottom"/>
          </w:tcPr>
          <w:p w14:paraId="59F21646" w14:textId="21C8F363" w:rsidR="00400B6C" w:rsidRPr="009E020B" w:rsidRDefault="00400B6C" w:rsidP="009623BD">
            <w:pPr>
              <w:keepNext/>
              <w:keepLines/>
              <w:spacing w:before="81" w:after="81" w:line="160" w:lineRule="exact"/>
              <w:ind w:left="72" w:right="40"/>
              <w:jc w:val="right"/>
              <w:rPr>
                <w:i/>
                <w:sz w:val="14"/>
                <w:lang w:val="en-TT"/>
              </w:rPr>
            </w:pPr>
            <w:r w:rsidRPr="009E020B">
              <w:rPr>
                <w:i/>
                <w:sz w:val="14"/>
                <w:lang w:val="en-TT"/>
              </w:rPr>
              <w:t>(2)</w:t>
            </w:r>
          </w:p>
        </w:tc>
        <w:tc>
          <w:tcPr>
            <w:tcW w:w="1102" w:type="dxa"/>
            <w:tcBorders>
              <w:top w:val="single" w:sz="4" w:space="0" w:color="auto"/>
              <w:bottom w:val="single" w:sz="12" w:space="0" w:color="auto"/>
            </w:tcBorders>
            <w:vAlign w:val="bottom"/>
          </w:tcPr>
          <w:p w14:paraId="374D5352" w14:textId="352DE32C" w:rsidR="00400B6C" w:rsidRPr="009E020B" w:rsidRDefault="00400B6C" w:rsidP="009623BD">
            <w:pPr>
              <w:keepNext/>
              <w:keepLines/>
              <w:spacing w:before="81" w:after="81" w:line="160" w:lineRule="exact"/>
              <w:ind w:left="72" w:right="40"/>
              <w:jc w:val="right"/>
              <w:rPr>
                <w:i/>
                <w:sz w:val="14"/>
                <w:lang w:val="en-TT"/>
              </w:rPr>
            </w:pPr>
            <w:r w:rsidRPr="009E020B">
              <w:rPr>
                <w:i/>
                <w:sz w:val="14"/>
                <w:lang w:val="en-TT"/>
              </w:rPr>
              <w:t>(3)</w:t>
            </w:r>
          </w:p>
        </w:tc>
        <w:tc>
          <w:tcPr>
            <w:tcW w:w="1076" w:type="dxa"/>
            <w:tcBorders>
              <w:top w:val="single" w:sz="4" w:space="0" w:color="auto"/>
              <w:bottom w:val="single" w:sz="12" w:space="0" w:color="auto"/>
            </w:tcBorders>
            <w:vAlign w:val="bottom"/>
          </w:tcPr>
          <w:p w14:paraId="2C824D1A" w14:textId="3C70F064" w:rsidR="00400B6C" w:rsidRPr="009E020B" w:rsidRDefault="00400B6C" w:rsidP="009623BD">
            <w:pPr>
              <w:keepNext/>
              <w:keepLines/>
              <w:spacing w:before="81" w:after="81" w:line="160" w:lineRule="exact"/>
              <w:ind w:left="72" w:right="40"/>
              <w:jc w:val="right"/>
              <w:rPr>
                <w:i/>
                <w:sz w:val="14"/>
                <w:lang w:val="en-TT"/>
              </w:rPr>
            </w:pPr>
            <w:r w:rsidRPr="009E020B">
              <w:rPr>
                <w:i/>
                <w:sz w:val="14"/>
                <w:lang w:val="en-TT"/>
              </w:rPr>
              <w:t>(4)</w:t>
            </w:r>
          </w:p>
        </w:tc>
        <w:tc>
          <w:tcPr>
            <w:tcW w:w="954" w:type="dxa"/>
            <w:tcBorders>
              <w:top w:val="single" w:sz="4" w:space="0" w:color="auto"/>
              <w:bottom w:val="single" w:sz="12" w:space="0" w:color="auto"/>
            </w:tcBorders>
            <w:vAlign w:val="bottom"/>
          </w:tcPr>
          <w:p w14:paraId="1DD4AFE5" w14:textId="53C30B43" w:rsidR="00400B6C" w:rsidRPr="009E020B" w:rsidRDefault="00400B6C" w:rsidP="009623BD">
            <w:pPr>
              <w:keepNext/>
              <w:keepLines/>
              <w:spacing w:before="81" w:after="81" w:line="160" w:lineRule="exact"/>
              <w:ind w:left="72" w:right="40"/>
              <w:jc w:val="right"/>
              <w:rPr>
                <w:i/>
                <w:sz w:val="14"/>
                <w:lang w:val="en-TT"/>
              </w:rPr>
            </w:pPr>
            <w:r w:rsidRPr="009E020B">
              <w:rPr>
                <w:i/>
                <w:sz w:val="14"/>
                <w:lang w:val="en-TT"/>
              </w:rPr>
              <w:t>(5)</w:t>
            </w:r>
          </w:p>
        </w:tc>
        <w:tc>
          <w:tcPr>
            <w:tcW w:w="937" w:type="dxa"/>
            <w:tcBorders>
              <w:top w:val="single" w:sz="4" w:space="0" w:color="auto"/>
              <w:bottom w:val="single" w:sz="12" w:space="0" w:color="auto"/>
            </w:tcBorders>
            <w:vAlign w:val="bottom"/>
          </w:tcPr>
          <w:p w14:paraId="036CA8AE" w14:textId="7C93E87F" w:rsidR="00400B6C" w:rsidRPr="009E020B" w:rsidRDefault="00400B6C" w:rsidP="009623BD">
            <w:pPr>
              <w:keepNext/>
              <w:keepLines/>
              <w:spacing w:before="81" w:after="81" w:line="160" w:lineRule="exact"/>
              <w:ind w:left="72" w:right="40"/>
              <w:jc w:val="right"/>
              <w:rPr>
                <w:i/>
                <w:sz w:val="14"/>
                <w:lang w:val="en-TT"/>
              </w:rPr>
            </w:pPr>
            <w:r w:rsidRPr="009E020B">
              <w:rPr>
                <w:i/>
                <w:sz w:val="14"/>
                <w:lang w:val="en-TT"/>
              </w:rPr>
              <w:t>(6)=(5)-(3)</w:t>
            </w:r>
          </w:p>
        </w:tc>
        <w:tc>
          <w:tcPr>
            <w:tcW w:w="937" w:type="dxa"/>
            <w:tcBorders>
              <w:top w:val="single" w:sz="4" w:space="0" w:color="auto"/>
              <w:bottom w:val="single" w:sz="12" w:space="0" w:color="auto"/>
            </w:tcBorders>
            <w:vAlign w:val="bottom"/>
          </w:tcPr>
          <w:p w14:paraId="7A8FCF6F" w14:textId="514B4433" w:rsidR="00400B6C" w:rsidRPr="009E020B" w:rsidRDefault="00400B6C" w:rsidP="009623BD">
            <w:pPr>
              <w:keepNext/>
              <w:keepLines/>
              <w:spacing w:before="81" w:after="81" w:line="160" w:lineRule="exact"/>
              <w:ind w:left="72" w:right="40"/>
              <w:jc w:val="right"/>
              <w:rPr>
                <w:i/>
                <w:sz w:val="14"/>
                <w:lang w:val="en-TT"/>
              </w:rPr>
            </w:pPr>
            <w:r w:rsidRPr="009E020B">
              <w:rPr>
                <w:i/>
                <w:sz w:val="14"/>
                <w:lang w:val="en-TT"/>
              </w:rPr>
              <w:t>(7)=(6)÷(3)</w:t>
            </w:r>
          </w:p>
        </w:tc>
      </w:tr>
      <w:tr w:rsidR="00F65C84" w:rsidRPr="009E020B" w14:paraId="38DEE07C" w14:textId="77777777" w:rsidTr="00F65C84">
        <w:trPr>
          <w:trHeight w:hRule="exact" w:val="115"/>
          <w:tblHeader/>
        </w:trPr>
        <w:tc>
          <w:tcPr>
            <w:tcW w:w="2907" w:type="dxa"/>
            <w:tcBorders>
              <w:top w:val="single" w:sz="12" w:space="0" w:color="auto"/>
            </w:tcBorders>
            <w:vAlign w:val="bottom"/>
          </w:tcPr>
          <w:p w14:paraId="702953E2" w14:textId="77777777" w:rsidR="00CC60A3" w:rsidRPr="009E020B" w:rsidRDefault="00CC60A3" w:rsidP="009623BD">
            <w:pPr>
              <w:keepNext/>
              <w:keepLines/>
              <w:spacing w:before="40" w:after="40" w:line="210" w:lineRule="exact"/>
              <w:ind w:right="40"/>
              <w:rPr>
                <w:sz w:val="17"/>
                <w:lang w:val="en-TT"/>
              </w:rPr>
            </w:pPr>
          </w:p>
        </w:tc>
        <w:tc>
          <w:tcPr>
            <w:tcW w:w="999" w:type="dxa"/>
            <w:tcBorders>
              <w:top w:val="single" w:sz="12" w:space="0" w:color="auto"/>
            </w:tcBorders>
            <w:vAlign w:val="bottom"/>
          </w:tcPr>
          <w:p w14:paraId="7C83F843" w14:textId="77777777" w:rsidR="00CC60A3" w:rsidRPr="009E020B" w:rsidRDefault="00CC60A3" w:rsidP="009623BD">
            <w:pPr>
              <w:keepNext/>
              <w:keepLines/>
              <w:spacing w:before="40" w:after="40" w:line="210" w:lineRule="exact"/>
              <w:ind w:left="72" w:right="40"/>
              <w:jc w:val="right"/>
              <w:rPr>
                <w:sz w:val="17"/>
                <w:lang w:val="en-TT"/>
              </w:rPr>
            </w:pPr>
          </w:p>
        </w:tc>
        <w:tc>
          <w:tcPr>
            <w:tcW w:w="936" w:type="dxa"/>
            <w:tcBorders>
              <w:top w:val="single" w:sz="12" w:space="0" w:color="auto"/>
            </w:tcBorders>
            <w:vAlign w:val="bottom"/>
          </w:tcPr>
          <w:p w14:paraId="6DD82995" w14:textId="77777777" w:rsidR="00CC60A3" w:rsidRPr="009E020B" w:rsidRDefault="00CC60A3" w:rsidP="009623BD">
            <w:pPr>
              <w:keepNext/>
              <w:keepLines/>
              <w:spacing w:before="40" w:after="40" w:line="210" w:lineRule="exact"/>
              <w:ind w:left="72" w:right="40"/>
              <w:jc w:val="right"/>
              <w:rPr>
                <w:sz w:val="17"/>
                <w:lang w:val="en-TT"/>
              </w:rPr>
            </w:pPr>
          </w:p>
        </w:tc>
        <w:tc>
          <w:tcPr>
            <w:tcW w:w="1102" w:type="dxa"/>
            <w:tcBorders>
              <w:top w:val="single" w:sz="12" w:space="0" w:color="auto"/>
            </w:tcBorders>
            <w:vAlign w:val="bottom"/>
          </w:tcPr>
          <w:p w14:paraId="18C03417" w14:textId="77777777" w:rsidR="00CC60A3" w:rsidRPr="009E020B" w:rsidRDefault="00CC60A3" w:rsidP="009623BD">
            <w:pPr>
              <w:keepNext/>
              <w:keepLines/>
              <w:spacing w:before="40" w:after="40" w:line="210" w:lineRule="exact"/>
              <w:ind w:left="72" w:right="40"/>
              <w:jc w:val="right"/>
              <w:rPr>
                <w:sz w:val="17"/>
                <w:lang w:val="en-TT"/>
              </w:rPr>
            </w:pPr>
          </w:p>
        </w:tc>
        <w:tc>
          <w:tcPr>
            <w:tcW w:w="1076" w:type="dxa"/>
            <w:tcBorders>
              <w:top w:val="single" w:sz="12" w:space="0" w:color="auto"/>
            </w:tcBorders>
            <w:vAlign w:val="bottom"/>
          </w:tcPr>
          <w:p w14:paraId="209B0CAE" w14:textId="77777777" w:rsidR="00CC60A3" w:rsidRPr="009E020B" w:rsidRDefault="00CC60A3" w:rsidP="009623BD">
            <w:pPr>
              <w:keepNext/>
              <w:keepLines/>
              <w:spacing w:before="40" w:after="40" w:line="210" w:lineRule="exact"/>
              <w:ind w:left="72" w:right="40"/>
              <w:jc w:val="right"/>
              <w:rPr>
                <w:sz w:val="17"/>
                <w:lang w:val="en-TT"/>
              </w:rPr>
            </w:pPr>
          </w:p>
        </w:tc>
        <w:tc>
          <w:tcPr>
            <w:tcW w:w="954" w:type="dxa"/>
            <w:tcBorders>
              <w:top w:val="single" w:sz="12" w:space="0" w:color="auto"/>
            </w:tcBorders>
            <w:vAlign w:val="bottom"/>
          </w:tcPr>
          <w:p w14:paraId="77423D22" w14:textId="77777777" w:rsidR="00CC60A3" w:rsidRPr="009E020B" w:rsidRDefault="00CC60A3" w:rsidP="009623BD">
            <w:pPr>
              <w:keepNext/>
              <w:keepLines/>
              <w:spacing w:before="40" w:after="40" w:line="210" w:lineRule="exact"/>
              <w:ind w:left="72" w:right="40"/>
              <w:jc w:val="right"/>
              <w:rPr>
                <w:sz w:val="17"/>
                <w:lang w:val="en-TT"/>
              </w:rPr>
            </w:pPr>
          </w:p>
        </w:tc>
        <w:tc>
          <w:tcPr>
            <w:tcW w:w="937" w:type="dxa"/>
            <w:tcBorders>
              <w:top w:val="single" w:sz="12" w:space="0" w:color="auto"/>
            </w:tcBorders>
            <w:vAlign w:val="bottom"/>
          </w:tcPr>
          <w:p w14:paraId="43303DF5" w14:textId="77777777" w:rsidR="00CC60A3" w:rsidRPr="009E020B" w:rsidRDefault="00CC60A3" w:rsidP="009623BD">
            <w:pPr>
              <w:keepNext/>
              <w:keepLines/>
              <w:spacing w:before="40" w:after="40" w:line="210" w:lineRule="exact"/>
              <w:ind w:left="72" w:right="40"/>
              <w:jc w:val="right"/>
              <w:rPr>
                <w:sz w:val="17"/>
                <w:lang w:val="en-TT"/>
              </w:rPr>
            </w:pPr>
          </w:p>
        </w:tc>
        <w:tc>
          <w:tcPr>
            <w:tcW w:w="937" w:type="dxa"/>
            <w:tcBorders>
              <w:top w:val="single" w:sz="12" w:space="0" w:color="auto"/>
            </w:tcBorders>
            <w:vAlign w:val="bottom"/>
          </w:tcPr>
          <w:p w14:paraId="2CC5BC8B" w14:textId="77777777" w:rsidR="00CC60A3" w:rsidRPr="009E020B" w:rsidRDefault="00CC60A3" w:rsidP="009623BD">
            <w:pPr>
              <w:keepNext/>
              <w:keepLines/>
              <w:spacing w:before="40" w:after="40" w:line="210" w:lineRule="exact"/>
              <w:ind w:left="72" w:right="40"/>
              <w:jc w:val="right"/>
              <w:rPr>
                <w:sz w:val="17"/>
                <w:lang w:val="en-TT"/>
              </w:rPr>
            </w:pPr>
          </w:p>
        </w:tc>
      </w:tr>
      <w:tr w:rsidR="009E020B" w:rsidRPr="009E020B" w14:paraId="344D6944" w14:textId="77777777" w:rsidTr="00F65C84">
        <w:tc>
          <w:tcPr>
            <w:tcW w:w="2907" w:type="dxa"/>
            <w:vAlign w:val="bottom"/>
          </w:tcPr>
          <w:p w14:paraId="3D7A98AA" w14:textId="14807828" w:rsidR="009E020B" w:rsidRPr="009E020B" w:rsidRDefault="009E020B" w:rsidP="009623BD">
            <w:pPr>
              <w:keepNext/>
              <w:keepLines/>
              <w:tabs>
                <w:tab w:val="left" w:pos="288"/>
                <w:tab w:val="left" w:pos="576"/>
                <w:tab w:val="left" w:pos="864"/>
                <w:tab w:val="left" w:pos="1152"/>
              </w:tabs>
              <w:spacing w:before="40" w:after="40" w:line="200" w:lineRule="exact"/>
              <w:ind w:right="40"/>
              <w:rPr>
                <w:sz w:val="17"/>
                <w:lang w:val="en-TT"/>
              </w:rPr>
            </w:pPr>
            <w:r w:rsidRPr="009E020B">
              <w:rPr>
                <w:sz w:val="17"/>
                <w:lang w:val="en-TT"/>
              </w:rPr>
              <w:t>Consultants and consulting services</w:t>
            </w:r>
          </w:p>
        </w:tc>
        <w:tc>
          <w:tcPr>
            <w:tcW w:w="999" w:type="dxa"/>
            <w:vAlign w:val="bottom"/>
          </w:tcPr>
          <w:p w14:paraId="233F9617" w14:textId="1F8E61D6" w:rsidR="009E020B" w:rsidRPr="009E020B" w:rsidRDefault="009E020B" w:rsidP="009623BD">
            <w:pPr>
              <w:keepNext/>
              <w:keepLines/>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173.4</w:t>
            </w:r>
          </w:p>
        </w:tc>
        <w:tc>
          <w:tcPr>
            <w:tcW w:w="936" w:type="dxa"/>
            <w:vAlign w:val="bottom"/>
          </w:tcPr>
          <w:p w14:paraId="596DAC26" w14:textId="344C1746" w:rsidR="009E020B" w:rsidRPr="009E020B" w:rsidRDefault="009E020B" w:rsidP="009623BD">
            <w:pPr>
              <w:keepNext/>
              <w:keepLines/>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60.3</w:t>
            </w:r>
          </w:p>
        </w:tc>
        <w:tc>
          <w:tcPr>
            <w:tcW w:w="1102" w:type="dxa"/>
            <w:vAlign w:val="bottom"/>
          </w:tcPr>
          <w:p w14:paraId="5F7205B2" w14:textId="6625ABAC" w:rsidR="009E020B" w:rsidRPr="009E020B" w:rsidRDefault="009E020B" w:rsidP="009623BD">
            <w:pPr>
              <w:keepNext/>
              <w:keepLines/>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165.9</w:t>
            </w:r>
          </w:p>
        </w:tc>
        <w:tc>
          <w:tcPr>
            <w:tcW w:w="1076" w:type="dxa"/>
            <w:vAlign w:val="bottom"/>
          </w:tcPr>
          <w:p w14:paraId="345159FA" w14:textId="4E37DE1E" w:rsidR="009E020B" w:rsidRPr="009E020B" w:rsidRDefault="009E020B" w:rsidP="009623BD">
            <w:pPr>
              <w:keepNext/>
              <w:keepLines/>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 xml:space="preserve">44.7 </w:t>
            </w:r>
          </w:p>
        </w:tc>
        <w:tc>
          <w:tcPr>
            <w:tcW w:w="954" w:type="dxa"/>
            <w:vAlign w:val="bottom"/>
          </w:tcPr>
          <w:p w14:paraId="2FF59D45" w14:textId="50510FAC" w:rsidR="009E020B" w:rsidRPr="009E020B" w:rsidRDefault="009E020B" w:rsidP="009623BD">
            <w:pPr>
              <w:keepNext/>
              <w:keepLines/>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 xml:space="preserve">80.2 </w:t>
            </w:r>
          </w:p>
        </w:tc>
        <w:tc>
          <w:tcPr>
            <w:tcW w:w="937" w:type="dxa"/>
            <w:vAlign w:val="bottom"/>
          </w:tcPr>
          <w:p w14:paraId="7C9F248C" w14:textId="50D30D1B" w:rsidR="009E020B" w:rsidRPr="009E020B" w:rsidRDefault="009E020B" w:rsidP="009623BD">
            <w:pPr>
              <w:keepNext/>
              <w:keepLines/>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(85.7)</w:t>
            </w:r>
          </w:p>
        </w:tc>
        <w:tc>
          <w:tcPr>
            <w:tcW w:w="937" w:type="dxa"/>
            <w:vAlign w:val="bottom"/>
          </w:tcPr>
          <w:p w14:paraId="004A0FD1" w14:textId="4BAA938F" w:rsidR="009E020B" w:rsidRPr="009E020B" w:rsidRDefault="009E020B" w:rsidP="009623BD">
            <w:pPr>
              <w:keepNext/>
              <w:keepLines/>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(51.7)</w:t>
            </w:r>
          </w:p>
        </w:tc>
      </w:tr>
      <w:tr w:rsidR="009E020B" w:rsidRPr="009E020B" w14:paraId="34AD9E48" w14:textId="77777777" w:rsidTr="00F65C84">
        <w:tc>
          <w:tcPr>
            <w:tcW w:w="2907" w:type="dxa"/>
            <w:vAlign w:val="bottom"/>
          </w:tcPr>
          <w:p w14:paraId="18CC3338" w14:textId="69EBAB1D" w:rsidR="009E020B" w:rsidRPr="009E020B" w:rsidRDefault="009E020B" w:rsidP="009623BD">
            <w:pPr>
              <w:tabs>
                <w:tab w:val="left" w:pos="288"/>
                <w:tab w:val="left" w:pos="576"/>
                <w:tab w:val="left" w:pos="864"/>
                <w:tab w:val="left" w:pos="1152"/>
              </w:tabs>
              <w:spacing w:before="40" w:after="40" w:line="200" w:lineRule="exact"/>
              <w:ind w:right="40"/>
              <w:rPr>
                <w:sz w:val="17"/>
                <w:lang w:val="en-TT"/>
              </w:rPr>
            </w:pPr>
            <w:r w:rsidRPr="009E020B">
              <w:rPr>
                <w:sz w:val="17"/>
                <w:lang w:val="en-TT"/>
              </w:rPr>
              <w:t>Official travel</w:t>
            </w:r>
          </w:p>
        </w:tc>
        <w:tc>
          <w:tcPr>
            <w:tcW w:w="999" w:type="dxa"/>
            <w:vAlign w:val="bottom"/>
          </w:tcPr>
          <w:p w14:paraId="6CD5A137" w14:textId="11107365"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357.4</w:t>
            </w:r>
          </w:p>
        </w:tc>
        <w:tc>
          <w:tcPr>
            <w:tcW w:w="936" w:type="dxa"/>
            <w:vAlign w:val="bottom"/>
          </w:tcPr>
          <w:p w14:paraId="5A96ABD2" w14:textId="3F27A6D5"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215.8</w:t>
            </w:r>
          </w:p>
        </w:tc>
        <w:tc>
          <w:tcPr>
            <w:tcW w:w="1102" w:type="dxa"/>
            <w:vAlign w:val="bottom"/>
          </w:tcPr>
          <w:p w14:paraId="614A8668" w14:textId="6F381B9B"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230.6</w:t>
            </w:r>
          </w:p>
        </w:tc>
        <w:tc>
          <w:tcPr>
            <w:tcW w:w="1076" w:type="dxa"/>
            <w:vAlign w:val="bottom"/>
          </w:tcPr>
          <w:p w14:paraId="03132BF0" w14:textId="56880E88"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 xml:space="preserve">23.4 </w:t>
            </w:r>
          </w:p>
        </w:tc>
        <w:tc>
          <w:tcPr>
            <w:tcW w:w="954" w:type="dxa"/>
            <w:vAlign w:val="bottom"/>
          </w:tcPr>
          <w:p w14:paraId="118935BC" w14:textId="3CA24FBF"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 xml:space="preserve">221.0 </w:t>
            </w:r>
          </w:p>
        </w:tc>
        <w:tc>
          <w:tcPr>
            <w:tcW w:w="937" w:type="dxa"/>
            <w:vAlign w:val="bottom"/>
          </w:tcPr>
          <w:p w14:paraId="57DF32D5" w14:textId="39DA3225"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(9.6)</w:t>
            </w:r>
          </w:p>
        </w:tc>
        <w:tc>
          <w:tcPr>
            <w:tcW w:w="937" w:type="dxa"/>
            <w:vAlign w:val="bottom"/>
          </w:tcPr>
          <w:p w14:paraId="28ADF570" w14:textId="02C29488"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(4.2)</w:t>
            </w:r>
          </w:p>
        </w:tc>
      </w:tr>
      <w:tr w:rsidR="009E020B" w:rsidRPr="009E020B" w14:paraId="6CF26C50" w14:textId="77777777" w:rsidTr="00F65C84">
        <w:tc>
          <w:tcPr>
            <w:tcW w:w="2907" w:type="dxa"/>
            <w:vAlign w:val="bottom"/>
          </w:tcPr>
          <w:p w14:paraId="039E0CC6" w14:textId="7DC8C5C6" w:rsidR="009E020B" w:rsidRPr="009E020B" w:rsidRDefault="009E020B" w:rsidP="009623BD">
            <w:pPr>
              <w:tabs>
                <w:tab w:val="left" w:pos="288"/>
                <w:tab w:val="left" w:pos="576"/>
                <w:tab w:val="left" w:pos="864"/>
                <w:tab w:val="left" w:pos="1152"/>
              </w:tabs>
              <w:spacing w:before="40" w:after="40" w:line="200" w:lineRule="exact"/>
              <w:ind w:right="40"/>
              <w:rPr>
                <w:sz w:val="17"/>
                <w:lang w:val="en-TT"/>
              </w:rPr>
            </w:pPr>
            <w:r w:rsidRPr="009E020B">
              <w:rPr>
                <w:sz w:val="17"/>
                <w:lang w:val="en-TT"/>
              </w:rPr>
              <w:t>Facilities and infrastructure</w:t>
            </w:r>
          </w:p>
        </w:tc>
        <w:tc>
          <w:tcPr>
            <w:tcW w:w="999" w:type="dxa"/>
            <w:vAlign w:val="bottom"/>
          </w:tcPr>
          <w:p w14:paraId="615CA886" w14:textId="1A5828C2"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6 515.7</w:t>
            </w:r>
          </w:p>
        </w:tc>
        <w:tc>
          <w:tcPr>
            <w:tcW w:w="936" w:type="dxa"/>
            <w:vAlign w:val="bottom"/>
          </w:tcPr>
          <w:p w14:paraId="3AB9F70B" w14:textId="43204D34"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5 916.5</w:t>
            </w:r>
          </w:p>
        </w:tc>
        <w:tc>
          <w:tcPr>
            <w:tcW w:w="1102" w:type="dxa"/>
            <w:vAlign w:val="bottom"/>
          </w:tcPr>
          <w:p w14:paraId="0B473D16" w14:textId="493E9C9B"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6 100.5</w:t>
            </w:r>
          </w:p>
        </w:tc>
        <w:tc>
          <w:tcPr>
            <w:tcW w:w="1076" w:type="dxa"/>
            <w:vAlign w:val="bottom"/>
          </w:tcPr>
          <w:p w14:paraId="46FF3189" w14:textId="020AC28D"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 xml:space="preserve">3 177.7 </w:t>
            </w:r>
          </w:p>
        </w:tc>
        <w:tc>
          <w:tcPr>
            <w:tcW w:w="954" w:type="dxa"/>
            <w:vAlign w:val="bottom"/>
          </w:tcPr>
          <w:p w14:paraId="471C259E" w14:textId="71D63F56"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 xml:space="preserve">5 757.1 </w:t>
            </w:r>
          </w:p>
        </w:tc>
        <w:tc>
          <w:tcPr>
            <w:tcW w:w="937" w:type="dxa"/>
            <w:vAlign w:val="bottom"/>
          </w:tcPr>
          <w:p w14:paraId="1DDBF7DD" w14:textId="4348B537"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(343.4)</w:t>
            </w:r>
          </w:p>
        </w:tc>
        <w:tc>
          <w:tcPr>
            <w:tcW w:w="937" w:type="dxa"/>
            <w:vAlign w:val="bottom"/>
          </w:tcPr>
          <w:p w14:paraId="1AC0AE7B" w14:textId="575CC9D5"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(5.6)</w:t>
            </w:r>
          </w:p>
        </w:tc>
      </w:tr>
      <w:tr w:rsidR="009E020B" w:rsidRPr="009E020B" w14:paraId="47544181" w14:textId="77777777" w:rsidTr="00F65C84">
        <w:tc>
          <w:tcPr>
            <w:tcW w:w="2907" w:type="dxa"/>
            <w:vAlign w:val="bottom"/>
          </w:tcPr>
          <w:p w14:paraId="2B322BC8" w14:textId="1DB7DBD4" w:rsidR="009E020B" w:rsidRPr="009E020B" w:rsidRDefault="009E020B" w:rsidP="009623BD">
            <w:pPr>
              <w:tabs>
                <w:tab w:val="left" w:pos="288"/>
                <w:tab w:val="left" w:pos="576"/>
                <w:tab w:val="left" w:pos="864"/>
                <w:tab w:val="left" w:pos="1152"/>
              </w:tabs>
              <w:spacing w:before="40" w:after="40" w:line="200" w:lineRule="exact"/>
              <w:ind w:right="40"/>
              <w:rPr>
                <w:sz w:val="17"/>
                <w:lang w:val="en-TT"/>
              </w:rPr>
            </w:pPr>
            <w:r w:rsidRPr="009E020B">
              <w:rPr>
                <w:sz w:val="17"/>
                <w:lang w:val="en-TT"/>
              </w:rPr>
              <w:t>Ground transportation</w:t>
            </w:r>
          </w:p>
        </w:tc>
        <w:tc>
          <w:tcPr>
            <w:tcW w:w="999" w:type="dxa"/>
            <w:vAlign w:val="bottom"/>
          </w:tcPr>
          <w:p w14:paraId="3EC64EBB" w14:textId="317919A0"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436.8</w:t>
            </w:r>
          </w:p>
        </w:tc>
        <w:tc>
          <w:tcPr>
            <w:tcW w:w="936" w:type="dxa"/>
            <w:vAlign w:val="bottom"/>
          </w:tcPr>
          <w:p w14:paraId="58C722D1" w14:textId="0DD8DF27"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363.2</w:t>
            </w:r>
          </w:p>
        </w:tc>
        <w:tc>
          <w:tcPr>
            <w:tcW w:w="1102" w:type="dxa"/>
            <w:vAlign w:val="bottom"/>
          </w:tcPr>
          <w:p w14:paraId="6A8F7F52" w14:textId="53F58E58"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369.4</w:t>
            </w:r>
          </w:p>
        </w:tc>
        <w:tc>
          <w:tcPr>
            <w:tcW w:w="1076" w:type="dxa"/>
            <w:vAlign w:val="bottom"/>
          </w:tcPr>
          <w:p w14:paraId="1E144D00" w14:textId="0E62A222"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 xml:space="preserve">165.2 </w:t>
            </w:r>
          </w:p>
        </w:tc>
        <w:tc>
          <w:tcPr>
            <w:tcW w:w="954" w:type="dxa"/>
            <w:vAlign w:val="bottom"/>
          </w:tcPr>
          <w:p w14:paraId="0BDAB52C" w14:textId="78F2B5DC"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 xml:space="preserve">472.1 </w:t>
            </w:r>
          </w:p>
        </w:tc>
        <w:tc>
          <w:tcPr>
            <w:tcW w:w="937" w:type="dxa"/>
            <w:vAlign w:val="bottom"/>
          </w:tcPr>
          <w:p w14:paraId="606506FD" w14:textId="1237AC04"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102.7</w:t>
            </w:r>
          </w:p>
        </w:tc>
        <w:tc>
          <w:tcPr>
            <w:tcW w:w="937" w:type="dxa"/>
            <w:vAlign w:val="bottom"/>
          </w:tcPr>
          <w:p w14:paraId="1ECA05FB" w14:textId="7CCEC8ED"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27.8</w:t>
            </w:r>
          </w:p>
        </w:tc>
      </w:tr>
      <w:tr w:rsidR="009E020B" w:rsidRPr="009E020B" w14:paraId="188494E5" w14:textId="77777777" w:rsidTr="00F65C84">
        <w:tc>
          <w:tcPr>
            <w:tcW w:w="2907" w:type="dxa"/>
            <w:vAlign w:val="bottom"/>
          </w:tcPr>
          <w:p w14:paraId="0661CB1B" w14:textId="23FF2423" w:rsidR="009E020B" w:rsidRPr="009E020B" w:rsidRDefault="009E020B" w:rsidP="009623BD">
            <w:pPr>
              <w:tabs>
                <w:tab w:val="left" w:pos="288"/>
                <w:tab w:val="left" w:pos="576"/>
                <w:tab w:val="left" w:pos="864"/>
                <w:tab w:val="left" w:pos="1152"/>
              </w:tabs>
              <w:spacing w:before="40" w:after="40" w:line="200" w:lineRule="exact"/>
              <w:ind w:right="40"/>
              <w:rPr>
                <w:sz w:val="17"/>
                <w:lang w:val="en-TT"/>
              </w:rPr>
            </w:pPr>
            <w:r w:rsidRPr="009E020B">
              <w:rPr>
                <w:sz w:val="17"/>
                <w:lang w:val="en-TT"/>
              </w:rPr>
              <w:t>Air operations</w:t>
            </w:r>
          </w:p>
        </w:tc>
        <w:tc>
          <w:tcPr>
            <w:tcW w:w="999" w:type="dxa"/>
            <w:vAlign w:val="bottom"/>
          </w:tcPr>
          <w:p w14:paraId="70B98B18" w14:textId="0E1A05E5"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9.0</w:t>
            </w:r>
          </w:p>
        </w:tc>
        <w:tc>
          <w:tcPr>
            <w:tcW w:w="936" w:type="dxa"/>
            <w:vAlign w:val="bottom"/>
          </w:tcPr>
          <w:p w14:paraId="191A1214" w14:textId="1760D7FE"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6.9</w:t>
            </w:r>
          </w:p>
        </w:tc>
        <w:tc>
          <w:tcPr>
            <w:tcW w:w="1102" w:type="dxa"/>
            <w:vAlign w:val="bottom"/>
          </w:tcPr>
          <w:p w14:paraId="18345492" w14:textId="794AEEC8"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w:t>
            </w:r>
          </w:p>
        </w:tc>
        <w:tc>
          <w:tcPr>
            <w:tcW w:w="1076" w:type="dxa"/>
            <w:vAlign w:val="bottom"/>
          </w:tcPr>
          <w:p w14:paraId="2A9D2D92" w14:textId="5AEA28F4"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Pr>
                <w:sz w:val="17"/>
                <w:lang w:val="en-TT"/>
              </w:rPr>
              <w:t>–</w:t>
            </w:r>
            <w:r w:rsidRPr="009E020B">
              <w:rPr>
                <w:sz w:val="17"/>
                <w:lang w:val="en-TT"/>
              </w:rPr>
              <w:t xml:space="preserve"> </w:t>
            </w:r>
          </w:p>
        </w:tc>
        <w:tc>
          <w:tcPr>
            <w:tcW w:w="954" w:type="dxa"/>
            <w:vAlign w:val="bottom"/>
          </w:tcPr>
          <w:p w14:paraId="6AEA0D48" w14:textId="03A4C875" w:rsidR="009E020B" w:rsidRPr="009E020B" w:rsidRDefault="00400B6C" w:rsidP="009623BD">
            <w:pPr>
              <w:tabs>
                <w:tab w:val="left" w:pos="288"/>
                <w:tab w:val="left" w:pos="576"/>
                <w:tab w:val="left" w:pos="864"/>
                <w:tab w:val="left" w:pos="1152"/>
              </w:tabs>
              <w:spacing w:before="40" w:after="40" w:line="200" w:lineRule="exact"/>
              <w:ind w:left="72" w:right="40"/>
              <w:jc w:val="right"/>
              <w:rPr>
                <w:sz w:val="17"/>
                <w:lang w:val="en-TT"/>
              </w:rPr>
            </w:pPr>
            <w:r>
              <w:rPr>
                <w:sz w:val="17"/>
                <w:lang w:val="en-TT"/>
              </w:rPr>
              <w:t>–</w:t>
            </w:r>
          </w:p>
        </w:tc>
        <w:tc>
          <w:tcPr>
            <w:tcW w:w="937" w:type="dxa"/>
            <w:vAlign w:val="bottom"/>
          </w:tcPr>
          <w:p w14:paraId="300C7BCB" w14:textId="782DB639"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w:t>
            </w:r>
          </w:p>
        </w:tc>
        <w:tc>
          <w:tcPr>
            <w:tcW w:w="937" w:type="dxa"/>
            <w:vAlign w:val="bottom"/>
          </w:tcPr>
          <w:p w14:paraId="69F5DF4E" w14:textId="0CB4A0BF"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w:t>
            </w:r>
          </w:p>
        </w:tc>
      </w:tr>
      <w:tr w:rsidR="009E020B" w:rsidRPr="009E020B" w14:paraId="3FCB207D" w14:textId="77777777" w:rsidTr="00F65C84">
        <w:tc>
          <w:tcPr>
            <w:tcW w:w="2907" w:type="dxa"/>
            <w:vAlign w:val="bottom"/>
          </w:tcPr>
          <w:p w14:paraId="3150DBB3" w14:textId="08877291" w:rsidR="009E020B" w:rsidRPr="009E020B" w:rsidRDefault="009E020B" w:rsidP="009623BD">
            <w:pPr>
              <w:tabs>
                <w:tab w:val="left" w:pos="288"/>
                <w:tab w:val="left" w:pos="576"/>
                <w:tab w:val="left" w:pos="864"/>
                <w:tab w:val="left" w:pos="1152"/>
              </w:tabs>
              <w:spacing w:before="40" w:after="40" w:line="200" w:lineRule="exact"/>
              <w:ind w:right="40"/>
              <w:rPr>
                <w:sz w:val="17"/>
                <w:lang w:val="en-TT"/>
              </w:rPr>
            </w:pPr>
            <w:r w:rsidRPr="009E020B">
              <w:rPr>
                <w:sz w:val="17"/>
                <w:lang w:val="en-TT"/>
              </w:rPr>
              <w:t>Communications and information technology</w:t>
            </w:r>
          </w:p>
        </w:tc>
        <w:tc>
          <w:tcPr>
            <w:tcW w:w="999" w:type="dxa"/>
            <w:vAlign w:val="bottom"/>
          </w:tcPr>
          <w:p w14:paraId="060938F3" w14:textId="4F42DA79"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13 228.1</w:t>
            </w:r>
          </w:p>
        </w:tc>
        <w:tc>
          <w:tcPr>
            <w:tcW w:w="936" w:type="dxa"/>
            <w:vAlign w:val="bottom"/>
          </w:tcPr>
          <w:p w14:paraId="2ADA6A5E" w14:textId="52C43DD4"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12 382.9</w:t>
            </w:r>
          </w:p>
        </w:tc>
        <w:tc>
          <w:tcPr>
            <w:tcW w:w="1102" w:type="dxa"/>
            <w:vAlign w:val="bottom"/>
          </w:tcPr>
          <w:p w14:paraId="182F5272" w14:textId="4D84E11B"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12 678.5</w:t>
            </w:r>
          </w:p>
        </w:tc>
        <w:tc>
          <w:tcPr>
            <w:tcW w:w="1076" w:type="dxa"/>
            <w:vAlign w:val="bottom"/>
          </w:tcPr>
          <w:p w14:paraId="6A7A9F07" w14:textId="7DBCA2A5"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 xml:space="preserve">6 891.4 </w:t>
            </w:r>
          </w:p>
        </w:tc>
        <w:tc>
          <w:tcPr>
            <w:tcW w:w="954" w:type="dxa"/>
            <w:vAlign w:val="bottom"/>
          </w:tcPr>
          <w:p w14:paraId="7D33B18C" w14:textId="48B88BFA"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 xml:space="preserve">11 337.1 </w:t>
            </w:r>
          </w:p>
        </w:tc>
        <w:tc>
          <w:tcPr>
            <w:tcW w:w="937" w:type="dxa"/>
            <w:vAlign w:val="bottom"/>
          </w:tcPr>
          <w:p w14:paraId="432F382D" w14:textId="6ADECF5B"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(1 341.4)</w:t>
            </w:r>
          </w:p>
        </w:tc>
        <w:tc>
          <w:tcPr>
            <w:tcW w:w="937" w:type="dxa"/>
            <w:vAlign w:val="bottom"/>
          </w:tcPr>
          <w:p w14:paraId="058AFAFB" w14:textId="00C5D896"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(10.6)</w:t>
            </w:r>
          </w:p>
        </w:tc>
      </w:tr>
      <w:tr w:rsidR="009E020B" w:rsidRPr="009E020B" w14:paraId="7DFF6F68" w14:textId="77777777" w:rsidTr="00F65C84">
        <w:tc>
          <w:tcPr>
            <w:tcW w:w="2907" w:type="dxa"/>
            <w:vAlign w:val="bottom"/>
          </w:tcPr>
          <w:p w14:paraId="6EAA22D0" w14:textId="4112B627" w:rsidR="009E020B" w:rsidRPr="009E020B" w:rsidRDefault="009E020B" w:rsidP="009623BD">
            <w:pPr>
              <w:tabs>
                <w:tab w:val="left" w:pos="288"/>
                <w:tab w:val="left" w:pos="576"/>
                <w:tab w:val="left" w:pos="864"/>
                <w:tab w:val="left" w:pos="1152"/>
              </w:tabs>
              <w:spacing w:before="40" w:after="40" w:line="200" w:lineRule="exact"/>
              <w:ind w:right="40"/>
              <w:rPr>
                <w:sz w:val="17"/>
                <w:lang w:val="en-TT"/>
              </w:rPr>
            </w:pPr>
            <w:r w:rsidRPr="009E020B">
              <w:rPr>
                <w:sz w:val="17"/>
                <w:lang w:val="en-TT"/>
              </w:rPr>
              <w:t>Medical</w:t>
            </w:r>
          </w:p>
        </w:tc>
        <w:tc>
          <w:tcPr>
            <w:tcW w:w="999" w:type="dxa"/>
            <w:vAlign w:val="bottom"/>
          </w:tcPr>
          <w:p w14:paraId="100689BD" w14:textId="05E2D0D6"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73.4</w:t>
            </w:r>
          </w:p>
        </w:tc>
        <w:tc>
          <w:tcPr>
            <w:tcW w:w="936" w:type="dxa"/>
            <w:vAlign w:val="bottom"/>
          </w:tcPr>
          <w:p w14:paraId="65DEDB05" w14:textId="69725870"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54.8</w:t>
            </w:r>
          </w:p>
        </w:tc>
        <w:tc>
          <w:tcPr>
            <w:tcW w:w="1102" w:type="dxa"/>
            <w:vAlign w:val="bottom"/>
          </w:tcPr>
          <w:p w14:paraId="318533F9" w14:textId="62B7B174"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71.1</w:t>
            </w:r>
          </w:p>
        </w:tc>
        <w:tc>
          <w:tcPr>
            <w:tcW w:w="1076" w:type="dxa"/>
            <w:vAlign w:val="bottom"/>
          </w:tcPr>
          <w:p w14:paraId="5E27932C" w14:textId="3C1F9724"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 xml:space="preserve">24.9 </w:t>
            </w:r>
          </w:p>
        </w:tc>
        <w:tc>
          <w:tcPr>
            <w:tcW w:w="954" w:type="dxa"/>
            <w:vAlign w:val="bottom"/>
          </w:tcPr>
          <w:p w14:paraId="2F45F646" w14:textId="22F61E6A"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 xml:space="preserve">51.8 </w:t>
            </w:r>
          </w:p>
        </w:tc>
        <w:tc>
          <w:tcPr>
            <w:tcW w:w="937" w:type="dxa"/>
            <w:vAlign w:val="bottom"/>
          </w:tcPr>
          <w:p w14:paraId="2A059580" w14:textId="56F99648"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(19.3)</w:t>
            </w:r>
          </w:p>
        </w:tc>
        <w:tc>
          <w:tcPr>
            <w:tcW w:w="937" w:type="dxa"/>
            <w:vAlign w:val="bottom"/>
          </w:tcPr>
          <w:p w14:paraId="33452093" w14:textId="400736D3" w:rsidR="009E020B" w:rsidRPr="009E020B" w:rsidRDefault="009E020B" w:rsidP="009623BD">
            <w:pPr>
              <w:tabs>
                <w:tab w:val="left" w:pos="288"/>
                <w:tab w:val="left" w:pos="576"/>
                <w:tab w:val="left" w:pos="864"/>
                <w:tab w:val="left" w:pos="1152"/>
              </w:tabs>
              <w:spacing w:before="40" w:after="40" w:line="200" w:lineRule="exact"/>
              <w:ind w:left="72" w:right="40"/>
              <w:jc w:val="right"/>
              <w:rPr>
                <w:sz w:val="17"/>
                <w:lang w:val="en-TT"/>
              </w:rPr>
            </w:pPr>
            <w:r w:rsidRPr="009E020B">
              <w:rPr>
                <w:sz w:val="17"/>
                <w:lang w:val="en-TT"/>
              </w:rPr>
              <w:t>(27.1)</w:t>
            </w:r>
          </w:p>
        </w:tc>
      </w:tr>
      <w:tr w:rsidR="00F65C84" w:rsidRPr="009E020B" w14:paraId="4AB590B1" w14:textId="77777777" w:rsidTr="00F65C84">
        <w:tc>
          <w:tcPr>
            <w:tcW w:w="2907" w:type="dxa"/>
            <w:tcBorders>
              <w:bottom w:val="single" w:sz="4" w:space="0" w:color="auto"/>
            </w:tcBorders>
            <w:vAlign w:val="bottom"/>
          </w:tcPr>
          <w:p w14:paraId="4B61D7F9" w14:textId="6FCF215A" w:rsidR="009E020B" w:rsidRPr="009E020B" w:rsidRDefault="009E020B" w:rsidP="009623BD">
            <w:pPr>
              <w:tabs>
                <w:tab w:val="left" w:pos="288"/>
                <w:tab w:val="left" w:pos="576"/>
                <w:tab w:val="left" w:pos="864"/>
                <w:tab w:val="left" w:pos="1152"/>
              </w:tabs>
              <w:spacing w:before="40" w:after="81" w:line="200" w:lineRule="exact"/>
              <w:rPr>
                <w:sz w:val="17"/>
                <w:lang w:val="en-TT"/>
              </w:rPr>
            </w:pPr>
            <w:r w:rsidRPr="009E020B">
              <w:rPr>
                <w:sz w:val="17"/>
                <w:lang w:val="en-TT"/>
              </w:rPr>
              <w:t>Other supplies, services and equipment</w:t>
            </w:r>
          </w:p>
        </w:tc>
        <w:tc>
          <w:tcPr>
            <w:tcW w:w="999" w:type="dxa"/>
            <w:tcBorders>
              <w:bottom w:val="single" w:sz="4" w:space="0" w:color="auto"/>
            </w:tcBorders>
            <w:vAlign w:val="bottom"/>
          </w:tcPr>
          <w:p w14:paraId="03A75A94" w14:textId="783F7EB1" w:rsidR="009E020B" w:rsidRPr="009E020B" w:rsidRDefault="009E020B" w:rsidP="009623BD">
            <w:pPr>
              <w:tabs>
                <w:tab w:val="left" w:pos="288"/>
                <w:tab w:val="left" w:pos="576"/>
                <w:tab w:val="left" w:pos="864"/>
                <w:tab w:val="left" w:pos="1152"/>
              </w:tabs>
              <w:spacing w:before="40" w:after="81" w:line="200" w:lineRule="exact"/>
              <w:ind w:left="72" w:right="40"/>
              <w:jc w:val="right"/>
              <w:rPr>
                <w:sz w:val="17"/>
                <w:lang w:val="en-TT"/>
              </w:rPr>
            </w:pPr>
            <w:r w:rsidRPr="009E020B">
              <w:rPr>
                <w:sz w:val="17"/>
                <w:lang w:val="en-TT"/>
              </w:rPr>
              <w:t>1 074.6</w:t>
            </w:r>
          </w:p>
        </w:tc>
        <w:tc>
          <w:tcPr>
            <w:tcW w:w="936" w:type="dxa"/>
            <w:tcBorders>
              <w:bottom w:val="single" w:sz="4" w:space="0" w:color="auto"/>
            </w:tcBorders>
            <w:vAlign w:val="bottom"/>
          </w:tcPr>
          <w:p w14:paraId="464AA18D" w14:textId="36EC3607" w:rsidR="009E020B" w:rsidRPr="009E020B" w:rsidRDefault="009E020B" w:rsidP="009623BD">
            <w:pPr>
              <w:tabs>
                <w:tab w:val="left" w:pos="288"/>
                <w:tab w:val="left" w:pos="576"/>
                <w:tab w:val="left" w:pos="864"/>
                <w:tab w:val="left" w:pos="1152"/>
              </w:tabs>
              <w:spacing w:before="40" w:after="81" w:line="200" w:lineRule="exact"/>
              <w:ind w:left="72" w:right="40"/>
              <w:jc w:val="right"/>
              <w:rPr>
                <w:sz w:val="17"/>
                <w:lang w:val="en-TT"/>
              </w:rPr>
            </w:pPr>
            <w:r w:rsidRPr="009E020B">
              <w:rPr>
                <w:sz w:val="17"/>
                <w:lang w:val="en-TT"/>
              </w:rPr>
              <w:t>594.3</w:t>
            </w:r>
          </w:p>
        </w:tc>
        <w:tc>
          <w:tcPr>
            <w:tcW w:w="1102" w:type="dxa"/>
            <w:tcBorders>
              <w:bottom w:val="single" w:sz="4" w:space="0" w:color="auto"/>
            </w:tcBorders>
            <w:vAlign w:val="bottom"/>
          </w:tcPr>
          <w:p w14:paraId="38248A7F" w14:textId="1EE16969" w:rsidR="009E020B" w:rsidRPr="009E020B" w:rsidRDefault="009E020B" w:rsidP="009623BD">
            <w:pPr>
              <w:tabs>
                <w:tab w:val="left" w:pos="288"/>
                <w:tab w:val="left" w:pos="576"/>
                <w:tab w:val="left" w:pos="864"/>
                <w:tab w:val="left" w:pos="1152"/>
              </w:tabs>
              <w:spacing w:before="40" w:after="81" w:line="200" w:lineRule="exact"/>
              <w:ind w:left="72" w:right="40"/>
              <w:jc w:val="right"/>
              <w:rPr>
                <w:sz w:val="17"/>
                <w:lang w:val="en-TT"/>
              </w:rPr>
            </w:pPr>
            <w:r w:rsidRPr="009E020B">
              <w:rPr>
                <w:sz w:val="17"/>
                <w:lang w:val="en-TT"/>
              </w:rPr>
              <w:t>989.0</w:t>
            </w:r>
          </w:p>
        </w:tc>
        <w:tc>
          <w:tcPr>
            <w:tcW w:w="1076" w:type="dxa"/>
            <w:tcBorders>
              <w:bottom w:val="single" w:sz="4" w:space="0" w:color="auto"/>
            </w:tcBorders>
            <w:vAlign w:val="bottom"/>
          </w:tcPr>
          <w:p w14:paraId="6CE1EFAB" w14:textId="4895A3D5" w:rsidR="009E020B" w:rsidRPr="009E020B" w:rsidRDefault="009E020B" w:rsidP="009623BD">
            <w:pPr>
              <w:tabs>
                <w:tab w:val="left" w:pos="288"/>
                <w:tab w:val="left" w:pos="576"/>
                <w:tab w:val="left" w:pos="864"/>
                <w:tab w:val="left" w:pos="1152"/>
              </w:tabs>
              <w:spacing w:before="40" w:after="81" w:line="200" w:lineRule="exact"/>
              <w:ind w:left="72" w:right="40"/>
              <w:jc w:val="right"/>
              <w:rPr>
                <w:sz w:val="17"/>
                <w:lang w:val="en-TT"/>
              </w:rPr>
            </w:pPr>
            <w:r w:rsidRPr="009E020B">
              <w:rPr>
                <w:sz w:val="17"/>
                <w:lang w:val="en-TT"/>
              </w:rPr>
              <w:t>170.5</w:t>
            </w:r>
          </w:p>
        </w:tc>
        <w:tc>
          <w:tcPr>
            <w:tcW w:w="954" w:type="dxa"/>
            <w:tcBorders>
              <w:bottom w:val="single" w:sz="4" w:space="0" w:color="auto"/>
            </w:tcBorders>
            <w:vAlign w:val="bottom"/>
          </w:tcPr>
          <w:p w14:paraId="32B4628A" w14:textId="2FBAEF2F" w:rsidR="009E020B" w:rsidRPr="009E020B" w:rsidRDefault="009E020B" w:rsidP="009623BD">
            <w:pPr>
              <w:tabs>
                <w:tab w:val="left" w:pos="288"/>
                <w:tab w:val="left" w:pos="576"/>
                <w:tab w:val="left" w:pos="864"/>
                <w:tab w:val="left" w:pos="1152"/>
              </w:tabs>
              <w:spacing w:before="40" w:after="81" w:line="200" w:lineRule="exact"/>
              <w:ind w:left="72" w:right="40"/>
              <w:jc w:val="right"/>
              <w:rPr>
                <w:sz w:val="17"/>
                <w:lang w:val="en-TT"/>
              </w:rPr>
            </w:pPr>
            <w:r w:rsidRPr="009E020B">
              <w:rPr>
                <w:sz w:val="17"/>
                <w:lang w:val="en-TT"/>
              </w:rPr>
              <w:t>843.5</w:t>
            </w:r>
          </w:p>
        </w:tc>
        <w:tc>
          <w:tcPr>
            <w:tcW w:w="937" w:type="dxa"/>
            <w:tcBorders>
              <w:bottom w:val="single" w:sz="4" w:space="0" w:color="auto"/>
            </w:tcBorders>
            <w:vAlign w:val="bottom"/>
          </w:tcPr>
          <w:p w14:paraId="4D3525DE" w14:textId="31769885" w:rsidR="009E020B" w:rsidRPr="009E020B" w:rsidRDefault="009E020B" w:rsidP="009623BD">
            <w:pPr>
              <w:tabs>
                <w:tab w:val="left" w:pos="288"/>
                <w:tab w:val="left" w:pos="576"/>
                <w:tab w:val="left" w:pos="864"/>
                <w:tab w:val="left" w:pos="1152"/>
              </w:tabs>
              <w:spacing w:before="40" w:after="81" w:line="200" w:lineRule="exact"/>
              <w:ind w:left="72" w:right="40"/>
              <w:jc w:val="right"/>
              <w:rPr>
                <w:sz w:val="17"/>
                <w:lang w:val="en-TT"/>
              </w:rPr>
            </w:pPr>
            <w:r w:rsidRPr="009E020B">
              <w:rPr>
                <w:sz w:val="17"/>
                <w:lang w:val="en-TT"/>
              </w:rPr>
              <w:t>(145.5)</w:t>
            </w:r>
          </w:p>
        </w:tc>
        <w:tc>
          <w:tcPr>
            <w:tcW w:w="937" w:type="dxa"/>
            <w:tcBorders>
              <w:bottom w:val="single" w:sz="4" w:space="0" w:color="auto"/>
            </w:tcBorders>
            <w:vAlign w:val="bottom"/>
          </w:tcPr>
          <w:p w14:paraId="0AFA9868" w14:textId="2DC5F3DE" w:rsidR="009E020B" w:rsidRPr="009E020B" w:rsidRDefault="009E020B" w:rsidP="009623BD">
            <w:pPr>
              <w:tabs>
                <w:tab w:val="left" w:pos="288"/>
                <w:tab w:val="left" w:pos="576"/>
                <w:tab w:val="left" w:pos="864"/>
                <w:tab w:val="left" w:pos="1152"/>
              </w:tabs>
              <w:spacing w:before="40" w:after="81" w:line="200" w:lineRule="exact"/>
              <w:ind w:left="72" w:right="40"/>
              <w:jc w:val="right"/>
              <w:rPr>
                <w:sz w:val="17"/>
                <w:lang w:val="en-TT"/>
              </w:rPr>
            </w:pPr>
            <w:r w:rsidRPr="009E020B">
              <w:rPr>
                <w:sz w:val="17"/>
                <w:lang w:val="en-TT"/>
              </w:rPr>
              <w:t>(14.7)</w:t>
            </w:r>
          </w:p>
        </w:tc>
      </w:tr>
      <w:tr w:rsidR="00F65C84" w:rsidRPr="009E020B" w14:paraId="1117520F" w14:textId="77777777" w:rsidTr="00F65C84">
        <w:tc>
          <w:tcPr>
            <w:tcW w:w="2907" w:type="dxa"/>
            <w:tcBorders>
              <w:top w:val="single" w:sz="4" w:space="0" w:color="auto"/>
              <w:bottom w:val="single" w:sz="12" w:space="0" w:color="auto"/>
            </w:tcBorders>
            <w:vAlign w:val="bottom"/>
          </w:tcPr>
          <w:p w14:paraId="327CB802" w14:textId="3269A3F5" w:rsidR="009E020B" w:rsidRPr="009E020B" w:rsidRDefault="009E020B" w:rsidP="009623BD">
            <w:pPr>
              <w:tabs>
                <w:tab w:val="left" w:pos="288"/>
                <w:tab w:val="left" w:pos="576"/>
                <w:tab w:val="left" w:pos="864"/>
                <w:tab w:val="left" w:pos="1152"/>
              </w:tabs>
              <w:spacing w:before="81" w:after="81" w:line="200" w:lineRule="exact"/>
              <w:ind w:right="40"/>
              <w:rPr>
                <w:b/>
                <w:sz w:val="17"/>
                <w:lang w:val="en-TT"/>
              </w:rPr>
            </w:pPr>
            <w:r w:rsidRPr="009E020B">
              <w:rPr>
                <w:b/>
                <w:sz w:val="17"/>
                <w:lang w:val="en-TT"/>
              </w:rPr>
              <w:tab/>
              <w:t>Total</w:t>
            </w:r>
          </w:p>
        </w:tc>
        <w:tc>
          <w:tcPr>
            <w:tcW w:w="999" w:type="dxa"/>
            <w:tcBorders>
              <w:top w:val="single" w:sz="4" w:space="0" w:color="auto"/>
              <w:bottom w:val="single" w:sz="12" w:space="0" w:color="auto"/>
            </w:tcBorders>
            <w:vAlign w:val="bottom"/>
          </w:tcPr>
          <w:p w14:paraId="75ABF92B" w14:textId="43008ED7" w:rsidR="009E020B" w:rsidRPr="009E020B" w:rsidRDefault="009E020B" w:rsidP="009623BD">
            <w:pPr>
              <w:tabs>
                <w:tab w:val="left" w:pos="288"/>
                <w:tab w:val="left" w:pos="576"/>
                <w:tab w:val="left" w:pos="864"/>
                <w:tab w:val="left" w:pos="1152"/>
              </w:tabs>
              <w:spacing w:before="81" w:after="81" w:line="200" w:lineRule="exact"/>
              <w:ind w:left="72" w:right="40"/>
              <w:jc w:val="right"/>
              <w:rPr>
                <w:b/>
                <w:sz w:val="17"/>
                <w:lang w:val="en-TT"/>
              </w:rPr>
            </w:pPr>
            <w:r w:rsidRPr="009E020B">
              <w:rPr>
                <w:b/>
                <w:sz w:val="17"/>
                <w:lang w:val="en-TT"/>
              </w:rPr>
              <w:t>21 868.4</w:t>
            </w:r>
          </w:p>
        </w:tc>
        <w:tc>
          <w:tcPr>
            <w:tcW w:w="936" w:type="dxa"/>
            <w:tcBorders>
              <w:top w:val="single" w:sz="4" w:space="0" w:color="auto"/>
              <w:bottom w:val="single" w:sz="12" w:space="0" w:color="auto"/>
            </w:tcBorders>
            <w:vAlign w:val="bottom"/>
          </w:tcPr>
          <w:p w14:paraId="6182DBA8" w14:textId="1FC672D3" w:rsidR="009E020B" w:rsidRPr="009E020B" w:rsidRDefault="009E020B" w:rsidP="009623BD">
            <w:pPr>
              <w:tabs>
                <w:tab w:val="left" w:pos="288"/>
                <w:tab w:val="left" w:pos="576"/>
                <w:tab w:val="left" w:pos="864"/>
                <w:tab w:val="left" w:pos="1152"/>
              </w:tabs>
              <w:spacing w:before="81" w:after="81" w:line="200" w:lineRule="exact"/>
              <w:ind w:left="72" w:right="40"/>
              <w:jc w:val="right"/>
              <w:rPr>
                <w:b/>
                <w:sz w:val="17"/>
                <w:lang w:val="en-TT"/>
              </w:rPr>
            </w:pPr>
            <w:r w:rsidRPr="009E020B">
              <w:rPr>
                <w:b/>
                <w:sz w:val="17"/>
                <w:lang w:val="en-TT"/>
              </w:rPr>
              <w:t>19 594.7</w:t>
            </w:r>
          </w:p>
        </w:tc>
        <w:tc>
          <w:tcPr>
            <w:tcW w:w="1102" w:type="dxa"/>
            <w:tcBorders>
              <w:top w:val="single" w:sz="4" w:space="0" w:color="auto"/>
              <w:bottom w:val="single" w:sz="12" w:space="0" w:color="auto"/>
            </w:tcBorders>
            <w:vAlign w:val="bottom"/>
          </w:tcPr>
          <w:p w14:paraId="7431B1BE" w14:textId="121766BD" w:rsidR="009E020B" w:rsidRPr="009E020B" w:rsidRDefault="009E020B" w:rsidP="009623BD">
            <w:pPr>
              <w:tabs>
                <w:tab w:val="left" w:pos="288"/>
                <w:tab w:val="left" w:pos="576"/>
                <w:tab w:val="left" w:pos="864"/>
                <w:tab w:val="left" w:pos="1152"/>
              </w:tabs>
              <w:spacing w:before="81" w:after="81" w:line="200" w:lineRule="exact"/>
              <w:ind w:left="72" w:right="40"/>
              <w:jc w:val="right"/>
              <w:rPr>
                <w:b/>
                <w:sz w:val="17"/>
                <w:lang w:val="en-TT"/>
              </w:rPr>
            </w:pPr>
            <w:r w:rsidRPr="009E020B">
              <w:rPr>
                <w:b/>
                <w:sz w:val="17"/>
                <w:lang w:val="en-TT"/>
              </w:rPr>
              <w:t>20 605.0</w:t>
            </w:r>
          </w:p>
        </w:tc>
        <w:tc>
          <w:tcPr>
            <w:tcW w:w="1076" w:type="dxa"/>
            <w:tcBorders>
              <w:top w:val="single" w:sz="4" w:space="0" w:color="auto"/>
              <w:bottom w:val="single" w:sz="12" w:space="0" w:color="auto"/>
            </w:tcBorders>
            <w:vAlign w:val="bottom"/>
          </w:tcPr>
          <w:p w14:paraId="317CAD93" w14:textId="27DA4E3D" w:rsidR="009E020B" w:rsidRPr="009E020B" w:rsidRDefault="009E020B" w:rsidP="009623BD">
            <w:pPr>
              <w:tabs>
                <w:tab w:val="left" w:pos="288"/>
                <w:tab w:val="left" w:pos="576"/>
                <w:tab w:val="left" w:pos="864"/>
                <w:tab w:val="left" w:pos="1152"/>
              </w:tabs>
              <w:spacing w:before="81" w:after="81" w:line="200" w:lineRule="exact"/>
              <w:ind w:left="72" w:right="40"/>
              <w:jc w:val="right"/>
              <w:rPr>
                <w:b/>
                <w:sz w:val="17"/>
                <w:lang w:val="en-TT"/>
              </w:rPr>
            </w:pPr>
            <w:r w:rsidRPr="009E020B">
              <w:rPr>
                <w:b/>
                <w:sz w:val="17"/>
                <w:lang w:val="en-TT"/>
              </w:rPr>
              <w:t>10 497.8</w:t>
            </w:r>
          </w:p>
        </w:tc>
        <w:tc>
          <w:tcPr>
            <w:tcW w:w="954" w:type="dxa"/>
            <w:tcBorders>
              <w:top w:val="single" w:sz="4" w:space="0" w:color="auto"/>
              <w:bottom w:val="single" w:sz="12" w:space="0" w:color="auto"/>
            </w:tcBorders>
            <w:vAlign w:val="bottom"/>
          </w:tcPr>
          <w:p w14:paraId="171BBB71" w14:textId="59B36419" w:rsidR="009E020B" w:rsidRPr="009E020B" w:rsidRDefault="009E020B" w:rsidP="009623BD">
            <w:pPr>
              <w:tabs>
                <w:tab w:val="left" w:pos="288"/>
                <w:tab w:val="left" w:pos="576"/>
                <w:tab w:val="left" w:pos="864"/>
                <w:tab w:val="left" w:pos="1152"/>
              </w:tabs>
              <w:spacing w:before="81" w:after="81" w:line="200" w:lineRule="exact"/>
              <w:ind w:left="72" w:right="40"/>
              <w:jc w:val="right"/>
              <w:rPr>
                <w:b/>
                <w:sz w:val="17"/>
                <w:lang w:val="en-TT"/>
              </w:rPr>
            </w:pPr>
            <w:r w:rsidRPr="009E020B">
              <w:rPr>
                <w:b/>
                <w:sz w:val="17"/>
                <w:lang w:val="en-TT"/>
              </w:rPr>
              <w:t>18 762.8</w:t>
            </w:r>
          </w:p>
        </w:tc>
        <w:tc>
          <w:tcPr>
            <w:tcW w:w="937" w:type="dxa"/>
            <w:tcBorders>
              <w:top w:val="single" w:sz="4" w:space="0" w:color="auto"/>
              <w:bottom w:val="single" w:sz="12" w:space="0" w:color="auto"/>
            </w:tcBorders>
            <w:vAlign w:val="bottom"/>
          </w:tcPr>
          <w:p w14:paraId="1DF2AC21" w14:textId="64A546AD" w:rsidR="009E020B" w:rsidRPr="009E020B" w:rsidRDefault="009E020B" w:rsidP="009623BD">
            <w:pPr>
              <w:tabs>
                <w:tab w:val="left" w:pos="288"/>
                <w:tab w:val="left" w:pos="576"/>
                <w:tab w:val="left" w:pos="864"/>
                <w:tab w:val="left" w:pos="1152"/>
              </w:tabs>
              <w:spacing w:before="81" w:after="81" w:line="200" w:lineRule="exact"/>
              <w:ind w:left="72" w:right="40"/>
              <w:jc w:val="right"/>
              <w:rPr>
                <w:b/>
                <w:sz w:val="17"/>
                <w:lang w:val="en-TT"/>
              </w:rPr>
            </w:pPr>
            <w:r w:rsidRPr="009E020B">
              <w:rPr>
                <w:b/>
                <w:sz w:val="17"/>
                <w:lang w:val="en-TT"/>
              </w:rPr>
              <w:t>(1 842.2)</w:t>
            </w:r>
          </w:p>
        </w:tc>
        <w:tc>
          <w:tcPr>
            <w:tcW w:w="937" w:type="dxa"/>
            <w:tcBorders>
              <w:top w:val="single" w:sz="4" w:space="0" w:color="auto"/>
              <w:bottom w:val="single" w:sz="12" w:space="0" w:color="auto"/>
            </w:tcBorders>
            <w:vAlign w:val="bottom"/>
          </w:tcPr>
          <w:p w14:paraId="01C22BCF" w14:textId="00D635CD" w:rsidR="009E020B" w:rsidRPr="009E020B" w:rsidRDefault="009E020B" w:rsidP="009623BD">
            <w:pPr>
              <w:tabs>
                <w:tab w:val="left" w:pos="288"/>
                <w:tab w:val="left" w:pos="576"/>
                <w:tab w:val="left" w:pos="864"/>
                <w:tab w:val="left" w:pos="1152"/>
              </w:tabs>
              <w:spacing w:before="81" w:after="81" w:line="200" w:lineRule="exact"/>
              <w:ind w:left="72" w:right="40"/>
              <w:jc w:val="right"/>
              <w:rPr>
                <w:b/>
                <w:sz w:val="17"/>
                <w:lang w:val="en-TT"/>
              </w:rPr>
            </w:pPr>
            <w:r w:rsidRPr="009E020B">
              <w:rPr>
                <w:b/>
                <w:sz w:val="17"/>
                <w:lang w:val="en-TT"/>
              </w:rPr>
              <w:t>(8.9)</w:t>
            </w:r>
          </w:p>
        </w:tc>
      </w:tr>
    </w:tbl>
    <w:p w14:paraId="5217FBE4" w14:textId="77777777" w:rsidR="00C74EED" w:rsidRPr="00C74EED" w:rsidRDefault="00C74EED" w:rsidP="00C74EED">
      <w:pPr>
        <w:pStyle w:val="SingleTxt"/>
        <w:spacing w:after="0" w:line="120" w:lineRule="exact"/>
        <w:rPr>
          <w:sz w:val="10"/>
          <w:lang w:val="en-TT"/>
        </w:rPr>
      </w:pPr>
    </w:p>
    <w:p w14:paraId="62D96598" w14:textId="77777777" w:rsidR="00C74EED" w:rsidRPr="00C74EED" w:rsidRDefault="00C74EED" w:rsidP="00C74EED">
      <w:pPr>
        <w:pStyle w:val="SingleTxt"/>
        <w:spacing w:after="0" w:line="120" w:lineRule="exact"/>
        <w:rPr>
          <w:sz w:val="10"/>
          <w:lang w:val="en-TT"/>
        </w:rPr>
      </w:pPr>
    </w:p>
    <w:p w14:paraId="7A61763E" w14:textId="1DA9B02D" w:rsidR="00881D2B" w:rsidRPr="00881D2B" w:rsidRDefault="00881D2B" w:rsidP="00C74EED">
      <w:pPr>
        <w:pStyle w:val="SingleTxt"/>
        <w:rPr>
          <w:lang w:val="en-TT"/>
        </w:rPr>
      </w:pPr>
      <w:r w:rsidRPr="00881D2B">
        <w:rPr>
          <w:lang w:val="en-TT"/>
        </w:rPr>
        <w:t>34.</w:t>
      </w:r>
      <w:r w:rsidRPr="00881D2B">
        <w:rPr>
          <w:lang w:val="en-TT"/>
        </w:rPr>
        <w:tab/>
      </w:r>
      <w:r w:rsidRPr="00F65C84">
        <w:rPr>
          <w:spacing w:val="2"/>
          <w:lang w:val="en-TT"/>
        </w:rPr>
        <w:t>The proposed resources for operational costs for 2026/27 amount to $18,762,800,</w:t>
      </w:r>
      <w:r w:rsidRPr="00881D2B">
        <w:rPr>
          <w:lang w:val="en-TT"/>
        </w:rPr>
        <w:t xml:space="preserve"> which represents a net decrease of $1,842,200, or 8.9 per cent, compared with the </w:t>
      </w:r>
      <w:r w:rsidRPr="00F65C84">
        <w:rPr>
          <w:spacing w:val="2"/>
          <w:lang w:val="en-TT"/>
        </w:rPr>
        <w:t>apportionment for 2025/26 in the amount of $20,605,000, reflecting lower requirements</w:t>
      </w:r>
      <w:r w:rsidRPr="00881D2B">
        <w:rPr>
          <w:lang w:val="en-TT"/>
        </w:rPr>
        <w:t xml:space="preserve"> mainly under communications and information technology, attributable primarily to the lower number of communications and information technology equipment planned for replacement, as part of the reduction in discretionary non-post expenditure, offset in part by increased requirements for maintenance (</w:t>
      </w:r>
      <w:hyperlink r:id="rId42" w:history="1">
        <w:r w:rsidRPr="00485241">
          <w:rPr>
            <w:rStyle w:val="Hyperlink"/>
            <w:lang w:val="en-TT"/>
          </w:rPr>
          <w:t>A/80/605</w:t>
        </w:r>
      </w:hyperlink>
      <w:r w:rsidRPr="00881D2B">
        <w:rPr>
          <w:lang w:val="en-TT"/>
        </w:rPr>
        <w:t>, para. 127).</w:t>
      </w:r>
    </w:p>
    <w:p w14:paraId="080218C5" w14:textId="77777777" w:rsidR="00881D2B" w:rsidRPr="00881D2B" w:rsidRDefault="00881D2B" w:rsidP="00881D2B">
      <w:pPr>
        <w:pStyle w:val="SingleTxt"/>
        <w:rPr>
          <w:lang w:val="en-TT"/>
        </w:rPr>
      </w:pPr>
      <w:r w:rsidRPr="00881D2B">
        <w:rPr>
          <w:lang w:val="en-TT"/>
        </w:rPr>
        <w:t>35.</w:t>
      </w:r>
      <w:r w:rsidRPr="00881D2B">
        <w:rPr>
          <w:lang w:val="en-TT"/>
        </w:rPr>
        <w:tab/>
      </w:r>
      <w:r w:rsidRPr="00C74EED">
        <w:rPr>
          <w:b/>
          <w:bCs/>
          <w:lang w:val="en-TT"/>
        </w:rPr>
        <w:t>The Advisory Committee is not fully convinced that the justifications provided fully support some of the requirements listed below and provides the following observations and recommendations</w:t>
      </w:r>
      <w:r w:rsidRPr="009623BD">
        <w:rPr>
          <w:lang w:val="en-TT"/>
        </w:rPr>
        <w:t>:</w:t>
      </w:r>
    </w:p>
    <w:p w14:paraId="7BCD7DF1" w14:textId="71E56D22" w:rsidR="00881D2B" w:rsidRPr="00881D2B" w:rsidRDefault="00C74EED" w:rsidP="00C74EED">
      <w:pPr>
        <w:pStyle w:val="SingleTxt"/>
        <w:rPr>
          <w:lang w:val="en-TT"/>
        </w:rPr>
      </w:pPr>
      <w:r>
        <w:rPr>
          <w:lang w:val="en-TT"/>
        </w:rPr>
        <w:tab/>
      </w:r>
      <w:r w:rsidR="00881D2B" w:rsidRPr="00881D2B">
        <w:rPr>
          <w:lang w:val="en-TT"/>
        </w:rPr>
        <w:t>(a)</w:t>
      </w:r>
      <w:r w:rsidR="00881D2B" w:rsidRPr="00881D2B">
        <w:rPr>
          <w:lang w:val="en-TT"/>
        </w:rPr>
        <w:tab/>
        <w:t xml:space="preserve">Official travel: the proposed resources for 2026/27 amount to $221,000, a decrease of $9,600, or 4.2 per cent, as compared with the approved level of $230,600 for 2025/26. The Advisory Committee notes that expenditure amounted to $215,800 and $361,200 in 2024/25 and 2023/24, respectively, against an appropriation of $357,400 and $397,100. Upon enquiry, the Committee was informed that $186,692 was spent on non-training official travel in 2024/25, while $201,000 is estimated for non-training official travel in 2026/27. </w:t>
      </w:r>
      <w:r w:rsidR="00881D2B" w:rsidRPr="00C74EED">
        <w:rPr>
          <w:b/>
          <w:bCs/>
          <w:lang w:val="en-TT"/>
        </w:rPr>
        <w:t>The Advisory Committee reiterates its view that greater use should be made of virtual meetings, online platforms and online training tools, and emphasizes that travel for conferences, workshops and meetings should be kept to a minimum in order to achieve efficiencies. The Committee therefore recommends a reduction of 5 per cent ($11,100) to the proposed resources for official travel</w:t>
      </w:r>
      <w:r w:rsidR="00881D2B" w:rsidRPr="009623BD">
        <w:rPr>
          <w:lang w:val="en-TT"/>
        </w:rPr>
        <w:t>;</w:t>
      </w:r>
      <w:r w:rsidR="00881D2B" w:rsidRPr="00881D2B">
        <w:rPr>
          <w:lang w:val="en-TT"/>
        </w:rPr>
        <w:t xml:space="preserve"> </w:t>
      </w:r>
    </w:p>
    <w:p w14:paraId="15656FD4" w14:textId="77777777" w:rsidR="00881D2B" w:rsidRPr="00881D2B" w:rsidRDefault="00881D2B" w:rsidP="00881D2B">
      <w:pPr>
        <w:pStyle w:val="SingleTxt"/>
        <w:rPr>
          <w:lang w:val="en-TT"/>
        </w:rPr>
      </w:pPr>
      <w:r w:rsidRPr="00881D2B">
        <w:rPr>
          <w:lang w:val="en-TT"/>
        </w:rPr>
        <w:tab/>
        <w:t>(b)</w:t>
      </w:r>
      <w:r w:rsidRPr="00881D2B">
        <w:rPr>
          <w:lang w:val="en-TT"/>
        </w:rPr>
        <w:tab/>
        <w:t xml:space="preserve">Ground transportation: the proposed resources for 2026/27 amount to $472,100, an increase of $102,700, or 27.8 per cent, as compared with the approved level of $369,400 for 2025/26, attributable primarily to the planned replacement of the obsolete car monitoring system and the acquisition of a mobile column lift to support repair and maintenance of the vehicles and trucks for the United Nations reserve and 3R programme. The Committee notes that expenditure amounted to $363,200 and $346,100 in the 2024/25 and 2023/24 periods, respectively, against an appropriation of $436,800 and $495,100. </w:t>
      </w:r>
      <w:r w:rsidRPr="001E5A2A">
        <w:rPr>
          <w:b/>
          <w:bCs/>
          <w:lang w:val="en-TT"/>
        </w:rPr>
        <w:t>Taking into account the past expenditure pattern, the Advisory Committee recommends a reduction of 5 per cent ($23,600) to the proposed resources for ground transportation</w:t>
      </w:r>
      <w:r w:rsidRPr="009623BD">
        <w:rPr>
          <w:lang w:val="en-TT"/>
        </w:rPr>
        <w:t>.</w:t>
      </w:r>
    </w:p>
    <w:p w14:paraId="6F7FD36E" w14:textId="77777777" w:rsidR="00881D2B" w:rsidRPr="001E5A2A" w:rsidRDefault="00881D2B" w:rsidP="001E5A2A">
      <w:pPr>
        <w:pStyle w:val="SingleTxt"/>
        <w:spacing w:after="0" w:line="120" w:lineRule="exact"/>
        <w:rPr>
          <w:sz w:val="10"/>
          <w:lang w:val="en-TT"/>
        </w:rPr>
      </w:pPr>
    </w:p>
    <w:p w14:paraId="15DF24BD" w14:textId="16B842EF" w:rsidR="00881D2B" w:rsidRPr="00881D2B" w:rsidRDefault="001E5A2A" w:rsidP="001E5A2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Petrol, oil and lubricants</w:t>
      </w:r>
    </w:p>
    <w:p w14:paraId="04D31C6C" w14:textId="77777777" w:rsidR="001E5A2A" w:rsidRPr="001E5A2A" w:rsidRDefault="001E5A2A" w:rsidP="001E5A2A">
      <w:pPr>
        <w:pStyle w:val="SingleTxt"/>
        <w:spacing w:after="0" w:line="120" w:lineRule="exact"/>
        <w:rPr>
          <w:sz w:val="10"/>
          <w:lang w:val="en-TT"/>
        </w:rPr>
      </w:pPr>
    </w:p>
    <w:p w14:paraId="5919DA8E" w14:textId="3516AE5C" w:rsidR="00881D2B" w:rsidRPr="00881D2B" w:rsidRDefault="00881D2B" w:rsidP="001E5A2A">
      <w:pPr>
        <w:pStyle w:val="SingleTxt"/>
        <w:rPr>
          <w:lang w:val="en-TT"/>
        </w:rPr>
      </w:pPr>
      <w:r w:rsidRPr="00881D2B">
        <w:rPr>
          <w:lang w:val="en-TT"/>
        </w:rPr>
        <w:t>36.</w:t>
      </w:r>
      <w:r w:rsidRPr="00881D2B">
        <w:rPr>
          <w:lang w:val="en-TT"/>
        </w:rPr>
        <w:tab/>
        <w:t>For petrol, oil and lubricants, a total amount of $99,800 is proposed for the 2026/27 period under: (a) facilities and infrastructure ($44,200, a decrease of $300 or 0.7 per cent); and (b) ground transportation ($55,600, a decrease of $10,800 or 16.3</w:t>
      </w:r>
      <w:r w:rsidR="001E5A2A">
        <w:rPr>
          <w:lang w:val="en-TT"/>
        </w:rPr>
        <w:t> </w:t>
      </w:r>
      <w:r w:rsidRPr="00881D2B">
        <w:rPr>
          <w:lang w:val="en-TT"/>
        </w:rPr>
        <w:t xml:space="preserve">per cent). </w:t>
      </w:r>
      <w:r w:rsidRPr="001E5A2A">
        <w:rPr>
          <w:b/>
          <w:bCs/>
          <w:lang w:val="en-TT"/>
        </w:rPr>
        <w:t xml:space="preserve">The Advisory Committee trusts that updated information on fuel costs will be provided to the General Assembly at the time of its consideration of the present report. </w:t>
      </w:r>
      <w:r w:rsidRPr="00881D2B">
        <w:rPr>
          <w:lang w:val="en-TT"/>
        </w:rPr>
        <w:t>The Committee further discusses fuel costs and management in its report on cross-cutting issues related to peacekeeping operations (</w:t>
      </w:r>
      <w:hyperlink r:id="rId43" w:history="1">
        <w:r w:rsidRPr="00485241">
          <w:rPr>
            <w:rStyle w:val="Hyperlink"/>
            <w:lang w:val="en-TT"/>
          </w:rPr>
          <w:t>A/80/604</w:t>
        </w:r>
      </w:hyperlink>
      <w:r w:rsidRPr="00881D2B">
        <w:rPr>
          <w:lang w:val="en-TT"/>
        </w:rPr>
        <w:t>).</w:t>
      </w:r>
    </w:p>
    <w:p w14:paraId="4FE24FAE" w14:textId="77777777" w:rsidR="00881D2B" w:rsidRPr="00881D2B" w:rsidRDefault="00881D2B" w:rsidP="00881D2B">
      <w:pPr>
        <w:pStyle w:val="SingleTxt"/>
        <w:rPr>
          <w:lang w:val="en-TT"/>
        </w:rPr>
      </w:pPr>
      <w:r w:rsidRPr="00881D2B">
        <w:rPr>
          <w:lang w:val="en-TT"/>
        </w:rPr>
        <w:t>37.</w:t>
      </w:r>
      <w:r w:rsidRPr="00881D2B">
        <w:rPr>
          <w:lang w:val="en-TT"/>
        </w:rPr>
        <w:tab/>
      </w:r>
      <w:r w:rsidRPr="001E5A2A">
        <w:rPr>
          <w:b/>
          <w:bCs/>
          <w:lang w:val="en-TT"/>
        </w:rPr>
        <w:t>Subject to its recommendations in paragraph 35 above, the Advisory Committee recommends the approval of the proposals of the Secretary-General for operational costs.</w:t>
      </w:r>
    </w:p>
    <w:p w14:paraId="381794BD" w14:textId="77777777" w:rsidR="00881D2B" w:rsidRPr="001E5A2A" w:rsidRDefault="00881D2B" w:rsidP="001E5A2A">
      <w:pPr>
        <w:pStyle w:val="SingleTxt"/>
        <w:spacing w:after="0" w:line="120" w:lineRule="exact"/>
        <w:rPr>
          <w:sz w:val="10"/>
          <w:lang w:val="en-TT"/>
        </w:rPr>
      </w:pPr>
    </w:p>
    <w:p w14:paraId="40C420A6" w14:textId="77777777" w:rsidR="001E5A2A" w:rsidRPr="001E5A2A" w:rsidRDefault="001E5A2A" w:rsidP="001E5A2A">
      <w:pPr>
        <w:pStyle w:val="SingleTxt"/>
        <w:spacing w:after="0" w:line="120" w:lineRule="exact"/>
        <w:rPr>
          <w:sz w:val="10"/>
          <w:lang w:val="en-TT"/>
        </w:rPr>
      </w:pPr>
    </w:p>
    <w:p w14:paraId="7BB1D7EB" w14:textId="53D11E9E" w:rsidR="00881D2B" w:rsidRPr="00881D2B" w:rsidRDefault="001E5A2A" w:rsidP="001E5A2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sidR="00881D2B" w:rsidRPr="00881D2B">
        <w:rPr>
          <w:lang w:val="en-TT"/>
        </w:rPr>
        <w:t>V.</w:t>
      </w:r>
      <w:r w:rsidR="00881D2B" w:rsidRPr="00881D2B">
        <w:rPr>
          <w:lang w:val="en-TT"/>
        </w:rPr>
        <w:tab/>
        <w:t>Support functions performed by the United Nations Logistics Base</w:t>
      </w:r>
    </w:p>
    <w:p w14:paraId="7E39EE5D" w14:textId="77777777" w:rsidR="001E5A2A" w:rsidRPr="001E5A2A" w:rsidRDefault="001E5A2A" w:rsidP="001E5A2A">
      <w:pPr>
        <w:pStyle w:val="SingleTxt"/>
        <w:spacing w:after="0" w:line="120" w:lineRule="exact"/>
        <w:rPr>
          <w:sz w:val="10"/>
          <w:lang w:val="en-TT"/>
        </w:rPr>
      </w:pPr>
    </w:p>
    <w:p w14:paraId="635D070A" w14:textId="77777777" w:rsidR="001E5A2A" w:rsidRPr="001E5A2A" w:rsidRDefault="001E5A2A" w:rsidP="001E5A2A">
      <w:pPr>
        <w:pStyle w:val="SingleTxt"/>
        <w:spacing w:after="0" w:line="120" w:lineRule="exact"/>
        <w:rPr>
          <w:sz w:val="10"/>
          <w:lang w:val="en-TT"/>
        </w:rPr>
      </w:pPr>
    </w:p>
    <w:p w14:paraId="70B55A97" w14:textId="7C3C6211" w:rsidR="00881D2B" w:rsidRPr="00881D2B" w:rsidRDefault="001E5A2A" w:rsidP="001E5A2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Strategic and regional deployment stocks</w:t>
      </w:r>
    </w:p>
    <w:p w14:paraId="466CB936" w14:textId="77777777" w:rsidR="001E5A2A" w:rsidRPr="001E5A2A" w:rsidRDefault="001E5A2A" w:rsidP="001E5A2A">
      <w:pPr>
        <w:pStyle w:val="SingleTxt"/>
        <w:spacing w:after="0" w:line="120" w:lineRule="exact"/>
        <w:rPr>
          <w:sz w:val="10"/>
          <w:lang w:val="en-TT"/>
        </w:rPr>
      </w:pPr>
    </w:p>
    <w:p w14:paraId="4449EB69" w14:textId="265A7B1A" w:rsidR="00881D2B" w:rsidRPr="00881D2B" w:rsidRDefault="00881D2B" w:rsidP="001E5A2A">
      <w:pPr>
        <w:pStyle w:val="SingleTxt"/>
        <w:rPr>
          <w:lang w:val="en-TT"/>
        </w:rPr>
      </w:pPr>
      <w:r w:rsidRPr="00881D2B">
        <w:rPr>
          <w:lang w:val="en-TT"/>
        </w:rPr>
        <w:t>38.</w:t>
      </w:r>
      <w:r w:rsidRPr="00881D2B">
        <w:rPr>
          <w:lang w:val="en-TT"/>
        </w:rPr>
        <w:tab/>
        <w:t xml:space="preserve">The report of the Secretary-General indicates that the strategic deployment stocks have transitioned from a purely material-holding model to a more integrated, demand-driven “stocks and solutions” approach. This expanded model now supports a broader range of scenarios, including mission start-ups, mandate surges, health </w:t>
      </w:r>
      <w:r w:rsidRPr="00F65C84">
        <w:rPr>
          <w:spacing w:val="1"/>
          <w:lang w:val="en-TT"/>
        </w:rPr>
        <w:t>emergencies, natural or human-made disasters, and operational continuity requirements,</w:t>
      </w:r>
      <w:r w:rsidRPr="00881D2B">
        <w:rPr>
          <w:lang w:val="en-TT"/>
        </w:rPr>
        <w:t xml:space="preserve"> while extending the client base to include special political missions; other Secretariat entities; United Nations agencies, funds and programmes; and regional organizations. In 2026/27, the Base will further advance implementation of the revised concept of operations, which will allow for accelerated stock rotation, reduced depreciation and improved resource utilization. The approach to deployment solutions will increasingly focus on delivering ready-to-use capabilities, with integrated enabling services such as installation, assembly, testing, commissioning and logistics support. The Base will continue to collaborate with RSCE to maximize the benefits of regional deployment stocks, ensuring that they continue to provide timely and effective support for the operational needs of all clients (</w:t>
      </w:r>
      <w:hyperlink r:id="rId44" w:history="1">
        <w:r w:rsidRPr="00485241">
          <w:rPr>
            <w:rStyle w:val="Hyperlink"/>
            <w:lang w:val="en-TT"/>
          </w:rPr>
          <w:t>A/80/605</w:t>
        </w:r>
      </w:hyperlink>
      <w:r w:rsidRPr="00881D2B">
        <w:rPr>
          <w:lang w:val="en-TT"/>
        </w:rPr>
        <w:t>, paras.</w:t>
      </w:r>
      <w:r w:rsidR="00F65C84">
        <w:rPr>
          <w:lang w:val="en-TT"/>
        </w:rPr>
        <w:t xml:space="preserve"> </w:t>
      </w:r>
      <w:r w:rsidRPr="00881D2B">
        <w:rPr>
          <w:lang w:val="en-TT"/>
        </w:rPr>
        <w:t>48–54).</w:t>
      </w:r>
    </w:p>
    <w:p w14:paraId="3691CC5C" w14:textId="17BD6219" w:rsidR="00881D2B" w:rsidRPr="00881D2B" w:rsidRDefault="00881D2B" w:rsidP="001E5A2A">
      <w:pPr>
        <w:pStyle w:val="SingleTxt"/>
        <w:rPr>
          <w:lang w:val="en-TT"/>
        </w:rPr>
      </w:pPr>
      <w:r w:rsidRPr="00881D2B">
        <w:rPr>
          <w:lang w:val="en-TT"/>
        </w:rPr>
        <w:t>39.</w:t>
      </w:r>
      <w:r w:rsidRPr="00881D2B">
        <w:rPr>
          <w:lang w:val="en-TT"/>
        </w:rPr>
        <w:tab/>
        <w:t xml:space="preserve">Upon enquiry, the Advisory Committee was informed that the issue of obsolescence in the strategic deployment stocks inventory was addressed through a structured approach that combined composition review, controlled replenishment and proactive rotation. Under the revised concept of operations, strategic deployment stocks composition was regularly reviewed against updated planning assumptions, standardized deployment scenarios and category management inputs. Replenishment was undertaken only to levels approved by the Strategic Deployment Stocks Board and was informed by lead times, life-cycle considerations and demand. In day-to-day management, obsolescence risk was mitigated through active inventory rotation via the integrated business planning process, through which strategic deployment stocks were consistently proposed as a priority sourcing option for missions’ start-up, surge and operational requirements. The expanded utilization of strategic deployment stocks to special political missions and other entities, in line with the revised concept of operations, further enhanced turnover and limited stock ageing. Inventory visibility was maintained through business analytical tools, enabling monitoring of shelf life and condition, while regular condition assessments and preventive maintenance of stored assets ensured continued operational readiness. In the context of fewer start-ups and multiple drawdowns, stock levels were set against updated planning assumptions and standardized deployment scenarios, rather than historical holding levels. Following the adoption of General Assembly resolution </w:t>
      </w:r>
      <w:hyperlink r:id="rId45" w:history="1">
        <w:r w:rsidRPr="00485241">
          <w:rPr>
            <w:rStyle w:val="Hyperlink"/>
            <w:lang w:val="en-TT"/>
          </w:rPr>
          <w:t>79/300</w:t>
        </w:r>
      </w:hyperlink>
      <w:r w:rsidRPr="00881D2B">
        <w:rPr>
          <w:lang w:val="en-TT"/>
        </w:rPr>
        <w:t>, UNLB had initiated a structured review of the strategic deployment stocks composition, informed by updated planning assumptions, utilization data, life-cycle analysis and financial considerations. The review was being conducted under the oversight of the Strategic Deployment Stocks Board and applied a category management approach, whereby each commodity was assessed against defined deployment scenarios, demand patterns, lead times, technological evolution, storage and maintenance requirements, and availability through alternative sourcing modalities. The objective was to ensure that strategic deployment stocks remained demand-driven, financially proportionate and aligned with realistic start-up and surge requirements.</w:t>
      </w:r>
    </w:p>
    <w:p w14:paraId="17648684" w14:textId="423C9549" w:rsidR="00881D2B" w:rsidRPr="00881D2B" w:rsidRDefault="00881D2B" w:rsidP="001E5A2A">
      <w:pPr>
        <w:pStyle w:val="SingleTxt"/>
        <w:rPr>
          <w:lang w:val="en-TT"/>
        </w:rPr>
      </w:pPr>
      <w:r w:rsidRPr="00881D2B">
        <w:rPr>
          <w:lang w:val="en-TT"/>
        </w:rPr>
        <w:t>40.</w:t>
      </w:r>
      <w:r w:rsidRPr="00881D2B">
        <w:rPr>
          <w:lang w:val="en-TT"/>
        </w:rPr>
        <w:tab/>
        <w:t>The Advisory Committee was also informed that strategic deployment stocks at UNLB in Brindisi remained the centrally managed strategic reserve, responsible for global planning assumptions, funding, accounting, replenishment and the overall governance of stock holdings. Regional deployment stocks at RSCE were an integral component of the overall strategic deployment stocks framework, positioned to support missions in the East Africa region with selected equipment and assets. While RSCE managed the physical storage and operational readiness of regional deployment stocks, deployment decisions remained within the centrally governed strategic deployment stocks framework.</w:t>
      </w:r>
    </w:p>
    <w:p w14:paraId="068931D3" w14:textId="72E8A911" w:rsidR="00881D2B" w:rsidRPr="00881D2B" w:rsidRDefault="00881D2B" w:rsidP="00881D2B">
      <w:pPr>
        <w:pStyle w:val="SingleTxt"/>
        <w:rPr>
          <w:lang w:val="en-TT"/>
        </w:rPr>
      </w:pPr>
      <w:r w:rsidRPr="00881D2B">
        <w:rPr>
          <w:lang w:val="en-TT"/>
        </w:rPr>
        <w:t>41.</w:t>
      </w:r>
      <w:r w:rsidRPr="00881D2B">
        <w:rPr>
          <w:lang w:val="en-TT"/>
        </w:rPr>
        <w:tab/>
        <w:t>The Advisory Committee recalls that it previously emphasized the need to ensure that the acquisition plans and inventory levels of strategic and regional deployment stocks followed a demand-driven approach based on actual operational needs and trusted that a comprehensive review of appropriate levels and the cost-effectiveness of the strategic deployment stocks would be undertaken and presented to the General Assembly during its eighty-second session (</w:t>
      </w:r>
      <w:hyperlink r:id="rId46" w:history="1">
        <w:r w:rsidRPr="00485241">
          <w:rPr>
            <w:rStyle w:val="Hyperlink"/>
            <w:lang w:val="en-TT"/>
          </w:rPr>
          <w:t>A/79/724/Add.6</w:t>
        </w:r>
      </w:hyperlink>
      <w:r w:rsidRPr="00881D2B">
        <w:rPr>
          <w:lang w:val="en-TT"/>
        </w:rPr>
        <w:t xml:space="preserve">, paras. 31 and 32). </w:t>
      </w:r>
      <w:r w:rsidRPr="001E5A2A">
        <w:rPr>
          <w:b/>
          <w:bCs/>
          <w:lang w:val="en-TT"/>
        </w:rPr>
        <w:t>The Advisory Committee notes the introduction of the “stocks and solutions” approach and trusts that more information on asset turnover rates and obsolescence, as well as the percentage intake of strategic deployment stock assets by missions when indicated by UNLB, will be provided in future UNLB and overview reports. The Committee looks forward to the results of the structured review of strategic deployment stocks, including the role of regional deployment stocks, being provided in the report for the eighty-second session.</w:t>
      </w:r>
    </w:p>
    <w:p w14:paraId="58492426" w14:textId="77777777" w:rsidR="00881D2B" w:rsidRPr="001E5A2A" w:rsidRDefault="00881D2B" w:rsidP="001E5A2A">
      <w:pPr>
        <w:pStyle w:val="SingleTxt"/>
        <w:spacing w:after="0" w:line="120" w:lineRule="exact"/>
        <w:rPr>
          <w:sz w:val="10"/>
          <w:lang w:val="en-TT"/>
        </w:rPr>
      </w:pPr>
    </w:p>
    <w:p w14:paraId="08FC9E00" w14:textId="6EC3CE51" w:rsidR="00881D2B" w:rsidRPr="00881D2B" w:rsidRDefault="001E5A2A" w:rsidP="001E5A2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Internal sourcing</w:t>
      </w:r>
    </w:p>
    <w:p w14:paraId="1CE3E1B4" w14:textId="77777777" w:rsidR="001E5A2A" w:rsidRPr="001E5A2A" w:rsidRDefault="001E5A2A" w:rsidP="001E5A2A">
      <w:pPr>
        <w:pStyle w:val="SingleTxt"/>
        <w:spacing w:after="0" w:line="120" w:lineRule="exact"/>
        <w:rPr>
          <w:sz w:val="10"/>
          <w:lang w:val="en-TT"/>
        </w:rPr>
      </w:pPr>
    </w:p>
    <w:p w14:paraId="41189CD5" w14:textId="53E69D61" w:rsidR="00881D2B" w:rsidRPr="00EC6EC5" w:rsidRDefault="00881D2B" w:rsidP="00EC6EC5">
      <w:pPr>
        <w:pStyle w:val="SingleTxt"/>
        <w:rPr>
          <w:b/>
          <w:bCs/>
          <w:lang w:val="en-TT"/>
        </w:rPr>
      </w:pPr>
      <w:r w:rsidRPr="00881D2B">
        <w:rPr>
          <w:lang w:val="en-TT"/>
        </w:rPr>
        <w:t>42.</w:t>
      </w:r>
      <w:r w:rsidRPr="00881D2B">
        <w:rPr>
          <w:lang w:val="en-TT"/>
        </w:rPr>
        <w:tab/>
        <w:t>Upon enquiry, the Advisory Committee was informed that internal sourcing options were proposed through the integrated business planning process in order to support global inventory management, prioritizing the use of existing stocks, including strategic deployment stocks, the United Nations reserve, surplus assets across missions and the 3R programme, before initiating new procurement. The approach strengthened transparency, coordination and governance in central supply planning and the allocation of existing inventory across missions. The Committee was also informed, in the context of the report on supply chain activities in the United Nations Secretariat, that uptake rates were highest for refurbished assets under the 3R programme (100 per cent), mission surplus (nearly 100 per cent) and the United Nations reserve (98 per cent), as those options involved minimal costs beyond transportation. The uptake of strategic deployment stocks was lower (approximately 42 per cent), mainly reflecting persistent mission liquidity constraints. While the higher rate of uptake of internal sourcing solutions is expected to increase over time, it may be temporarily affected by the ongoing financial situation and reduced acquisition levels (</w:t>
      </w:r>
      <w:hyperlink r:id="rId47" w:history="1">
        <w:r w:rsidRPr="00485241">
          <w:rPr>
            <w:rStyle w:val="Hyperlink"/>
            <w:lang w:val="en-TT"/>
          </w:rPr>
          <w:t>A/80/653</w:t>
        </w:r>
      </w:hyperlink>
      <w:r w:rsidRPr="00881D2B">
        <w:rPr>
          <w:lang w:val="en-TT"/>
        </w:rPr>
        <w:t xml:space="preserve">, para. 22). </w:t>
      </w:r>
      <w:r w:rsidRPr="00EC6EC5">
        <w:rPr>
          <w:b/>
          <w:bCs/>
          <w:lang w:val="en-TT"/>
        </w:rPr>
        <w:t>The Advisory Committee notes the Secretariat’s efforts to strengthen inventory management, including through the prioritization of existing stocks over new acquisitions, and further encourages the Secretariat to increase the level of uptake of internal sourcing solutions, whenever cost-effective, including through the establishment of a clear policy and guidelines for the missions. The Committee trusts that further information in that regard will be provided to the General Assembly at the time of its consideration of the present report and in the next report.</w:t>
      </w:r>
    </w:p>
    <w:p w14:paraId="68455D5C" w14:textId="6AA9CCC3" w:rsidR="00881D2B" w:rsidRPr="00EC6EC5" w:rsidRDefault="00881D2B" w:rsidP="00881D2B">
      <w:pPr>
        <w:pStyle w:val="SingleTxt"/>
        <w:rPr>
          <w:b/>
          <w:bCs/>
          <w:lang w:val="en-TT"/>
        </w:rPr>
      </w:pPr>
      <w:r w:rsidRPr="00881D2B">
        <w:rPr>
          <w:lang w:val="en-TT"/>
        </w:rPr>
        <w:t>43.</w:t>
      </w:r>
      <w:r w:rsidRPr="00881D2B">
        <w:rPr>
          <w:lang w:val="en-TT"/>
        </w:rPr>
        <w:tab/>
        <w:t xml:space="preserve">The Advisory Committee was further informed that UNLB considered that all items acquired through the proposed strategic deployment stocks, the United Nations reserve, the 3R programme and missions’ surplus should be reflected as modified or cancelled procurement actions as, currently, UNLB was not structured to monitor the actual procurement activities of entities across the Secretariat and, therefore, was not able to confirm whether the acquisition of items had been cancelled (if sourced from existing inventories) or had proceeded through procurement. As reported by the </w:t>
      </w:r>
      <w:r w:rsidRPr="00EC6EC5">
        <w:rPr>
          <w:spacing w:val="3"/>
          <w:lang w:val="en-TT"/>
        </w:rPr>
        <w:t>Secretary-General in the report on budget performance for the period from 1 July 2024</w:t>
      </w:r>
      <w:r w:rsidRPr="00881D2B">
        <w:rPr>
          <w:lang w:val="en-TT"/>
        </w:rPr>
        <w:t xml:space="preserve"> to 30 June 2025, internal sourcing solutions with a cumulative value of $16.7</w:t>
      </w:r>
      <w:r w:rsidR="00EC6EC5">
        <w:rPr>
          <w:lang w:val="en-TT"/>
        </w:rPr>
        <w:t xml:space="preserve"> </w:t>
      </w:r>
      <w:r w:rsidRPr="00881D2B">
        <w:rPr>
          <w:lang w:val="en-TT"/>
        </w:rPr>
        <w:t xml:space="preserve">million were accepted by United Nations entities and were considered as cancelled and/or modified procurement. With respect to comparative fulfilment time, internal sourcing options offered significantly shorter lead times than external procurement, as items were already available in stock and did not require production lead time, vendor processing or full solicitation cycles. The Secretariat did not currently apply formal quantitative targets or benchmarks regarding the substitution of procurement with internal sourcing. However, internal sourcing mechanisms were promoted as preferred options, where feasible, in support of cost-efficiency and sustainability objectives. </w:t>
      </w:r>
      <w:r w:rsidRPr="00EC6EC5">
        <w:rPr>
          <w:b/>
          <w:bCs/>
          <w:lang w:val="en-TT"/>
        </w:rPr>
        <w:t xml:space="preserve">The Advisory Committee concurs that items sourced internally should be reflected as modified or cancelled procurement and recommends that the General Assembly request the Secretary-General to include information in that regard in efficiencies presented in the context of budget proposals. </w:t>
      </w:r>
    </w:p>
    <w:p w14:paraId="481B8549" w14:textId="77777777" w:rsidR="00881D2B" w:rsidRPr="00EC6EC5" w:rsidRDefault="00881D2B" w:rsidP="00EC6EC5">
      <w:pPr>
        <w:pStyle w:val="SingleTxt"/>
        <w:spacing w:after="0" w:line="120" w:lineRule="exact"/>
        <w:rPr>
          <w:sz w:val="10"/>
          <w:lang w:val="en-TT"/>
        </w:rPr>
      </w:pPr>
    </w:p>
    <w:p w14:paraId="62D52CD1" w14:textId="32987E22" w:rsidR="00881D2B" w:rsidRPr="00881D2B" w:rsidRDefault="00EC6EC5" w:rsidP="00EC6EC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System-wide inventory management</w:t>
      </w:r>
    </w:p>
    <w:p w14:paraId="6AC9A8E7" w14:textId="77777777" w:rsidR="00EC6EC5" w:rsidRPr="00EC6EC5" w:rsidRDefault="00EC6EC5" w:rsidP="00EC6EC5">
      <w:pPr>
        <w:pStyle w:val="SingleTxt"/>
        <w:spacing w:after="0" w:line="120" w:lineRule="exact"/>
        <w:rPr>
          <w:sz w:val="10"/>
          <w:lang w:val="en-TT"/>
        </w:rPr>
      </w:pPr>
    </w:p>
    <w:p w14:paraId="581454A2" w14:textId="1B783B4D" w:rsidR="00881D2B" w:rsidRPr="00881D2B" w:rsidRDefault="00881D2B" w:rsidP="009527A7">
      <w:pPr>
        <w:pStyle w:val="SingleTxt"/>
        <w:rPr>
          <w:lang w:val="en-TT"/>
        </w:rPr>
      </w:pPr>
      <w:r w:rsidRPr="00881D2B">
        <w:rPr>
          <w:lang w:val="en-TT"/>
        </w:rPr>
        <w:t>44.</w:t>
      </w:r>
      <w:r w:rsidRPr="00881D2B">
        <w:rPr>
          <w:lang w:val="en-TT"/>
        </w:rPr>
        <w:tab/>
        <w:t xml:space="preserve">Upon enquiry, the Advisory Committee was informed that the warehouse optimization project had been implemented through a phased approach, using mainly existing internal expertise, current Umoja functionality and minimal additional </w:t>
      </w:r>
      <w:r w:rsidRPr="001D0089">
        <w:rPr>
          <w:spacing w:val="1"/>
          <w:lang w:val="en-TT"/>
        </w:rPr>
        <w:t>resources. Phase 1, which had focused on the management and storage of accoutrements,</w:t>
      </w:r>
      <w:r w:rsidRPr="00881D2B">
        <w:rPr>
          <w:lang w:val="en-TT"/>
        </w:rPr>
        <w:t xml:space="preserve"> </w:t>
      </w:r>
      <w:r w:rsidRPr="001D0089">
        <w:rPr>
          <w:spacing w:val="1"/>
          <w:lang w:val="en-TT"/>
        </w:rPr>
        <w:t>had successfully demonstrated improved inventory visibility, traceability and transaction</w:t>
      </w:r>
      <w:r w:rsidRPr="00881D2B">
        <w:rPr>
          <w:lang w:val="en-TT"/>
        </w:rPr>
        <w:t xml:space="preserve"> accuracy. In that context, UNLB had introduced organization-wide packaging and labelling standards in 2025/26, which were being tested for accoutrements from strategic deployment stocks. The initiative streamlined storage and movement of goods by reducing errors, damage and preparation time through standardized packing. The introduction of digitally readable labels for items and bin locations was expected to generate warehouse resource efficiencies in the range of 20 to 35 per cent in processing time. In parallel, smart QR code labelling had been implemented and was currently being used in active deployments, including UNSOH. The QR code labelling provided immediate and full visibility of a consignment’s contents.</w:t>
      </w:r>
    </w:p>
    <w:p w14:paraId="1EFFA3A5" w14:textId="4BC2D503" w:rsidR="00881D2B" w:rsidRPr="00DC2B37" w:rsidRDefault="00881D2B" w:rsidP="00881D2B">
      <w:pPr>
        <w:pStyle w:val="SingleTxt"/>
        <w:rPr>
          <w:b/>
          <w:bCs/>
          <w:lang w:val="en-TT"/>
        </w:rPr>
      </w:pPr>
      <w:r w:rsidRPr="00881D2B">
        <w:rPr>
          <w:lang w:val="en-TT"/>
        </w:rPr>
        <w:t>45.</w:t>
      </w:r>
      <w:r w:rsidRPr="00881D2B">
        <w:rPr>
          <w:lang w:val="en-TT"/>
        </w:rPr>
        <w:tab/>
      </w:r>
      <w:r w:rsidRPr="00DC2B37">
        <w:rPr>
          <w:b/>
          <w:bCs/>
          <w:lang w:val="en-TT"/>
        </w:rPr>
        <w:t xml:space="preserve">The Advisory Committee reiterates the importance of efficient system-wide inventory management to avoid overstocking, and recommends that the General Assembly request the Secretary-General to examine comparable digital supply chain initiatives within the United Nations system and provide information in the next report on the outcome of the analysis, identifying opportunities for synergies or adoption of proven approaches that the Secretariat considers feasible and cost-efficient (see also </w:t>
      </w:r>
      <w:hyperlink r:id="rId48" w:history="1">
        <w:r w:rsidRPr="00485241">
          <w:rPr>
            <w:rStyle w:val="Hyperlink"/>
            <w:b/>
            <w:bCs/>
            <w:lang w:val="en-TT"/>
          </w:rPr>
          <w:t>A/80/653</w:t>
        </w:r>
      </w:hyperlink>
      <w:r w:rsidRPr="00DC2B37">
        <w:rPr>
          <w:b/>
          <w:bCs/>
          <w:lang w:val="en-TT"/>
        </w:rPr>
        <w:t>, para. 53).</w:t>
      </w:r>
    </w:p>
    <w:p w14:paraId="5035ADC8" w14:textId="77777777" w:rsidR="00881D2B" w:rsidRPr="00911236" w:rsidRDefault="00881D2B" w:rsidP="00911236">
      <w:pPr>
        <w:pStyle w:val="SingleTxt"/>
        <w:spacing w:after="0" w:line="120" w:lineRule="exact"/>
        <w:rPr>
          <w:sz w:val="10"/>
          <w:lang w:val="en-TT"/>
        </w:rPr>
      </w:pPr>
    </w:p>
    <w:p w14:paraId="3658BE61" w14:textId="399C6A3B" w:rsidR="00881D2B" w:rsidRPr="00881D2B" w:rsidRDefault="00911236" w:rsidP="001D008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Management of sea containers</w:t>
      </w:r>
    </w:p>
    <w:p w14:paraId="4E3FC746" w14:textId="77777777" w:rsidR="00911236" w:rsidRPr="00911236" w:rsidRDefault="00911236" w:rsidP="001D0089">
      <w:pPr>
        <w:pStyle w:val="SingleTxt"/>
        <w:keepNext/>
        <w:spacing w:after="0" w:line="120" w:lineRule="exact"/>
        <w:rPr>
          <w:sz w:val="10"/>
          <w:lang w:val="en-TT"/>
        </w:rPr>
      </w:pPr>
    </w:p>
    <w:p w14:paraId="058C5839" w14:textId="2730ED81" w:rsidR="00881D2B" w:rsidRPr="00881D2B" w:rsidRDefault="00881D2B" w:rsidP="00881D2B">
      <w:pPr>
        <w:pStyle w:val="SingleTxt"/>
        <w:rPr>
          <w:lang w:val="en-TT"/>
        </w:rPr>
      </w:pPr>
      <w:r w:rsidRPr="00881D2B">
        <w:rPr>
          <w:lang w:val="en-TT"/>
        </w:rPr>
        <w:t>46.</w:t>
      </w:r>
      <w:r w:rsidRPr="00881D2B">
        <w:rPr>
          <w:lang w:val="en-TT"/>
        </w:rPr>
        <w:tab/>
        <w:t>Upon enquiry, the Advisory Committee was informed that containers formed part of the Organization’s property portfolio and that, under the current governance framework, entities with delegated property management authority were responsible for ensuring that containers were effectively managed, utilized and aligned with operational requirements. Operational requirements for containers were integrally linked to mission mandates, operational imperatives, geographical conditions and logistical challenges, which varied significantly across peacekeeping and special political missions. Headquarters did not centrally validate or prescribe operational container requirements by quantity or configuration. UNLB maintained and managed containers related to strategic deployment stocks and the United Nations reserve at the Base in Brindisi. The Committee discusses management of containers in its report on cross-cutting issues related to peacekeeping operations (</w:t>
      </w:r>
      <w:hyperlink r:id="rId49" w:history="1">
        <w:r w:rsidRPr="00485241">
          <w:rPr>
            <w:rStyle w:val="Hyperlink"/>
            <w:lang w:val="en-TT"/>
          </w:rPr>
          <w:t>A/80/604</w:t>
        </w:r>
      </w:hyperlink>
      <w:r w:rsidRPr="00881D2B">
        <w:rPr>
          <w:lang w:val="en-TT"/>
        </w:rPr>
        <w:t>).</w:t>
      </w:r>
    </w:p>
    <w:p w14:paraId="74213308" w14:textId="77777777" w:rsidR="00881D2B" w:rsidRPr="00911236" w:rsidRDefault="00881D2B" w:rsidP="00911236">
      <w:pPr>
        <w:pStyle w:val="SingleTxt"/>
        <w:spacing w:after="0" w:line="120" w:lineRule="exact"/>
        <w:rPr>
          <w:sz w:val="10"/>
          <w:lang w:val="en-TT"/>
        </w:rPr>
      </w:pPr>
    </w:p>
    <w:p w14:paraId="38AFC02E" w14:textId="0E1DCD81" w:rsidR="00881D2B" w:rsidRPr="00881D2B" w:rsidRDefault="00911236" w:rsidP="0091123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3R (return, refurbishment and reuse) programme</w:t>
      </w:r>
    </w:p>
    <w:p w14:paraId="4B630CEB" w14:textId="77777777" w:rsidR="00911236" w:rsidRPr="00911236" w:rsidRDefault="00911236" w:rsidP="00911236">
      <w:pPr>
        <w:pStyle w:val="SingleTxt"/>
        <w:spacing w:after="0" w:line="120" w:lineRule="exact"/>
        <w:rPr>
          <w:sz w:val="10"/>
          <w:lang w:val="en-TT"/>
        </w:rPr>
      </w:pPr>
    </w:p>
    <w:p w14:paraId="5F5FDA00" w14:textId="720D0D36" w:rsidR="00881D2B" w:rsidRPr="00881D2B" w:rsidRDefault="00881D2B" w:rsidP="00911236">
      <w:pPr>
        <w:pStyle w:val="SingleTxt"/>
        <w:rPr>
          <w:lang w:val="en-TT"/>
        </w:rPr>
      </w:pPr>
      <w:r w:rsidRPr="00881D2B">
        <w:rPr>
          <w:lang w:val="en-TT"/>
        </w:rPr>
        <w:t>47.</w:t>
      </w:r>
      <w:r w:rsidRPr="00881D2B">
        <w:rPr>
          <w:lang w:val="en-TT"/>
        </w:rPr>
        <w:tab/>
        <w:t>The report of the Secretary-General indicates that, to optimize efficiency and generate cost savings, the Base is integrating the 3R approach into its strategic asset management framework through full alignment with the integrated business planning mechanism, ensuring that the 3R is considered as an equal and alternative sourcing option alongside the strategic deployment stocks and the United Nations reserve. This strategy aligns with the five-year asset replacement plans and focuses on high-value assets (acquisition value of $150,000 or more), for which refurbishment has consistently delivered significant cost avoidance and operational benefits. The Base is spearheading efforts to classify assets at the global level and further expand its refurbishment capacity. To this end, the 3R programme is actively seeking to establish partnerships with certified vendors of original equipment at refurbishment centres located closer to mission areas, which has the potential to reduce total logistical and refurbishment costs as well as overall turnaround times (</w:t>
      </w:r>
      <w:hyperlink r:id="rId50" w:history="1">
        <w:r w:rsidRPr="00485241">
          <w:rPr>
            <w:rStyle w:val="Hyperlink"/>
            <w:lang w:val="en-TT"/>
          </w:rPr>
          <w:t>A/80/605</w:t>
        </w:r>
      </w:hyperlink>
      <w:r w:rsidRPr="00881D2B">
        <w:rPr>
          <w:lang w:val="en-TT"/>
        </w:rPr>
        <w:t>, paras. 60 and 61).</w:t>
      </w:r>
    </w:p>
    <w:p w14:paraId="7B3B1E91" w14:textId="70972DF8" w:rsidR="00881D2B" w:rsidRPr="00881D2B" w:rsidRDefault="00881D2B" w:rsidP="00881D2B">
      <w:pPr>
        <w:pStyle w:val="SingleTxt"/>
        <w:rPr>
          <w:lang w:val="en-TT"/>
        </w:rPr>
      </w:pPr>
      <w:r w:rsidRPr="00881D2B">
        <w:rPr>
          <w:lang w:val="en-TT"/>
        </w:rPr>
        <w:t>48.</w:t>
      </w:r>
      <w:r w:rsidRPr="00881D2B">
        <w:rPr>
          <w:lang w:val="en-TT"/>
        </w:rPr>
        <w:tab/>
        <w:t>In addition, UNLB is expanding the 3R programme through a pilot refurbishment initiative at the United Nations Mission in South Sudan (UNMISS), involving two Caterpillar road graders to be refurbished in Kenya by a certified regional partner that manufactured the original equipment, with completion expected in 2025/26 (</w:t>
      </w:r>
      <w:hyperlink r:id="rId51" w:history="1">
        <w:r w:rsidRPr="00485241">
          <w:rPr>
            <w:rStyle w:val="Hyperlink"/>
            <w:lang w:val="en-TT"/>
          </w:rPr>
          <w:t>A/80/605</w:t>
        </w:r>
      </w:hyperlink>
      <w:r w:rsidRPr="00881D2B">
        <w:rPr>
          <w:lang w:val="en-TT"/>
        </w:rPr>
        <w:t>, para. 40; see table 2 below). Upon enquiry, the Advisory Committee was informed that, following technical on-site assessments and independent procurement market research, a facility in Nairobi was selected. The facility, operated by Mantrac Kenya, provided comprehensive and high-standard refurbishment solutions and aligned with the broader 3R strategic goals, such as regional capacity-building and the realization of efficiency gains. The pilot project was specifically designed to test the refurbishment viability through regional service providers in the Global South and, if successfully concluded, would provide a scalable and sustainable model for potential future refurbishment activities within the region. In balancing refurbishment at UNLB and the use of regional refurbishment centres, the Secretariat intended to adopt a practical approach based on the complexity of the equipment. Standard equipment sourced from a single manufacturer, without significant modifications or integrated systems from multiple vendors, might be suitable for refurbishment at qualified regional facilities. More complex and specialized equipment that combined components from multiple manufacturers would continue to be refurbished at UNLB. The Committee was also informed that there was no historical baseline or pricing data that would allow for a comparison with an equivalent refurbishment undertaken in Brindisi, nor was it possible to provide information on the comparative cost of purchasing new equipment.</w:t>
      </w:r>
    </w:p>
    <w:p w14:paraId="2610A873" w14:textId="77777777" w:rsidR="00881D2B" w:rsidRPr="00911236" w:rsidRDefault="00881D2B" w:rsidP="00911236">
      <w:pPr>
        <w:pStyle w:val="SingleTxt"/>
        <w:spacing w:after="0" w:line="120" w:lineRule="exact"/>
        <w:rPr>
          <w:sz w:val="10"/>
          <w:lang w:val="en-TT"/>
        </w:rPr>
      </w:pPr>
    </w:p>
    <w:p w14:paraId="681AFC59" w14:textId="2D00F18F" w:rsidR="00881D2B" w:rsidRPr="00911236" w:rsidRDefault="00911236" w:rsidP="0091123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911236">
        <w:rPr>
          <w:b w:val="0"/>
          <w:bCs/>
          <w:lang w:val="en-TT"/>
        </w:rPr>
        <w:tab/>
      </w:r>
      <w:r w:rsidRPr="00911236">
        <w:rPr>
          <w:b w:val="0"/>
          <w:bCs/>
          <w:lang w:val="en-TT"/>
        </w:rPr>
        <w:tab/>
      </w:r>
      <w:r w:rsidR="00881D2B" w:rsidRPr="00911236">
        <w:rPr>
          <w:b w:val="0"/>
          <w:bCs/>
          <w:lang w:val="en-TT"/>
        </w:rPr>
        <w:t>Table 2</w:t>
      </w:r>
    </w:p>
    <w:p w14:paraId="6E4FC17D" w14:textId="0192E1F4" w:rsidR="00881D2B" w:rsidRPr="00881D2B" w:rsidRDefault="00911236" w:rsidP="00A31C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Preliminary costs of refurbishing two road graders</w:t>
      </w:r>
    </w:p>
    <w:p w14:paraId="0640B2C6" w14:textId="77777777" w:rsidR="00911236" w:rsidRPr="00911236" w:rsidRDefault="00911236" w:rsidP="00A31C48">
      <w:pPr>
        <w:pStyle w:val="SingleTxt"/>
        <w:keepNext/>
        <w:keepLines/>
        <w:spacing w:after="0" w:line="120" w:lineRule="exact"/>
        <w:rPr>
          <w:sz w:val="10"/>
          <w:lang w:val="en-TT"/>
        </w:rPr>
      </w:pPr>
    </w:p>
    <w:p w14:paraId="3D9FCEA7" w14:textId="77777777" w:rsidR="00911236" w:rsidRPr="00911236" w:rsidRDefault="00911236" w:rsidP="00A31C48">
      <w:pPr>
        <w:pStyle w:val="SingleTxt"/>
        <w:keepNext/>
        <w:keepLines/>
        <w:spacing w:after="0" w:line="120" w:lineRule="exact"/>
        <w:rPr>
          <w:sz w:val="10"/>
          <w:lang w:val="en-TT"/>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60"/>
        <w:gridCol w:w="3660"/>
      </w:tblGrid>
      <w:tr w:rsidR="00BC3831" w:rsidRPr="00BC3831" w14:paraId="454F3D4D" w14:textId="77777777" w:rsidTr="00BC3831">
        <w:trPr>
          <w:tblHeader/>
        </w:trPr>
        <w:tc>
          <w:tcPr>
            <w:tcW w:w="3660" w:type="dxa"/>
            <w:tcBorders>
              <w:top w:val="single" w:sz="4" w:space="0" w:color="auto"/>
              <w:bottom w:val="single" w:sz="12" w:space="0" w:color="auto"/>
            </w:tcBorders>
            <w:vAlign w:val="bottom"/>
          </w:tcPr>
          <w:p w14:paraId="2988D754" w14:textId="77777777" w:rsidR="006675EF" w:rsidRPr="00BC3831" w:rsidRDefault="006675EF" w:rsidP="00A31C4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TT"/>
              </w:rPr>
            </w:pPr>
            <w:r w:rsidRPr="00BC3831">
              <w:rPr>
                <w:i/>
                <w:sz w:val="14"/>
                <w:lang w:val="en-TT"/>
              </w:rPr>
              <w:t>Item</w:t>
            </w:r>
          </w:p>
        </w:tc>
        <w:tc>
          <w:tcPr>
            <w:tcW w:w="3660" w:type="dxa"/>
            <w:tcBorders>
              <w:top w:val="single" w:sz="4" w:space="0" w:color="auto"/>
              <w:bottom w:val="single" w:sz="12" w:space="0" w:color="auto"/>
            </w:tcBorders>
            <w:vAlign w:val="bottom"/>
          </w:tcPr>
          <w:p w14:paraId="01B985D0" w14:textId="77777777" w:rsidR="006675EF" w:rsidRPr="00BC3831" w:rsidRDefault="006675EF" w:rsidP="00A31C4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TT"/>
              </w:rPr>
            </w:pPr>
            <w:r w:rsidRPr="00BC3831">
              <w:rPr>
                <w:i/>
                <w:sz w:val="14"/>
                <w:lang w:val="en-TT"/>
              </w:rPr>
              <w:t>Amount</w:t>
            </w:r>
          </w:p>
        </w:tc>
      </w:tr>
      <w:tr w:rsidR="006675EF" w:rsidRPr="00BC3831" w14:paraId="26CEDC8A" w14:textId="77777777" w:rsidTr="00BC3831">
        <w:trPr>
          <w:trHeight w:hRule="exact" w:val="115"/>
          <w:tblHeader/>
        </w:trPr>
        <w:tc>
          <w:tcPr>
            <w:tcW w:w="3660" w:type="dxa"/>
            <w:tcBorders>
              <w:top w:val="single" w:sz="12" w:space="0" w:color="auto"/>
            </w:tcBorders>
            <w:vAlign w:val="bottom"/>
          </w:tcPr>
          <w:p w14:paraId="3F75F2C2" w14:textId="77777777" w:rsidR="006675EF" w:rsidRPr="00BC3831" w:rsidRDefault="006675EF" w:rsidP="00A31C4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TT"/>
              </w:rPr>
            </w:pPr>
          </w:p>
        </w:tc>
        <w:tc>
          <w:tcPr>
            <w:tcW w:w="3660" w:type="dxa"/>
            <w:tcBorders>
              <w:top w:val="single" w:sz="12" w:space="0" w:color="auto"/>
            </w:tcBorders>
            <w:vAlign w:val="bottom"/>
          </w:tcPr>
          <w:p w14:paraId="2AEED0D9" w14:textId="77777777" w:rsidR="006675EF" w:rsidRPr="00BC3831" w:rsidRDefault="006675EF" w:rsidP="00A31C4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r>
      <w:tr w:rsidR="006675EF" w:rsidRPr="00BC3831" w14:paraId="69B4E7FB" w14:textId="77777777" w:rsidTr="00BC3831">
        <w:tc>
          <w:tcPr>
            <w:tcW w:w="3660" w:type="dxa"/>
            <w:vAlign w:val="bottom"/>
          </w:tcPr>
          <w:p w14:paraId="0BEF8A6B" w14:textId="77777777" w:rsidR="006675EF" w:rsidRPr="00BC3831" w:rsidRDefault="006675EF" w:rsidP="00A31C4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TT"/>
              </w:rPr>
            </w:pPr>
            <w:r w:rsidRPr="00BC3831">
              <w:rPr>
                <w:sz w:val="17"/>
                <w:lang w:val="en-TT"/>
              </w:rPr>
              <w:t>Caterpillar road grader, 140H</w:t>
            </w:r>
          </w:p>
        </w:tc>
        <w:tc>
          <w:tcPr>
            <w:tcW w:w="3660" w:type="dxa"/>
            <w:vAlign w:val="bottom"/>
          </w:tcPr>
          <w:p w14:paraId="7F9DF45F" w14:textId="3A0FD80C" w:rsidR="006675EF" w:rsidRPr="00BC3831" w:rsidRDefault="006675EF" w:rsidP="00A31C4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BC3831">
              <w:rPr>
                <w:sz w:val="17"/>
                <w:lang w:val="en-TT"/>
              </w:rPr>
              <w:t>$142</w:t>
            </w:r>
            <w:r w:rsidR="00BC3831">
              <w:rPr>
                <w:sz w:val="17"/>
                <w:lang w:val="en-TT"/>
              </w:rPr>
              <w:t xml:space="preserve"> </w:t>
            </w:r>
            <w:r w:rsidRPr="00BC3831">
              <w:rPr>
                <w:sz w:val="17"/>
                <w:lang w:val="en-TT"/>
              </w:rPr>
              <w:t xml:space="preserve">824.24 </w:t>
            </w:r>
          </w:p>
        </w:tc>
      </w:tr>
      <w:tr w:rsidR="006675EF" w:rsidRPr="00BC3831" w14:paraId="4103FAD8" w14:textId="77777777" w:rsidTr="00BC3831">
        <w:tc>
          <w:tcPr>
            <w:tcW w:w="3660" w:type="dxa"/>
            <w:vAlign w:val="bottom"/>
          </w:tcPr>
          <w:p w14:paraId="5C34719B" w14:textId="77777777" w:rsidR="006675EF" w:rsidRPr="00BC3831" w:rsidRDefault="006675EF" w:rsidP="00A31C4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TT"/>
              </w:rPr>
            </w:pPr>
            <w:r w:rsidRPr="00BC3831">
              <w:rPr>
                <w:sz w:val="17"/>
                <w:lang w:val="en-TT"/>
              </w:rPr>
              <w:t>Caterpillar road grader, 140M</w:t>
            </w:r>
          </w:p>
        </w:tc>
        <w:tc>
          <w:tcPr>
            <w:tcW w:w="3660" w:type="dxa"/>
            <w:vAlign w:val="bottom"/>
          </w:tcPr>
          <w:p w14:paraId="62F736F3" w14:textId="09642533" w:rsidR="006675EF" w:rsidRPr="00BC3831" w:rsidRDefault="006675EF" w:rsidP="00A31C4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BC3831">
              <w:rPr>
                <w:sz w:val="17"/>
                <w:lang w:val="en-TT"/>
              </w:rPr>
              <w:t>$79</w:t>
            </w:r>
            <w:r w:rsidR="00BC3831">
              <w:rPr>
                <w:sz w:val="17"/>
                <w:lang w:val="en-TT"/>
              </w:rPr>
              <w:t xml:space="preserve"> </w:t>
            </w:r>
            <w:r w:rsidRPr="00BC3831">
              <w:rPr>
                <w:sz w:val="17"/>
                <w:lang w:val="en-TT"/>
              </w:rPr>
              <w:t xml:space="preserve">090.73 </w:t>
            </w:r>
          </w:p>
        </w:tc>
      </w:tr>
      <w:tr w:rsidR="006675EF" w:rsidRPr="00BC3831" w14:paraId="2B01791A" w14:textId="77777777" w:rsidTr="00BC3831">
        <w:tc>
          <w:tcPr>
            <w:tcW w:w="3660" w:type="dxa"/>
            <w:tcBorders>
              <w:bottom w:val="single" w:sz="4" w:space="0" w:color="auto"/>
            </w:tcBorders>
            <w:vAlign w:val="bottom"/>
          </w:tcPr>
          <w:p w14:paraId="50BAFFE4" w14:textId="77777777" w:rsidR="006675EF" w:rsidRPr="00BC3831" w:rsidRDefault="006675E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lang w:val="en-TT"/>
              </w:rPr>
            </w:pPr>
            <w:r w:rsidRPr="00BC3831">
              <w:rPr>
                <w:sz w:val="17"/>
                <w:lang w:val="en-TT"/>
              </w:rPr>
              <w:t>Freight</w:t>
            </w:r>
          </w:p>
        </w:tc>
        <w:tc>
          <w:tcPr>
            <w:tcW w:w="3660" w:type="dxa"/>
            <w:tcBorders>
              <w:bottom w:val="single" w:sz="4" w:space="0" w:color="auto"/>
            </w:tcBorders>
            <w:vAlign w:val="bottom"/>
          </w:tcPr>
          <w:p w14:paraId="30F7BC59" w14:textId="60AF5A51" w:rsidR="006675EF" w:rsidRPr="00BC3831" w:rsidRDefault="006675E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TT"/>
              </w:rPr>
            </w:pPr>
            <w:r w:rsidRPr="00BC3831">
              <w:rPr>
                <w:sz w:val="17"/>
                <w:lang w:val="en-TT"/>
              </w:rPr>
              <w:t>$19</w:t>
            </w:r>
            <w:r w:rsidR="00BC3831">
              <w:rPr>
                <w:sz w:val="17"/>
                <w:lang w:val="en-TT"/>
              </w:rPr>
              <w:t xml:space="preserve"> </w:t>
            </w:r>
            <w:r w:rsidRPr="00BC3831">
              <w:rPr>
                <w:sz w:val="17"/>
                <w:lang w:val="en-TT"/>
              </w:rPr>
              <w:t xml:space="preserve">000.00 </w:t>
            </w:r>
          </w:p>
        </w:tc>
      </w:tr>
      <w:tr w:rsidR="006675EF" w:rsidRPr="00BC3831" w14:paraId="37423026" w14:textId="77777777" w:rsidTr="00BC3831">
        <w:tc>
          <w:tcPr>
            <w:tcW w:w="3660" w:type="dxa"/>
            <w:tcBorders>
              <w:top w:val="single" w:sz="4" w:space="0" w:color="auto"/>
              <w:bottom w:val="single" w:sz="12" w:space="0" w:color="auto"/>
            </w:tcBorders>
            <w:vAlign w:val="bottom"/>
          </w:tcPr>
          <w:p w14:paraId="728F9AF5" w14:textId="70CB92F9" w:rsidR="006675EF" w:rsidRPr="00BC3831" w:rsidRDefault="00BC3831"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lang w:val="en-TT"/>
              </w:rPr>
            </w:pPr>
            <w:r w:rsidRPr="00BC3831">
              <w:rPr>
                <w:b/>
                <w:sz w:val="17"/>
                <w:lang w:val="en-TT"/>
              </w:rPr>
              <w:tab/>
            </w:r>
            <w:r w:rsidR="006675EF" w:rsidRPr="00BC3831">
              <w:rPr>
                <w:b/>
                <w:sz w:val="17"/>
                <w:lang w:val="en-TT"/>
              </w:rPr>
              <w:t>Total cost</w:t>
            </w:r>
          </w:p>
        </w:tc>
        <w:tc>
          <w:tcPr>
            <w:tcW w:w="3660" w:type="dxa"/>
            <w:tcBorders>
              <w:top w:val="single" w:sz="4" w:space="0" w:color="auto"/>
              <w:bottom w:val="single" w:sz="12" w:space="0" w:color="auto"/>
            </w:tcBorders>
            <w:vAlign w:val="bottom"/>
          </w:tcPr>
          <w:p w14:paraId="0A3891E8" w14:textId="320E84E1" w:rsidR="006675EF" w:rsidRPr="00BC3831" w:rsidRDefault="006675EF"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TT"/>
              </w:rPr>
            </w:pPr>
            <w:r w:rsidRPr="00BC3831">
              <w:rPr>
                <w:b/>
                <w:sz w:val="17"/>
                <w:lang w:val="en-TT"/>
              </w:rPr>
              <w:t>$240</w:t>
            </w:r>
            <w:r w:rsidR="00BC3831">
              <w:rPr>
                <w:b/>
                <w:sz w:val="17"/>
                <w:lang w:val="en-TT"/>
              </w:rPr>
              <w:t xml:space="preserve"> </w:t>
            </w:r>
            <w:r w:rsidRPr="00BC3831">
              <w:rPr>
                <w:b/>
                <w:sz w:val="17"/>
                <w:lang w:val="en-TT"/>
              </w:rPr>
              <w:t xml:space="preserve">914.96 </w:t>
            </w:r>
          </w:p>
        </w:tc>
      </w:tr>
    </w:tbl>
    <w:p w14:paraId="3D4B6976" w14:textId="77777777" w:rsidR="00881D2B" w:rsidRPr="00BC3831" w:rsidRDefault="00881D2B" w:rsidP="00BC3831">
      <w:pPr>
        <w:pStyle w:val="SingleTxt"/>
        <w:spacing w:after="0" w:line="120" w:lineRule="exact"/>
        <w:rPr>
          <w:sz w:val="10"/>
          <w:lang w:val="en-TT"/>
        </w:rPr>
      </w:pPr>
    </w:p>
    <w:p w14:paraId="599EDB76" w14:textId="77777777" w:rsidR="00BC3831" w:rsidRPr="00BC3831" w:rsidRDefault="00BC3831" w:rsidP="00BC3831">
      <w:pPr>
        <w:pStyle w:val="SingleTxt"/>
        <w:spacing w:after="0" w:line="120" w:lineRule="exact"/>
        <w:rPr>
          <w:sz w:val="10"/>
          <w:lang w:val="en-TT"/>
        </w:rPr>
      </w:pPr>
    </w:p>
    <w:p w14:paraId="1119B7E6" w14:textId="01317220" w:rsidR="00881D2B" w:rsidRPr="00BC3831" w:rsidRDefault="00881D2B" w:rsidP="00881D2B">
      <w:pPr>
        <w:pStyle w:val="SingleTxt"/>
        <w:rPr>
          <w:b/>
          <w:lang w:val="en-TT"/>
        </w:rPr>
      </w:pPr>
      <w:r w:rsidRPr="00881D2B">
        <w:rPr>
          <w:lang w:val="en-TT"/>
        </w:rPr>
        <w:t>49.</w:t>
      </w:r>
      <w:r w:rsidRPr="00881D2B">
        <w:rPr>
          <w:lang w:val="en-TT"/>
        </w:rPr>
        <w:tab/>
      </w:r>
      <w:r w:rsidRPr="00BC3831">
        <w:rPr>
          <w:b/>
          <w:lang w:val="en-TT"/>
        </w:rPr>
        <w:t xml:space="preserve">The Advisory Committee trusts that an update on the 3R pilot project at UNMISS for the regional refurbishment will be provided to the General Assembly at the time of its consideration of the present report and in the next report. The Committee considers that a comprehensive cost-benefit analysis comparing refurbishment at different locations should guide future plans for the 3R programme. In that regard, the Committee trusts that results of the comprehensive cost-benefit analysis and information on the types of items to be refurbished regionally, related comparative costs and further details on the possible expansion of refurbishment centres, will be provided in the next budget proposal (see </w:t>
      </w:r>
      <w:hyperlink r:id="rId52" w:history="1">
        <w:r w:rsidRPr="00485241">
          <w:rPr>
            <w:rStyle w:val="Hyperlink"/>
            <w:b/>
            <w:lang w:val="en-TT"/>
          </w:rPr>
          <w:t>A/79/724/Add.6</w:t>
        </w:r>
      </w:hyperlink>
      <w:r w:rsidRPr="00BC3831">
        <w:rPr>
          <w:b/>
          <w:lang w:val="en-TT"/>
        </w:rPr>
        <w:t>, para. 45)</w:t>
      </w:r>
      <w:r w:rsidRPr="009623BD">
        <w:rPr>
          <w:bCs/>
          <w:lang w:val="en-TT"/>
        </w:rPr>
        <w:t>.</w:t>
      </w:r>
    </w:p>
    <w:p w14:paraId="22B0B8D7" w14:textId="77777777" w:rsidR="00881D2B" w:rsidRPr="00BC3831" w:rsidRDefault="00881D2B" w:rsidP="00BC3831">
      <w:pPr>
        <w:pStyle w:val="SingleTxt"/>
        <w:spacing w:after="0" w:line="120" w:lineRule="exact"/>
        <w:rPr>
          <w:sz w:val="10"/>
          <w:lang w:val="en-TT"/>
        </w:rPr>
      </w:pPr>
    </w:p>
    <w:p w14:paraId="70AFD21D" w14:textId="402A3F8B" w:rsidR="00881D2B" w:rsidRPr="00881D2B" w:rsidRDefault="00BC3831" w:rsidP="00BC383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Use of new technologies</w:t>
      </w:r>
    </w:p>
    <w:p w14:paraId="4EC1F53B" w14:textId="77777777" w:rsidR="00BC3831" w:rsidRPr="00BC3831" w:rsidRDefault="00BC3831" w:rsidP="00BC3831">
      <w:pPr>
        <w:pStyle w:val="SingleTxt"/>
        <w:spacing w:after="0" w:line="120" w:lineRule="exact"/>
        <w:rPr>
          <w:sz w:val="10"/>
          <w:lang w:val="en-TT"/>
        </w:rPr>
      </w:pPr>
    </w:p>
    <w:p w14:paraId="79C15CA6" w14:textId="059BFAA5" w:rsidR="00881D2B" w:rsidRPr="00881D2B" w:rsidRDefault="00881D2B" w:rsidP="00BC3831">
      <w:pPr>
        <w:pStyle w:val="SingleTxt"/>
        <w:rPr>
          <w:lang w:val="en-TT"/>
        </w:rPr>
      </w:pPr>
      <w:r w:rsidRPr="00881D2B">
        <w:rPr>
          <w:lang w:val="en-TT"/>
        </w:rPr>
        <w:t>50.</w:t>
      </w:r>
      <w:r w:rsidRPr="00881D2B">
        <w:rPr>
          <w:lang w:val="en-TT"/>
        </w:rPr>
        <w:tab/>
        <w:t>In 2026/27, the United Nations smart camp initiative will remain a key pillar enabling missions to operate more responsibly through the ongoing development of the Unite field remote infrastructure monitoring system, its integration with contingent-owned equipment, and the effective use of infrastructure and environmental data. The Base will also advance the integration of the electronic fuel management system with field remote infrastructure monitoring, supporting real-time monitoring and data automation for over 8,600 generators in remote locations, to improve fuel efficiency, reduce manual reconciliation and strengthen resource management and operational accountability. The initiative will also explore extending these technologies to contingent-owned equipment, which comprises 51 per cent of United Nations camps (</w:t>
      </w:r>
      <w:hyperlink r:id="rId53" w:history="1">
        <w:r w:rsidRPr="00485241">
          <w:rPr>
            <w:rStyle w:val="Hyperlink"/>
            <w:lang w:val="en-TT"/>
          </w:rPr>
          <w:t>A/80/605</w:t>
        </w:r>
      </w:hyperlink>
      <w:r w:rsidRPr="00881D2B">
        <w:rPr>
          <w:lang w:val="en-TT"/>
        </w:rPr>
        <w:t>, para. 72).</w:t>
      </w:r>
    </w:p>
    <w:p w14:paraId="12872415" w14:textId="717C7A68" w:rsidR="00881D2B" w:rsidRPr="00881D2B" w:rsidRDefault="00881D2B" w:rsidP="00AF5846">
      <w:pPr>
        <w:pStyle w:val="SingleTxt"/>
        <w:rPr>
          <w:lang w:val="en-TT"/>
        </w:rPr>
      </w:pPr>
      <w:r w:rsidRPr="00881D2B">
        <w:rPr>
          <w:lang w:val="en-TT"/>
        </w:rPr>
        <w:t>51.</w:t>
      </w:r>
      <w:r w:rsidRPr="00881D2B">
        <w:rPr>
          <w:lang w:val="en-TT"/>
        </w:rPr>
        <w:tab/>
        <w:t>Upon enquiry, the Advisory Committee was informed that UNLB was able to access mission-level field remote infrastructure monitoring dashboards upon request. While that access was not provisioned by default and was subject to formal service requests, in accordance with the UNLB service catalogue, it provided UNLB with the technical means to independently review dashboard outputs when required. The dashboards provided visibility on the status of alerts, including whether they had been acknowledged at the mission level and by which user. Additionally, start and end timestamps were captured, allowing confirmation that cases had been opened, worked on and closed. That established an auditable trail of actions taken in response to anomalies and significant variances. By consolidating high-volume, high-quality transactional and control data into a centralized data environment, field remote infrastructure monitoring effectively functioned as an enterprise data lake that could be leveraged for advanced analytics. That positioning was strategically significant for the Organization’s digital transformation agenda. As field remote infrastructure monitoring continued to mature, its data assets could support the future deployment of artificial intelligence-driven capabilities, such as predictive risk modelling, intelligent anomaly detection, trend analysis and automated second line of defence oversight. In that context, UNLB could, through controlled and role-based access, monitor volumes of anomalies and significant variances being generated, acknowledged, investigated and closed by first-line entities, thereby strengthening independent assurance without duplicating operational controls.</w:t>
      </w:r>
    </w:p>
    <w:p w14:paraId="7695A38A" w14:textId="2569F7A6" w:rsidR="00881D2B" w:rsidRPr="00AF5846" w:rsidRDefault="00881D2B" w:rsidP="00AF5846">
      <w:pPr>
        <w:pStyle w:val="SingleTxt"/>
        <w:rPr>
          <w:b/>
          <w:lang w:val="en-TT"/>
        </w:rPr>
      </w:pPr>
      <w:r w:rsidRPr="00881D2B">
        <w:rPr>
          <w:lang w:val="en-TT"/>
        </w:rPr>
        <w:t>52.</w:t>
      </w:r>
      <w:r w:rsidRPr="00881D2B">
        <w:rPr>
          <w:lang w:val="en-TT"/>
        </w:rPr>
        <w:tab/>
      </w:r>
      <w:r w:rsidRPr="00AF5846">
        <w:rPr>
          <w:b/>
          <w:lang w:val="en-TT"/>
        </w:rPr>
        <w:t>The Advisory Committee notes the importance of a strengthened second line of defence and underlines that UNLB access to field remote infrastructure monitoring data should not be subject to a formal service request. The Committee recommends that the General Assembly request the Secretary-General to establish a framework for UNLB use of field remote infrastructure monitoring for strengthened monitoring and independent assurance on the performance of operational controls at the first line of defence and to report thereon in the next report.</w:t>
      </w:r>
    </w:p>
    <w:p w14:paraId="65AFDF1D" w14:textId="18D8F579" w:rsidR="00881D2B" w:rsidRPr="00AF5846" w:rsidRDefault="00881D2B" w:rsidP="00881D2B">
      <w:pPr>
        <w:pStyle w:val="SingleTxt"/>
        <w:rPr>
          <w:b/>
          <w:bCs/>
          <w:lang w:val="en-TT"/>
        </w:rPr>
      </w:pPr>
      <w:r w:rsidRPr="00881D2B">
        <w:rPr>
          <w:lang w:val="en-TT"/>
        </w:rPr>
        <w:t>53.</w:t>
      </w:r>
      <w:r w:rsidRPr="00881D2B">
        <w:rPr>
          <w:lang w:val="en-TT"/>
        </w:rPr>
        <w:tab/>
        <w:t>The Base will continue to support risk mitigation, situational awareness and operational readiness by leveraging advanced tools such as geo-intelligence analysis, real-time asset tracking and digital twin technologies. Solutions, including the United Nations Maps Mobile, tracking as a Service, 3D Camp Manager and extended reality applications, will continue to enable missions to navigate remote areas, simulate emergencies and train personnel safely and cost-effectively. The Base will also continue to support implementation of the Department of Peace Operations integrated base defence policy (2023) by managing sensitive technologies that improve surveillance, patrol efficiency and the overall security posture of field operations (</w:t>
      </w:r>
      <w:hyperlink r:id="rId54" w:history="1">
        <w:r w:rsidRPr="00485241">
          <w:rPr>
            <w:rStyle w:val="Hyperlink"/>
            <w:lang w:val="en-TT"/>
          </w:rPr>
          <w:t>A/80/605</w:t>
        </w:r>
      </w:hyperlink>
      <w:r w:rsidRPr="00881D2B">
        <w:rPr>
          <w:lang w:val="en-TT"/>
        </w:rPr>
        <w:t xml:space="preserve">, para. 75). </w:t>
      </w:r>
      <w:r w:rsidRPr="00AF5846">
        <w:rPr>
          <w:b/>
          <w:bCs/>
          <w:lang w:val="en-TT"/>
        </w:rPr>
        <w:t>The Advisory Committee sees merit in the use of new technologies to derive efficiencies, when appropriate, and trusts that more information will be provided in future reports.</w:t>
      </w:r>
    </w:p>
    <w:p w14:paraId="270F50A6" w14:textId="77777777" w:rsidR="00881D2B" w:rsidRPr="00AF5846" w:rsidRDefault="00881D2B" w:rsidP="00AF5846">
      <w:pPr>
        <w:pStyle w:val="SingleTxt"/>
        <w:spacing w:after="0" w:line="120" w:lineRule="exact"/>
        <w:rPr>
          <w:sz w:val="10"/>
          <w:lang w:val="en-TT"/>
        </w:rPr>
      </w:pPr>
    </w:p>
    <w:p w14:paraId="1195C67A" w14:textId="1C2AB50E" w:rsidR="00881D2B" w:rsidRPr="00881D2B" w:rsidRDefault="00AF5846" w:rsidP="00AF584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Services provided to other entities and cost recovery</w:t>
      </w:r>
    </w:p>
    <w:p w14:paraId="2DF6FC7E" w14:textId="77777777" w:rsidR="00AF5846" w:rsidRPr="00AF5846" w:rsidRDefault="00AF5846" w:rsidP="00AF5846">
      <w:pPr>
        <w:pStyle w:val="SingleTxt"/>
        <w:spacing w:after="0" w:line="120" w:lineRule="exact"/>
        <w:rPr>
          <w:sz w:val="10"/>
          <w:lang w:val="en-TT"/>
        </w:rPr>
      </w:pPr>
    </w:p>
    <w:p w14:paraId="29CE5049" w14:textId="025C1B2F" w:rsidR="00881D2B" w:rsidRPr="00881D2B" w:rsidRDefault="00881D2B" w:rsidP="00AF5846">
      <w:pPr>
        <w:pStyle w:val="SingleTxt"/>
        <w:rPr>
          <w:lang w:val="en-TT"/>
        </w:rPr>
      </w:pPr>
      <w:r w:rsidRPr="00881D2B">
        <w:rPr>
          <w:lang w:val="en-TT"/>
        </w:rPr>
        <w:t>54.</w:t>
      </w:r>
      <w:r w:rsidRPr="00881D2B">
        <w:rPr>
          <w:lang w:val="en-TT"/>
        </w:rPr>
        <w:tab/>
        <w:t xml:space="preserve">The report of the Secretary-General indicates that the Service for Geospatial, Information and Telecommunications Technologies provided a host of technology, telecommunications and consultancy services on a cost-recovery basis. The Supply </w:t>
      </w:r>
      <w:r w:rsidRPr="00C84994">
        <w:rPr>
          <w:spacing w:val="2"/>
          <w:lang w:val="en-TT"/>
        </w:rPr>
        <w:t>Chain Service delivered technical training and operational support, including property</w:t>
      </w:r>
      <w:r w:rsidRPr="00881D2B">
        <w:rPr>
          <w:lang w:val="en-TT"/>
        </w:rPr>
        <w:t xml:space="preserve"> management, logistics, engineering, environmental assistance and equipment maintenance, to peacekeeping missions and other United Nations entities, such as the Development Coordination Office, the Department of Safety and Security and the Office for the Coordination of Humanitarian Affairs. The revenue generated by the Service for Geospatial, Information and Telecommunications Technologies and the Supply Chain Service amounted to $18.8 million and $0.6 million, respectively (</w:t>
      </w:r>
      <w:hyperlink r:id="rId55" w:history="1">
        <w:r w:rsidRPr="00485241">
          <w:rPr>
            <w:rStyle w:val="Hyperlink"/>
            <w:lang w:val="en-TT"/>
          </w:rPr>
          <w:t>A/80/605</w:t>
        </w:r>
      </w:hyperlink>
      <w:r w:rsidRPr="00881D2B">
        <w:rPr>
          <w:lang w:val="en-TT"/>
        </w:rPr>
        <w:t xml:space="preserve">, para. 27). </w:t>
      </w:r>
    </w:p>
    <w:p w14:paraId="4A4A00D3" w14:textId="3E18F26D" w:rsidR="00881D2B" w:rsidRPr="00881D2B" w:rsidRDefault="00881D2B" w:rsidP="00AF5846">
      <w:pPr>
        <w:pStyle w:val="SingleTxt"/>
        <w:rPr>
          <w:lang w:val="en-TT"/>
        </w:rPr>
      </w:pPr>
      <w:r w:rsidRPr="00881D2B">
        <w:rPr>
          <w:lang w:val="en-TT"/>
        </w:rPr>
        <w:t>55.</w:t>
      </w:r>
      <w:r w:rsidRPr="00881D2B">
        <w:rPr>
          <w:lang w:val="en-TT"/>
        </w:rPr>
        <w:tab/>
        <w:t>Upon enquiry, the Advisory Committee was informed that remote property management support provided by UNLB on a full cost-recovery basis covered structured technical and administrative services related to the management of property records and associated financial reporting. The activities included system recording and maintenance of asset and equipment data; remote receipt processing based on documentation provided by the client entity; annual remote verification coordination and reconciliation; financial reconciliation between asset records and accounting balances; preparation of asset movement reports for year-end financial closure; advisory support on compliance with property management rules; and preparation of documentation for transfers, write-offs and disposals, including support to property review bodies. The remote property management capacity at UNLB provided centralized, non-location-dependent property management services to the resident coordinator system and the Department of Safety and Security on a full cost-recovery basis. The clients owned the property managed. Support for the property management activities of the resident coordinator system was provided centrally by UNLB to ensure a single reporting structure, consistent data quality and clear accountability. The UNLB cost recovery framework was subject to annual review by the Office of Programme Planning, Finance and Budget. The Office approved the UNLB service rate card and the cost plans issued during the year, which detailed the estimated consumption of goods and services required to support cost recovery activities. In addition, the Board of Auditors had independently reviewed the UNLB cost recovery practices.</w:t>
      </w:r>
    </w:p>
    <w:p w14:paraId="09F7CE09" w14:textId="5C8BE55F" w:rsidR="00881D2B" w:rsidRPr="006B4D90" w:rsidRDefault="00881D2B" w:rsidP="006B4D90">
      <w:pPr>
        <w:pStyle w:val="SingleTxt"/>
        <w:rPr>
          <w:b/>
          <w:bCs/>
          <w:lang w:val="en-TT"/>
        </w:rPr>
      </w:pPr>
      <w:r w:rsidRPr="00881D2B">
        <w:rPr>
          <w:lang w:val="en-TT"/>
        </w:rPr>
        <w:t>56.</w:t>
      </w:r>
      <w:r w:rsidRPr="00881D2B">
        <w:rPr>
          <w:lang w:val="en-TT"/>
        </w:rPr>
        <w:tab/>
      </w:r>
      <w:r w:rsidRPr="00AF5846">
        <w:rPr>
          <w:b/>
          <w:bCs/>
          <w:lang w:val="en-TT"/>
        </w:rPr>
        <w:t xml:space="preserve">The Advisory Committee notes the information provided and reiterates that future budget and performance reports should include information on the services provided to various entities. The Committee also trusts that the Base will continue to provide information on the resources required to provide services under cost-recovery arrangements, including posts and positions and the recording of related income and expenditure, as well as more detailed information on the scalability of cost-recovery personnel capacities and how it compares to the new staffing model (see also </w:t>
      </w:r>
      <w:hyperlink r:id="rId56" w:history="1">
        <w:r w:rsidRPr="00485241">
          <w:rPr>
            <w:rStyle w:val="Hyperlink"/>
            <w:b/>
            <w:bCs/>
            <w:lang w:val="en-TT"/>
          </w:rPr>
          <w:t>A/79/724/Add.6</w:t>
        </w:r>
      </w:hyperlink>
      <w:r w:rsidRPr="00AF5846">
        <w:rPr>
          <w:b/>
          <w:bCs/>
          <w:lang w:val="en-TT"/>
        </w:rPr>
        <w:t>, para. 38).</w:t>
      </w:r>
    </w:p>
    <w:p w14:paraId="02A7E7FF" w14:textId="77777777" w:rsidR="00881D2B" w:rsidRPr="006B4D90" w:rsidRDefault="00881D2B" w:rsidP="00881D2B">
      <w:pPr>
        <w:pStyle w:val="SingleTxt"/>
        <w:rPr>
          <w:b/>
          <w:bCs/>
          <w:lang w:val="en-TT"/>
        </w:rPr>
      </w:pPr>
      <w:r w:rsidRPr="00881D2B">
        <w:rPr>
          <w:lang w:val="en-TT"/>
        </w:rPr>
        <w:t>57.</w:t>
      </w:r>
      <w:r w:rsidRPr="00881D2B">
        <w:rPr>
          <w:lang w:val="en-TT"/>
        </w:rPr>
        <w:tab/>
        <w:t xml:space="preserve">With respect to training, the Advisory Committee was informed, upon enquiry, that UNLB primarily supported globally oriented and technically specialized training, including training on enterprise systems, ICT platforms and global supply chain management systems, engineering and technical workshops, and cross-mission functional training. Training was hosted in response to formal requests and programme requirements, and UNLB did not independently determine the allocation of training between service centres. </w:t>
      </w:r>
      <w:r w:rsidRPr="006B4D90">
        <w:rPr>
          <w:b/>
          <w:bCs/>
          <w:lang w:val="en-TT"/>
        </w:rPr>
        <w:t>The Advisory Committee trusts that more information on the complementarity of training activities among the service centres will be provided in the next report.</w:t>
      </w:r>
    </w:p>
    <w:p w14:paraId="7E7BC201" w14:textId="77777777" w:rsidR="00881D2B" w:rsidRPr="006B4D90" w:rsidRDefault="00881D2B" w:rsidP="006B4D90">
      <w:pPr>
        <w:pStyle w:val="SingleTxt"/>
        <w:spacing w:after="0" w:line="120" w:lineRule="exact"/>
        <w:rPr>
          <w:sz w:val="10"/>
          <w:lang w:val="en-TT"/>
        </w:rPr>
      </w:pPr>
    </w:p>
    <w:p w14:paraId="4C3AAA23" w14:textId="77777777" w:rsidR="006B4D90" w:rsidRPr="006B4D90" w:rsidRDefault="006B4D90" w:rsidP="006B4D90">
      <w:pPr>
        <w:pStyle w:val="SingleTxt"/>
        <w:spacing w:after="0" w:line="120" w:lineRule="exact"/>
        <w:rPr>
          <w:sz w:val="10"/>
          <w:lang w:val="en-TT"/>
        </w:rPr>
      </w:pPr>
    </w:p>
    <w:p w14:paraId="6CCE8C2F" w14:textId="087B5FE0" w:rsidR="00881D2B" w:rsidRPr="00881D2B" w:rsidRDefault="006B4D90" w:rsidP="006B4D90">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sidR="00881D2B" w:rsidRPr="00881D2B">
        <w:rPr>
          <w:lang w:val="en-TT"/>
        </w:rPr>
        <w:t>VI.</w:t>
      </w:r>
      <w:r>
        <w:rPr>
          <w:lang w:val="en-TT"/>
        </w:rPr>
        <w:tab/>
      </w:r>
      <w:r w:rsidR="00881D2B" w:rsidRPr="00881D2B">
        <w:rPr>
          <w:lang w:val="en-TT"/>
        </w:rPr>
        <w:t>Other matters</w:t>
      </w:r>
    </w:p>
    <w:p w14:paraId="391638A3" w14:textId="77777777" w:rsidR="006B4D90" w:rsidRPr="006B4D90" w:rsidRDefault="006B4D90" w:rsidP="006B4D90">
      <w:pPr>
        <w:pStyle w:val="SingleTxt"/>
        <w:spacing w:after="0" w:line="120" w:lineRule="exact"/>
        <w:rPr>
          <w:sz w:val="10"/>
          <w:lang w:val="en-TT"/>
        </w:rPr>
      </w:pPr>
    </w:p>
    <w:p w14:paraId="0118F755" w14:textId="77777777" w:rsidR="006B4D90" w:rsidRPr="006B4D90" w:rsidRDefault="006B4D90" w:rsidP="006B4D90">
      <w:pPr>
        <w:pStyle w:val="SingleTxt"/>
        <w:spacing w:after="0" w:line="120" w:lineRule="exact"/>
        <w:rPr>
          <w:sz w:val="10"/>
          <w:lang w:val="en-TT"/>
        </w:rPr>
      </w:pPr>
    </w:p>
    <w:p w14:paraId="4AE4E687" w14:textId="4D9117DF" w:rsidR="00881D2B" w:rsidRPr="00881D2B" w:rsidRDefault="006B4D90" w:rsidP="006B4D9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Budgets of the Regional Service Centre and the United Nations Logistic Base</w:t>
      </w:r>
    </w:p>
    <w:p w14:paraId="1AC03D0F" w14:textId="77777777" w:rsidR="006B4D90" w:rsidRPr="006B4D90" w:rsidRDefault="006B4D90" w:rsidP="006B4D90">
      <w:pPr>
        <w:pStyle w:val="SingleTxt"/>
        <w:spacing w:after="0" w:line="120" w:lineRule="exact"/>
        <w:rPr>
          <w:sz w:val="10"/>
          <w:lang w:val="en-TT"/>
        </w:rPr>
      </w:pPr>
    </w:p>
    <w:p w14:paraId="4A6CA1D5" w14:textId="4A6CE7B5" w:rsidR="00881D2B" w:rsidRPr="006B4D90" w:rsidRDefault="00881D2B" w:rsidP="00881D2B">
      <w:pPr>
        <w:pStyle w:val="SingleTxt"/>
        <w:rPr>
          <w:b/>
          <w:bCs/>
          <w:lang w:val="en-TT"/>
        </w:rPr>
      </w:pPr>
      <w:r w:rsidRPr="00881D2B">
        <w:rPr>
          <w:lang w:val="en-TT"/>
        </w:rPr>
        <w:t>58.</w:t>
      </w:r>
      <w:r w:rsidRPr="00881D2B">
        <w:rPr>
          <w:lang w:val="en-TT"/>
        </w:rPr>
        <w:tab/>
      </w:r>
      <w:r w:rsidRPr="00C84994">
        <w:rPr>
          <w:spacing w:val="2"/>
          <w:lang w:val="en-TT"/>
        </w:rPr>
        <w:t>Annex II to the report of the Secretary-General indicates that the recommendation</w:t>
      </w:r>
      <w:r w:rsidRPr="00881D2B">
        <w:rPr>
          <w:lang w:val="en-TT"/>
        </w:rPr>
        <w:t xml:space="preserve"> of the consultant who conducted a review of peacekeeping support functions performed by UNLB and RSCE was to maintain single budgets for UNLB and RSCE and charge an appropriate allocation to both the peacekeeping and regular budgets for the UNLB budget, as is already done for the RSCE budget, to address current mismatches between work and funding sources and support a functional and service-based delivery model (</w:t>
      </w:r>
      <w:hyperlink r:id="rId57" w:history="1">
        <w:r w:rsidRPr="00485241">
          <w:rPr>
            <w:rStyle w:val="Hyperlink"/>
            <w:lang w:val="en-TT"/>
          </w:rPr>
          <w:t>A/80/605</w:t>
        </w:r>
      </w:hyperlink>
      <w:r w:rsidRPr="00881D2B">
        <w:rPr>
          <w:lang w:val="en-TT"/>
        </w:rPr>
        <w:t xml:space="preserve">, annex II, para. 21 (a)). While the Secretariat concurs with the consultant’s recommendation on charging a portion to special political missions by maintaining a single budget for UNLB, the implementation of this recommendation will be deferred to future periods, taking into account the ongoing significant changes in the scale and scope of peacekeeping and special political missions and any lessons learned from the utilization of the model. </w:t>
      </w:r>
      <w:r w:rsidRPr="006B4D90">
        <w:rPr>
          <w:b/>
          <w:bCs/>
          <w:lang w:val="en-TT"/>
        </w:rPr>
        <w:t>The Advisory Committee recommends that the General Assembly request the Secretary-General to undertake the necessary analytical work to charge an appropriate allocation of the UNLB budget to both peacekeeping and regular budgets in future budget proposals and to provide updated information in the next report.</w:t>
      </w:r>
    </w:p>
    <w:p w14:paraId="44894B96" w14:textId="77777777" w:rsidR="00881D2B" w:rsidRPr="000E68FE" w:rsidRDefault="00881D2B" w:rsidP="000E68FE">
      <w:pPr>
        <w:pStyle w:val="SingleTxt"/>
        <w:spacing w:after="0" w:line="120" w:lineRule="exact"/>
        <w:rPr>
          <w:sz w:val="10"/>
          <w:lang w:val="en-TT"/>
        </w:rPr>
      </w:pPr>
    </w:p>
    <w:p w14:paraId="62257FD9" w14:textId="0B2AD73D" w:rsidR="00881D2B" w:rsidRPr="00881D2B" w:rsidRDefault="000E68FE" w:rsidP="000E68F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Equitable geographical representation and gender parity</w:t>
      </w:r>
    </w:p>
    <w:p w14:paraId="003EE67F" w14:textId="77777777" w:rsidR="000E68FE" w:rsidRPr="000E68FE" w:rsidRDefault="000E68FE" w:rsidP="000E68FE">
      <w:pPr>
        <w:pStyle w:val="SingleTxt"/>
        <w:spacing w:after="0" w:line="120" w:lineRule="exact"/>
        <w:rPr>
          <w:sz w:val="10"/>
          <w:lang w:val="en-TT"/>
        </w:rPr>
      </w:pPr>
    </w:p>
    <w:p w14:paraId="53A6972D" w14:textId="60DFAEB9" w:rsidR="00881D2B" w:rsidRPr="00881D2B" w:rsidRDefault="00881D2B" w:rsidP="00881D2B">
      <w:pPr>
        <w:pStyle w:val="SingleTxt"/>
        <w:rPr>
          <w:lang w:val="en-TT"/>
        </w:rPr>
      </w:pPr>
      <w:r w:rsidRPr="00881D2B">
        <w:rPr>
          <w:lang w:val="en-TT"/>
        </w:rPr>
        <w:t>59.</w:t>
      </w:r>
      <w:r w:rsidRPr="00881D2B">
        <w:rPr>
          <w:lang w:val="en-TT"/>
        </w:rPr>
        <w:tab/>
        <w:t>Upon enquiry, the Advisory Committee was informed that, as at 28 February 2026, UNLB comprised 324 staff at all levels. Among the 83 international staff, 40 nationalities were represented. Of the total 324 staff, 201 were men and 123 were women.</w:t>
      </w:r>
    </w:p>
    <w:p w14:paraId="2D910F8B" w14:textId="77777777" w:rsidR="00881D2B" w:rsidRPr="00881D2B" w:rsidRDefault="00881D2B" w:rsidP="00881D2B">
      <w:pPr>
        <w:pStyle w:val="SingleTxt"/>
        <w:rPr>
          <w:lang w:val="en-TT"/>
        </w:rPr>
      </w:pPr>
      <w:r w:rsidRPr="00881D2B">
        <w:rPr>
          <w:lang w:val="en-TT"/>
        </w:rPr>
        <w:t>60.</w:t>
      </w:r>
      <w:r w:rsidRPr="00881D2B">
        <w:rPr>
          <w:lang w:val="en-TT"/>
        </w:rPr>
        <w:tab/>
        <w:t>As at 28 February 2026, international staff were from the following regional groups: African States (8); Asia-Pacific States (13); Eastern European States (19); Latin American and Caribbean States (6); and Western European and other States (30); as well as from the United States of America (7).</w:t>
      </w:r>
    </w:p>
    <w:p w14:paraId="0341D307" w14:textId="152FFDF7" w:rsidR="00881D2B" w:rsidRPr="00881D2B" w:rsidRDefault="00881D2B" w:rsidP="00881D2B">
      <w:pPr>
        <w:pStyle w:val="SingleTxt"/>
        <w:rPr>
          <w:lang w:val="en-TT"/>
        </w:rPr>
      </w:pPr>
      <w:r w:rsidRPr="00881D2B">
        <w:rPr>
          <w:lang w:val="en-TT"/>
        </w:rPr>
        <w:t>61.</w:t>
      </w:r>
      <w:r w:rsidRPr="00881D2B">
        <w:rPr>
          <w:lang w:val="en-TT"/>
        </w:rPr>
        <w:tab/>
      </w:r>
      <w:r w:rsidRPr="000E68FE">
        <w:rPr>
          <w:b/>
          <w:bCs/>
          <w:lang w:val="en-TT"/>
        </w:rPr>
        <w:t>The Advisory Committee trusts that the Logistics Base will further increase its efforts to promote equitable geographical representation and gender parity.</w:t>
      </w:r>
      <w:r w:rsidRPr="00881D2B">
        <w:rPr>
          <w:lang w:val="en-TT"/>
        </w:rPr>
        <w:t xml:space="preserve"> The Committee discusses equitable geographical representation and gender parity in its report on cross-cutting issues related to peacekeeping operations (</w:t>
      </w:r>
      <w:hyperlink r:id="rId58" w:history="1">
        <w:r w:rsidRPr="00485241">
          <w:rPr>
            <w:rStyle w:val="Hyperlink"/>
            <w:lang w:val="en-TT"/>
          </w:rPr>
          <w:t>A/80/604</w:t>
        </w:r>
      </w:hyperlink>
      <w:r w:rsidRPr="00881D2B">
        <w:rPr>
          <w:lang w:val="en-TT"/>
        </w:rPr>
        <w:t>).</w:t>
      </w:r>
    </w:p>
    <w:p w14:paraId="0F495364" w14:textId="77777777" w:rsidR="00881D2B" w:rsidRPr="000E68FE" w:rsidRDefault="00881D2B" w:rsidP="000E68FE">
      <w:pPr>
        <w:pStyle w:val="SingleTxt"/>
        <w:spacing w:after="0" w:line="120" w:lineRule="exact"/>
        <w:rPr>
          <w:sz w:val="10"/>
          <w:lang w:val="en-TT"/>
        </w:rPr>
      </w:pPr>
    </w:p>
    <w:p w14:paraId="2ADD9C51" w14:textId="77777777" w:rsidR="000E68FE" w:rsidRPr="000E68FE" w:rsidRDefault="000E68FE" w:rsidP="000E68FE">
      <w:pPr>
        <w:pStyle w:val="SingleTxt"/>
        <w:spacing w:after="0" w:line="120" w:lineRule="exact"/>
        <w:rPr>
          <w:sz w:val="10"/>
          <w:lang w:val="en-TT"/>
        </w:rPr>
      </w:pPr>
    </w:p>
    <w:p w14:paraId="0B10DE61" w14:textId="34224D82" w:rsidR="00881D2B" w:rsidRPr="00881D2B" w:rsidRDefault="000E68FE" w:rsidP="000E68F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sidR="00881D2B" w:rsidRPr="00881D2B">
        <w:rPr>
          <w:lang w:val="en-TT"/>
        </w:rPr>
        <w:t>VII.</w:t>
      </w:r>
      <w:r w:rsidR="00881D2B" w:rsidRPr="00881D2B">
        <w:rPr>
          <w:lang w:val="en-TT"/>
        </w:rPr>
        <w:tab/>
        <w:t>Conclusion</w:t>
      </w:r>
    </w:p>
    <w:p w14:paraId="31816232" w14:textId="77777777" w:rsidR="000E68FE" w:rsidRPr="000E68FE" w:rsidRDefault="000E68FE" w:rsidP="000E68FE">
      <w:pPr>
        <w:pStyle w:val="SingleTxt"/>
        <w:spacing w:after="0" w:line="120" w:lineRule="exact"/>
        <w:rPr>
          <w:sz w:val="10"/>
          <w:lang w:val="en-TT"/>
        </w:rPr>
      </w:pPr>
    </w:p>
    <w:p w14:paraId="772C10A5" w14:textId="77777777" w:rsidR="000E68FE" w:rsidRPr="000E68FE" w:rsidRDefault="000E68FE" w:rsidP="000E68FE">
      <w:pPr>
        <w:pStyle w:val="SingleTxt"/>
        <w:spacing w:after="0" w:line="120" w:lineRule="exact"/>
        <w:rPr>
          <w:sz w:val="10"/>
          <w:lang w:val="en-TT"/>
        </w:rPr>
      </w:pPr>
    </w:p>
    <w:p w14:paraId="438F89DF" w14:textId="0891B614" w:rsidR="00881D2B" w:rsidRPr="00881D2B" w:rsidRDefault="00881D2B" w:rsidP="000E68FE">
      <w:pPr>
        <w:pStyle w:val="SingleTxt"/>
        <w:rPr>
          <w:lang w:val="en-TT"/>
        </w:rPr>
      </w:pPr>
      <w:r w:rsidRPr="00881D2B">
        <w:rPr>
          <w:lang w:val="en-TT"/>
        </w:rPr>
        <w:t>62.</w:t>
      </w:r>
      <w:r w:rsidRPr="00881D2B">
        <w:rPr>
          <w:lang w:val="en-TT"/>
        </w:rPr>
        <w:tab/>
        <w:t>The actions to be taken by the General Assembly with regard to the financing of the Logistics Base for the period from 1 July 2024 to 30 June 2025 are indicated in section IV of the report of the Secretary-General (</w:t>
      </w:r>
      <w:hyperlink r:id="rId59" w:history="1">
        <w:r w:rsidRPr="00485241">
          <w:rPr>
            <w:rStyle w:val="Hyperlink"/>
            <w:lang w:val="en-TT"/>
          </w:rPr>
          <w:t>A/80/605</w:t>
        </w:r>
      </w:hyperlink>
      <w:r w:rsidRPr="00881D2B">
        <w:rPr>
          <w:lang w:val="en-TT"/>
        </w:rPr>
        <w:t xml:space="preserve">). </w:t>
      </w:r>
      <w:r w:rsidRPr="000E68FE">
        <w:rPr>
          <w:b/>
          <w:bCs/>
          <w:lang w:val="en-TT"/>
        </w:rPr>
        <w:t>The Advisory Committee notes the unencumbered balance of $1,185,200 for the period from 1</w:t>
      </w:r>
      <w:r w:rsidR="000E68FE">
        <w:rPr>
          <w:b/>
          <w:bCs/>
          <w:lang w:val="en-TT"/>
        </w:rPr>
        <w:t> </w:t>
      </w:r>
      <w:r w:rsidRPr="000E68FE">
        <w:rPr>
          <w:b/>
          <w:bCs/>
          <w:lang w:val="en-TT"/>
        </w:rPr>
        <w:t>July 2024 to 30 June 2025, as well as other revenue amounting to $3,723,100 from investment revenue ($783,200), other/miscellaneous revenue ($2,732,400) and the cancellation of prior-period obligations ($207,500) for the period ended 30 June 2025. The Committee also notes the proposal of the Secretary-General to place the credits arising from the above-mentioned revenue and adjustments in a reserve that would be used in the event that collections are insufficient to enable the full, efficient and effective implementation of mandates. The Committee considers that this is a policy matter to be decided by the General Assembly.</w:t>
      </w:r>
      <w:r w:rsidRPr="00881D2B">
        <w:rPr>
          <w:lang w:val="en-TT"/>
        </w:rPr>
        <w:t xml:space="preserve"> The Committee makes further comments in its report on cross-cutting issues related to peacekeeping operations (</w:t>
      </w:r>
      <w:hyperlink r:id="rId60" w:history="1">
        <w:r w:rsidRPr="00485241">
          <w:rPr>
            <w:rStyle w:val="Hyperlink"/>
            <w:lang w:val="en-TT"/>
          </w:rPr>
          <w:t>A/80/604</w:t>
        </w:r>
      </w:hyperlink>
      <w:r w:rsidRPr="00881D2B">
        <w:rPr>
          <w:lang w:val="en-TT"/>
        </w:rPr>
        <w:t>).</w:t>
      </w:r>
    </w:p>
    <w:p w14:paraId="74A8FE89" w14:textId="5A8DAC06" w:rsidR="00881D2B" w:rsidRPr="00881D2B" w:rsidRDefault="00881D2B" w:rsidP="00881D2B">
      <w:pPr>
        <w:pStyle w:val="SingleTxt"/>
        <w:rPr>
          <w:lang w:val="en-TT"/>
        </w:rPr>
      </w:pPr>
      <w:r w:rsidRPr="00881D2B">
        <w:rPr>
          <w:lang w:val="en-TT"/>
        </w:rPr>
        <w:t>63.</w:t>
      </w:r>
      <w:r w:rsidRPr="00881D2B">
        <w:rPr>
          <w:lang w:val="en-TT"/>
        </w:rPr>
        <w:tab/>
        <w:t>The actions to be taken by the General Assembly with regard to the financing of the Logistics Base for the period from 1 July 2026 to 30 June 2027 are indicated in section IV of the report of the Secretary-General (</w:t>
      </w:r>
      <w:hyperlink r:id="rId61" w:history="1">
        <w:r w:rsidRPr="00485241">
          <w:rPr>
            <w:rStyle w:val="Hyperlink"/>
            <w:lang w:val="en-TT"/>
          </w:rPr>
          <w:t>A/80/605</w:t>
        </w:r>
      </w:hyperlink>
      <w:r w:rsidRPr="00881D2B">
        <w:rPr>
          <w:lang w:val="en-TT"/>
        </w:rPr>
        <w:t xml:space="preserve">). </w:t>
      </w:r>
      <w:r w:rsidRPr="000E68FE">
        <w:rPr>
          <w:b/>
          <w:bCs/>
          <w:lang w:val="en-TT"/>
        </w:rPr>
        <w:t xml:space="preserve">Taking into account its observations and recommendations above, the Advisory Committee recommends that the proposed resources be reduced by $34,700, from $55,481,400 to $55,446,700. Accordingly, the Committee recommends that the General Assembly appropriate the amount of $55,446,700 for the maintenance of the Logistics Base for the 12 -month period from 1 July 2026 to 30 June 2027. </w:t>
      </w:r>
      <w:r w:rsidRPr="00881D2B">
        <w:rPr>
          <w:lang w:val="en-TT"/>
        </w:rPr>
        <w:t>A summary of the budgetary impact and the financial implications resulting from the recommendations of the Committee with regard to the financing of the Logistics Base for the period from 1 July 2026 to 30 June 2027 is presented in table 3 below.</w:t>
      </w:r>
    </w:p>
    <w:p w14:paraId="1239B566" w14:textId="77777777" w:rsidR="00881D2B" w:rsidRPr="000E68FE" w:rsidRDefault="00881D2B" w:rsidP="000E68FE">
      <w:pPr>
        <w:pStyle w:val="SingleTxt"/>
        <w:spacing w:after="0" w:line="120" w:lineRule="exact"/>
        <w:rPr>
          <w:sz w:val="10"/>
          <w:lang w:val="en-TT"/>
        </w:rPr>
      </w:pPr>
    </w:p>
    <w:p w14:paraId="4AF0C59F" w14:textId="5D87EBCB" w:rsidR="00881D2B" w:rsidRPr="000E68FE" w:rsidRDefault="000E68FE" w:rsidP="000E68F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TT"/>
        </w:rPr>
      </w:pPr>
      <w:r w:rsidRPr="000E68FE">
        <w:rPr>
          <w:b w:val="0"/>
          <w:lang w:val="en-TT"/>
        </w:rPr>
        <w:tab/>
      </w:r>
      <w:r w:rsidRPr="000E68FE">
        <w:rPr>
          <w:b w:val="0"/>
          <w:lang w:val="en-TT"/>
        </w:rPr>
        <w:tab/>
      </w:r>
      <w:r w:rsidR="00881D2B" w:rsidRPr="000E68FE">
        <w:rPr>
          <w:b w:val="0"/>
          <w:lang w:val="en-TT"/>
        </w:rPr>
        <w:t>Table 3</w:t>
      </w:r>
    </w:p>
    <w:p w14:paraId="11DA4E1D" w14:textId="1E5BD86E" w:rsidR="00881D2B" w:rsidRPr="00881D2B" w:rsidRDefault="000E68FE" w:rsidP="00C849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Pr>
          <w:lang w:val="en-TT"/>
        </w:rPr>
        <w:tab/>
      </w:r>
      <w:r>
        <w:rPr>
          <w:lang w:val="en-TT"/>
        </w:rPr>
        <w:tab/>
      </w:r>
      <w:r w:rsidR="00881D2B" w:rsidRPr="00881D2B">
        <w:rPr>
          <w:lang w:val="en-TT"/>
        </w:rPr>
        <w:t>Budgetary impact and financial implications resulting from the recommendations of the Advisory Committee for the United Nations Logistics Base for the period from 1 July 2026 to 30 June 2027</w:t>
      </w:r>
    </w:p>
    <w:p w14:paraId="7713842D" w14:textId="77777777" w:rsidR="000E68FE" w:rsidRPr="000E68FE" w:rsidRDefault="000E68FE" w:rsidP="000E68FE">
      <w:pPr>
        <w:pStyle w:val="SingleTxt"/>
        <w:spacing w:after="0" w:line="120" w:lineRule="exact"/>
        <w:rPr>
          <w:sz w:val="10"/>
          <w:lang w:val="en-TT"/>
        </w:rPr>
      </w:pPr>
    </w:p>
    <w:p w14:paraId="4365303E" w14:textId="77777777" w:rsidR="000E68FE" w:rsidRPr="000E68FE" w:rsidRDefault="000E68FE" w:rsidP="000E68FE">
      <w:pPr>
        <w:pStyle w:val="SingleTxt"/>
        <w:spacing w:after="0" w:line="120" w:lineRule="exact"/>
        <w:rPr>
          <w:sz w:val="10"/>
          <w:lang w:val="en-TT"/>
        </w:rPr>
      </w:pPr>
    </w:p>
    <w:tbl>
      <w:tblPr>
        <w:tblStyle w:val="TableGrid"/>
        <w:tblW w:w="732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33"/>
        <w:gridCol w:w="1530"/>
        <w:gridCol w:w="2763"/>
        <w:gridCol w:w="1594"/>
      </w:tblGrid>
      <w:tr w:rsidR="00C84994" w:rsidRPr="00A31C48" w14:paraId="702942D4" w14:textId="77777777" w:rsidTr="00C84994">
        <w:trPr>
          <w:tblHeader/>
        </w:trPr>
        <w:tc>
          <w:tcPr>
            <w:tcW w:w="1433" w:type="dxa"/>
            <w:tcBorders>
              <w:top w:val="single" w:sz="4" w:space="0" w:color="auto"/>
              <w:bottom w:val="single" w:sz="12" w:space="0" w:color="auto"/>
            </w:tcBorders>
            <w:vAlign w:val="bottom"/>
          </w:tcPr>
          <w:p w14:paraId="1DAFF9D0" w14:textId="77777777" w:rsidR="000E68FE" w:rsidRPr="00C84994" w:rsidRDefault="000E68FE" w:rsidP="00C849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TT"/>
              </w:rPr>
            </w:pPr>
            <w:r w:rsidRPr="00C84994">
              <w:rPr>
                <w:i/>
                <w:sz w:val="14"/>
                <w:lang w:val="en-TT"/>
              </w:rPr>
              <w:t>Category</w:t>
            </w:r>
          </w:p>
        </w:tc>
        <w:tc>
          <w:tcPr>
            <w:tcW w:w="1530" w:type="dxa"/>
            <w:tcBorders>
              <w:top w:val="single" w:sz="4" w:space="0" w:color="auto"/>
              <w:bottom w:val="single" w:sz="12" w:space="0" w:color="auto"/>
            </w:tcBorders>
            <w:vAlign w:val="bottom"/>
          </w:tcPr>
          <w:p w14:paraId="030F7024" w14:textId="77777777" w:rsidR="000E68FE" w:rsidRPr="00C84994" w:rsidRDefault="000E68FE" w:rsidP="00C849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TT"/>
              </w:rPr>
            </w:pPr>
            <w:r w:rsidRPr="00C84994">
              <w:rPr>
                <w:i/>
                <w:sz w:val="14"/>
                <w:lang w:val="en-TT"/>
              </w:rPr>
              <w:t>Paragraph number (present report)</w:t>
            </w:r>
          </w:p>
        </w:tc>
        <w:tc>
          <w:tcPr>
            <w:tcW w:w="2763" w:type="dxa"/>
            <w:tcBorders>
              <w:top w:val="single" w:sz="4" w:space="0" w:color="auto"/>
              <w:bottom w:val="single" w:sz="12" w:space="0" w:color="auto"/>
            </w:tcBorders>
            <w:vAlign w:val="bottom"/>
          </w:tcPr>
          <w:p w14:paraId="024DC4D0" w14:textId="77777777" w:rsidR="000E68FE" w:rsidRPr="00C84994" w:rsidRDefault="000E68FE" w:rsidP="00C849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TT"/>
              </w:rPr>
            </w:pPr>
            <w:r w:rsidRPr="00C84994">
              <w:rPr>
                <w:i/>
                <w:sz w:val="14"/>
                <w:lang w:val="en-TT"/>
              </w:rPr>
              <w:t>Recommendation of the Advisory Committee</w:t>
            </w:r>
          </w:p>
        </w:tc>
        <w:tc>
          <w:tcPr>
            <w:tcW w:w="1594" w:type="dxa"/>
            <w:tcBorders>
              <w:top w:val="single" w:sz="4" w:space="0" w:color="auto"/>
              <w:bottom w:val="single" w:sz="12" w:space="0" w:color="auto"/>
            </w:tcBorders>
            <w:vAlign w:val="bottom"/>
          </w:tcPr>
          <w:p w14:paraId="7C8407B9" w14:textId="77777777" w:rsidR="000E68FE" w:rsidRPr="00C84994" w:rsidRDefault="000E68FE" w:rsidP="00C849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TT"/>
              </w:rPr>
            </w:pPr>
            <w:r w:rsidRPr="00C84994">
              <w:rPr>
                <w:i/>
                <w:sz w:val="14"/>
                <w:lang w:val="en-TT"/>
              </w:rPr>
              <w:t>Financial implication (United States dollars)</w:t>
            </w:r>
          </w:p>
        </w:tc>
      </w:tr>
      <w:tr w:rsidR="00F77B88" w:rsidRPr="00A31C48" w14:paraId="4AC9F7C1" w14:textId="77777777" w:rsidTr="00C84994">
        <w:trPr>
          <w:trHeight w:hRule="exact" w:val="115"/>
          <w:tblHeader/>
        </w:trPr>
        <w:tc>
          <w:tcPr>
            <w:tcW w:w="1433" w:type="dxa"/>
            <w:tcBorders>
              <w:top w:val="single" w:sz="12" w:space="0" w:color="auto"/>
            </w:tcBorders>
            <w:vAlign w:val="bottom"/>
          </w:tcPr>
          <w:p w14:paraId="03648020" w14:textId="77777777" w:rsidR="000E68FE" w:rsidRPr="00C84994" w:rsidRDefault="000E68FE" w:rsidP="00C849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TT"/>
              </w:rPr>
            </w:pPr>
          </w:p>
        </w:tc>
        <w:tc>
          <w:tcPr>
            <w:tcW w:w="1530" w:type="dxa"/>
            <w:tcBorders>
              <w:top w:val="single" w:sz="12" w:space="0" w:color="auto"/>
            </w:tcBorders>
          </w:tcPr>
          <w:p w14:paraId="41940B2A" w14:textId="77777777" w:rsidR="000E68FE" w:rsidRPr="00C84994" w:rsidRDefault="000E68FE" w:rsidP="00C849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TT"/>
              </w:rPr>
            </w:pPr>
          </w:p>
        </w:tc>
        <w:tc>
          <w:tcPr>
            <w:tcW w:w="2763" w:type="dxa"/>
            <w:tcBorders>
              <w:top w:val="single" w:sz="12" w:space="0" w:color="auto"/>
            </w:tcBorders>
          </w:tcPr>
          <w:p w14:paraId="677D254B" w14:textId="77777777" w:rsidR="000E68FE" w:rsidRPr="00C84994" w:rsidRDefault="000E68FE" w:rsidP="00C849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TT"/>
              </w:rPr>
            </w:pPr>
          </w:p>
        </w:tc>
        <w:tc>
          <w:tcPr>
            <w:tcW w:w="1594" w:type="dxa"/>
            <w:tcBorders>
              <w:top w:val="single" w:sz="12" w:space="0" w:color="auto"/>
            </w:tcBorders>
            <w:vAlign w:val="bottom"/>
          </w:tcPr>
          <w:p w14:paraId="470CA2AF" w14:textId="77777777" w:rsidR="000E68FE" w:rsidRPr="00C84994" w:rsidRDefault="000E68FE" w:rsidP="00C849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r>
      <w:tr w:rsidR="00C84994" w:rsidRPr="00C84994" w14:paraId="52D7C572" w14:textId="77777777" w:rsidTr="00C84994">
        <w:tc>
          <w:tcPr>
            <w:tcW w:w="1433" w:type="dxa"/>
            <w:vAlign w:val="bottom"/>
          </w:tcPr>
          <w:p w14:paraId="79F5B6AC" w14:textId="77777777"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lang w:val="en-TT"/>
              </w:rPr>
            </w:pPr>
            <w:r w:rsidRPr="00C84994">
              <w:rPr>
                <w:b/>
                <w:bCs/>
                <w:sz w:val="17"/>
                <w:lang w:val="en-TT"/>
              </w:rPr>
              <w:t>Operational costs</w:t>
            </w:r>
          </w:p>
        </w:tc>
        <w:tc>
          <w:tcPr>
            <w:tcW w:w="1530" w:type="dxa"/>
          </w:tcPr>
          <w:p w14:paraId="626DE7D5" w14:textId="77777777"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lang w:val="en-TT"/>
              </w:rPr>
            </w:pPr>
          </w:p>
        </w:tc>
        <w:tc>
          <w:tcPr>
            <w:tcW w:w="2763" w:type="dxa"/>
          </w:tcPr>
          <w:p w14:paraId="2D63C041" w14:textId="77777777"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lang w:val="en-TT"/>
              </w:rPr>
            </w:pPr>
          </w:p>
        </w:tc>
        <w:tc>
          <w:tcPr>
            <w:tcW w:w="1594" w:type="dxa"/>
            <w:vAlign w:val="bottom"/>
          </w:tcPr>
          <w:p w14:paraId="66D34A56" w14:textId="77777777"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r>
      <w:tr w:rsidR="00C84994" w:rsidRPr="00C84994" w14:paraId="2999778C" w14:textId="77777777" w:rsidTr="00C84994">
        <w:tc>
          <w:tcPr>
            <w:tcW w:w="1433" w:type="dxa"/>
          </w:tcPr>
          <w:p w14:paraId="3ABE7816" w14:textId="77777777"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C84994">
              <w:rPr>
                <w:sz w:val="17"/>
                <w:lang w:val="en-TT"/>
              </w:rPr>
              <w:t>Official travel</w:t>
            </w:r>
          </w:p>
        </w:tc>
        <w:tc>
          <w:tcPr>
            <w:tcW w:w="1530" w:type="dxa"/>
          </w:tcPr>
          <w:p w14:paraId="3811BD62" w14:textId="0746EB70"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lang w:val="en-TT"/>
              </w:rPr>
            </w:pPr>
            <w:r w:rsidRPr="00C84994">
              <w:rPr>
                <w:sz w:val="17"/>
                <w:lang w:val="en-TT"/>
              </w:rPr>
              <w:t>35 (a)</w:t>
            </w:r>
          </w:p>
        </w:tc>
        <w:tc>
          <w:tcPr>
            <w:tcW w:w="2763" w:type="dxa"/>
          </w:tcPr>
          <w:p w14:paraId="1B9B26D4" w14:textId="77777777"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lang w:val="en-TT"/>
              </w:rPr>
            </w:pPr>
            <w:r w:rsidRPr="00C84994">
              <w:rPr>
                <w:sz w:val="17"/>
                <w:lang w:val="en-TT"/>
              </w:rPr>
              <w:t>Reduction of 5 per cent ($11,100) to the proposed resources for official travel.</w:t>
            </w:r>
          </w:p>
        </w:tc>
        <w:tc>
          <w:tcPr>
            <w:tcW w:w="1594" w:type="dxa"/>
          </w:tcPr>
          <w:p w14:paraId="2A2D5EC5" w14:textId="06CB0759"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C84994">
              <w:rPr>
                <w:sz w:val="17"/>
                <w:lang w:val="en-TT"/>
              </w:rPr>
              <w:t>(11</w:t>
            </w:r>
            <w:r w:rsidR="00F77B88" w:rsidRPr="00C84994">
              <w:rPr>
                <w:sz w:val="17"/>
                <w:lang w:val="en-TT"/>
              </w:rPr>
              <w:t xml:space="preserve"> </w:t>
            </w:r>
            <w:r w:rsidRPr="00C84994">
              <w:rPr>
                <w:sz w:val="17"/>
                <w:lang w:val="en-TT"/>
              </w:rPr>
              <w:t>100)</w:t>
            </w:r>
          </w:p>
        </w:tc>
      </w:tr>
      <w:tr w:rsidR="00C84994" w:rsidRPr="00C84994" w14:paraId="613E7C98" w14:textId="77777777" w:rsidTr="00C84994">
        <w:tc>
          <w:tcPr>
            <w:tcW w:w="1433" w:type="dxa"/>
            <w:tcBorders>
              <w:bottom w:val="single" w:sz="4" w:space="0" w:color="auto"/>
            </w:tcBorders>
          </w:tcPr>
          <w:p w14:paraId="7F8BF060" w14:textId="77777777"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lang w:val="en-TT"/>
              </w:rPr>
            </w:pPr>
            <w:r w:rsidRPr="00C84994">
              <w:rPr>
                <w:sz w:val="17"/>
                <w:lang w:val="en-TT"/>
              </w:rPr>
              <w:t>Ground transportation</w:t>
            </w:r>
          </w:p>
        </w:tc>
        <w:tc>
          <w:tcPr>
            <w:tcW w:w="1530" w:type="dxa"/>
            <w:tcBorders>
              <w:bottom w:val="single" w:sz="4" w:space="0" w:color="auto"/>
            </w:tcBorders>
          </w:tcPr>
          <w:p w14:paraId="36918DC2" w14:textId="77777777"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left"/>
              <w:rPr>
                <w:sz w:val="17"/>
                <w:lang w:val="en-TT"/>
              </w:rPr>
            </w:pPr>
            <w:r w:rsidRPr="00C84994">
              <w:rPr>
                <w:sz w:val="17"/>
                <w:lang w:val="en-TT"/>
              </w:rPr>
              <w:t>35 (b)</w:t>
            </w:r>
          </w:p>
        </w:tc>
        <w:tc>
          <w:tcPr>
            <w:tcW w:w="2763" w:type="dxa"/>
            <w:tcBorders>
              <w:bottom w:val="single" w:sz="4" w:space="0" w:color="auto"/>
            </w:tcBorders>
          </w:tcPr>
          <w:p w14:paraId="08F82120" w14:textId="77777777"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left"/>
              <w:rPr>
                <w:sz w:val="17"/>
                <w:lang w:val="en-TT"/>
              </w:rPr>
            </w:pPr>
            <w:r w:rsidRPr="00C84994">
              <w:rPr>
                <w:sz w:val="17"/>
                <w:lang w:val="en-TT"/>
              </w:rPr>
              <w:t>Reduction of 5 per cent ($23,600) to the proposed resources for ground transportation.</w:t>
            </w:r>
          </w:p>
        </w:tc>
        <w:tc>
          <w:tcPr>
            <w:tcW w:w="1594" w:type="dxa"/>
            <w:tcBorders>
              <w:bottom w:val="single" w:sz="4" w:space="0" w:color="auto"/>
            </w:tcBorders>
          </w:tcPr>
          <w:p w14:paraId="321B6D57" w14:textId="410C7795"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TT"/>
              </w:rPr>
            </w:pPr>
            <w:r w:rsidRPr="00C84994">
              <w:rPr>
                <w:sz w:val="17"/>
                <w:lang w:val="en-TT"/>
              </w:rPr>
              <w:t>(23</w:t>
            </w:r>
            <w:r w:rsidR="00F77B88" w:rsidRPr="00C84994">
              <w:rPr>
                <w:sz w:val="17"/>
                <w:lang w:val="en-TT"/>
              </w:rPr>
              <w:t xml:space="preserve"> </w:t>
            </w:r>
            <w:r w:rsidRPr="00C84994">
              <w:rPr>
                <w:sz w:val="17"/>
                <w:lang w:val="en-TT"/>
              </w:rPr>
              <w:t>600)</w:t>
            </w:r>
          </w:p>
        </w:tc>
      </w:tr>
      <w:tr w:rsidR="00C84994" w:rsidRPr="00C84994" w14:paraId="5FE1686E" w14:textId="77777777" w:rsidTr="00C84994">
        <w:tc>
          <w:tcPr>
            <w:tcW w:w="1433" w:type="dxa"/>
            <w:tcBorders>
              <w:top w:val="single" w:sz="4" w:space="0" w:color="auto"/>
              <w:bottom w:val="single" w:sz="12" w:space="0" w:color="auto"/>
            </w:tcBorders>
            <w:vAlign w:val="bottom"/>
          </w:tcPr>
          <w:p w14:paraId="353EB2D4" w14:textId="41327B55"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lang w:val="en-TT"/>
              </w:rPr>
            </w:pPr>
            <w:r w:rsidRPr="00C84994">
              <w:rPr>
                <w:b/>
                <w:sz w:val="17"/>
                <w:lang w:val="en-TT"/>
              </w:rPr>
              <w:tab/>
              <w:t>Total</w:t>
            </w:r>
          </w:p>
        </w:tc>
        <w:tc>
          <w:tcPr>
            <w:tcW w:w="1530" w:type="dxa"/>
            <w:tcBorders>
              <w:top w:val="single" w:sz="4" w:space="0" w:color="auto"/>
              <w:bottom w:val="single" w:sz="12" w:space="0" w:color="auto"/>
            </w:tcBorders>
          </w:tcPr>
          <w:p w14:paraId="415F402A" w14:textId="77777777"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left"/>
              <w:rPr>
                <w:b/>
                <w:sz w:val="17"/>
                <w:lang w:val="en-TT"/>
              </w:rPr>
            </w:pPr>
          </w:p>
        </w:tc>
        <w:tc>
          <w:tcPr>
            <w:tcW w:w="2763" w:type="dxa"/>
            <w:tcBorders>
              <w:top w:val="single" w:sz="4" w:space="0" w:color="auto"/>
              <w:bottom w:val="single" w:sz="12" w:space="0" w:color="auto"/>
            </w:tcBorders>
          </w:tcPr>
          <w:p w14:paraId="7E2D5A3B" w14:textId="77777777"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left"/>
              <w:rPr>
                <w:b/>
                <w:sz w:val="17"/>
                <w:lang w:val="en-TT"/>
              </w:rPr>
            </w:pPr>
          </w:p>
        </w:tc>
        <w:tc>
          <w:tcPr>
            <w:tcW w:w="1594" w:type="dxa"/>
            <w:tcBorders>
              <w:top w:val="single" w:sz="4" w:space="0" w:color="auto"/>
              <w:bottom w:val="single" w:sz="12" w:space="0" w:color="auto"/>
            </w:tcBorders>
            <w:vAlign w:val="bottom"/>
          </w:tcPr>
          <w:p w14:paraId="2CEB7482" w14:textId="3E5A4EA1" w:rsidR="000E68FE" w:rsidRPr="00C84994" w:rsidRDefault="000E68FE" w:rsidP="009623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TT"/>
              </w:rPr>
            </w:pPr>
            <w:r w:rsidRPr="00C84994">
              <w:rPr>
                <w:b/>
                <w:sz w:val="17"/>
                <w:lang w:val="en-TT"/>
              </w:rPr>
              <w:t>(34</w:t>
            </w:r>
            <w:r w:rsidR="00F77B88" w:rsidRPr="00C84994">
              <w:rPr>
                <w:b/>
                <w:sz w:val="17"/>
                <w:lang w:val="en-TT"/>
              </w:rPr>
              <w:t xml:space="preserve"> </w:t>
            </w:r>
            <w:r w:rsidRPr="00C84994">
              <w:rPr>
                <w:b/>
                <w:sz w:val="17"/>
                <w:lang w:val="en-TT"/>
              </w:rPr>
              <w:t>700)</w:t>
            </w:r>
          </w:p>
        </w:tc>
      </w:tr>
    </w:tbl>
    <w:p w14:paraId="580C4D51" w14:textId="77777777" w:rsidR="00881D2B" w:rsidRPr="00F77B88" w:rsidRDefault="00881D2B" w:rsidP="00F77B88">
      <w:pPr>
        <w:pStyle w:val="SingleTxt"/>
        <w:spacing w:after="0" w:line="120" w:lineRule="exact"/>
        <w:rPr>
          <w:sz w:val="10"/>
          <w:lang w:val="en-TT"/>
        </w:rPr>
      </w:pPr>
    </w:p>
    <w:p w14:paraId="3574D9E9" w14:textId="73191E9C" w:rsidR="008C38A4" w:rsidRPr="00881D2B" w:rsidRDefault="00F77B88" w:rsidP="00964B2A">
      <w:pPr>
        <w:pStyle w:val="SingleTxt"/>
        <w:rPr>
          <w:lang w:val="en-TT"/>
        </w:rPr>
      </w:pPr>
      <w:r>
        <w:rPr>
          <w:noProof/>
          <w:w w:val="100"/>
          <w:lang w:val="en-TT"/>
        </w:rPr>
        <mc:AlternateContent>
          <mc:Choice Requires="wps">
            <w:drawing>
              <wp:anchor distT="0" distB="0" distL="114300" distR="114300" simplePos="0" relativeHeight="251660288" behindDoc="0" locked="0" layoutInCell="1" allowOverlap="1" wp14:anchorId="25B837BE" wp14:editId="3993516E">
                <wp:simplePos x="0" y="0"/>
                <wp:positionH relativeFrom="margin">
                  <wp:align>center</wp:align>
                </wp:positionH>
                <wp:positionV relativeFrom="paragraph">
                  <wp:posOffset>222250</wp:posOffset>
                </wp:positionV>
                <wp:extent cx="914400" cy="0"/>
                <wp:effectExtent l="0" t="0" r="0" b="0"/>
                <wp:wrapNone/>
                <wp:docPr id="99796760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97C86A" id="Straight Connector 4"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7.5pt" to="1in,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" strokecolor="#010000" strokeweight=".25pt">
                <v:stroke joinstyle="miter"/>
                <w10:wrap anchorx="margin"/>
              </v:line>
            </w:pict>
          </mc:Fallback>
        </mc:AlternateContent>
      </w:r>
    </w:p>
    <w:sectPr w:rsidR="008C38A4" w:rsidRPr="00881D2B" w:rsidSect="008C38A4">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14T09:41:00Z" w:initials="Start">
    <w:p w14:paraId="5081679D" w14:textId="77777777" w:rsidR="00146A9D" w:rsidRPr="008C38A4" w:rsidRDefault="00146A9D">
      <w:pPr>
        <w:pStyle w:val="CommentText"/>
        <w:rPr>
          <w:lang w:val="en-US"/>
        </w:rPr>
      </w:pPr>
      <w:r>
        <w:rPr>
          <w:rStyle w:val="CommentReference"/>
        </w:rPr>
        <w:annotationRef/>
      </w:r>
      <w:r w:rsidRPr="008C38A4">
        <w:rPr>
          <w:lang w:val="en-US"/>
        </w:rPr>
        <w:t>&lt;&lt;ODS JOB NO&gt;&gt;N2607599E&lt;&lt;ODS JOB NO&gt;&gt;</w:t>
      </w:r>
    </w:p>
    <w:p w14:paraId="7746EB27" w14:textId="77777777" w:rsidR="00146A9D" w:rsidRPr="00C45100" w:rsidRDefault="00146A9D">
      <w:pPr>
        <w:pStyle w:val="CommentText"/>
        <w:rPr>
          <w:lang w:val="en-US"/>
        </w:rPr>
      </w:pPr>
      <w:r w:rsidRPr="00C45100">
        <w:rPr>
          <w:lang w:val="en-US"/>
        </w:rPr>
        <w:t>&lt;&lt;ODS DOC SYMBOL1&gt;&gt;A/80/604/Add.5&lt;&lt;ODS DOC SYMBOL1&gt;&gt;</w:t>
      </w:r>
    </w:p>
    <w:p w14:paraId="78D3EECD" w14:textId="76B83665" w:rsidR="00146A9D" w:rsidRPr="00C45100" w:rsidRDefault="00146A9D">
      <w:pPr>
        <w:pStyle w:val="CommentText"/>
        <w:rPr>
          <w:lang w:val="en-US"/>
        </w:rPr>
      </w:pPr>
      <w:r w:rsidRPr="00C45100">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D3EE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AFD22A" w16cex:dateUtc="2026-04-14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D3EECD" w16cid:durableId="72AFD2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E52B1" w14:textId="77777777" w:rsidR="007E19B3" w:rsidRDefault="007E19B3" w:rsidP="00331D20">
      <w:r>
        <w:separator/>
      </w:r>
    </w:p>
  </w:endnote>
  <w:endnote w:type="continuationSeparator" w:id="0">
    <w:p w14:paraId="4A7909EF" w14:textId="77777777" w:rsidR="007E19B3" w:rsidRDefault="007E19B3"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46A9D" w14:paraId="59D36B1A" w14:textId="77777777" w:rsidTr="00146A9D">
      <w:tc>
        <w:tcPr>
          <w:tcW w:w="4920" w:type="dxa"/>
        </w:tcPr>
        <w:p w14:paraId="0361FCB3" w14:textId="15D6D920" w:rsidR="00146A9D" w:rsidRPr="00146A9D" w:rsidRDefault="00146A9D" w:rsidP="00146A9D">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E4278">
            <w:rPr>
              <w:b w:val="0"/>
              <w:w w:val="103"/>
              <w:sz w:val="14"/>
            </w:rPr>
            <w:t>26-04891</w:t>
          </w:r>
          <w:r>
            <w:rPr>
              <w:b w:val="0"/>
              <w:w w:val="103"/>
              <w:sz w:val="14"/>
            </w:rPr>
            <w:fldChar w:fldCharType="end"/>
          </w:r>
        </w:p>
      </w:tc>
      <w:tc>
        <w:tcPr>
          <w:tcW w:w="4920" w:type="dxa"/>
        </w:tcPr>
        <w:p w14:paraId="612815A6" w14:textId="5A1A63D2" w:rsidR="00146A9D" w:rsidRPr="00146A9D" w:rsidRDefault="00146A9D" w:rsidP="00146A9D">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E0170B5" w14:textId="77777777" w:rsidR="00146A9D" w:rsidRPr="00146A9D" w:rsidRDefault="00146A9D" w:rsidP="00146A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46A9D" w14:paraId="112567D5" w14:textId="77777777" w:rsidTr="00146A9D">
      <w:tc>
        <w:tcPr>
          <w:tcW w:w="4920" w:type="dxa"/>
        </w:tcPr>
        <w:p w14:paraId="3CBA8269" w14:textId="7212B03A" w:rsidR="00146A9D" w:rsidRPr="00146A9D" w:rsidRDefault="00146A9D" w:rsidP="00146A9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5A29D035" w14:textId="34EBD274" w:rsidR="00146A9D" w:rsidRPr="00146A9D" w:rsidRDefault="00146A9D" w:rsidP="00146A9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E4278">
            <w:rPr>
              <w:b w:val="0"/>
              <w:w w:val="103"/>
              <w:sz w:val="14"/>
            </w:rPr>
            <w:t>26-04891</w:t>
          </w:r>
          <w:r>
            <w:rPr>
              <w:b w:val="0"/>
              <w:w w:val="103"/>
              <w:sz w:val="14"/>
            </w:rPr>
            <w:fldChar w:fldCharType="end"/>
          </w:r>
          <w:r>
            <w:rPr>
              <w:b w:val="0"/>
              <w:w w:val="103"/>
              <w:sz w:val="14"/>
            </w:rPr>
            <w:fldChar w:fldCharType="begin"/>
          </w:r>
          <w:r>
            <w:rPr>
              <w:b w:val="0"/>
              <w:w w:val="103"/>
              <w:sz w:val="14"/>
            </w:rPr>
            <w:instrText xml:space="preserve"> 26-04891 \* MERGEFORMAT </w:instrText>
          </w:r>
          <w:r>
            <w:rPr>
              <w:b w:val="0"/>
              <w:w w:val="103"/>
              <w:sz w:val="14"/>
            </w:rPr>
            <w:fldChar w:fldCharType="end"/>
          </w:r>
        </w:p>
      </w:tc>
    </w:tr>
  </w:tbl>
  <w:p w14:paraId="6D3F50BA" w14:textId="77777777" w:rsidR="00146A9D" w:rsidRPr="00146A9D" w:rsidRDefault="00146A9D" w:rsidP="00146A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146A9D" w14:paraId="4D99C954" w14:textId="77777777" w:rsidTr="00146A9D">
      <w:tc>
        <w:tcPr>
          <w:tcW w:w="3801" w:type="dxa"/>
        </w:tcPr>
        <w:p w14:paraId="0BEAEF6A" w14:textId="23E79017" w:rsidR="00146A9D" w:rsidRDefault="00146A9D" w:rsidP="00146A9D">
          <w:pPr>
            <w:pStyle w:val="ReleaseDate0"/>
          </w:pPr>
          <w:r>
            <w:rPr>
              <w:noProof/>
            </w:rPr>
            <w:drawing>
              <wp:anchor distT="0" distB="0" distL="114300" distR="114300" simplePos="0" relativeHeight="251659264" behindDoc="0" locked="0" layoutInCell="1" allowOverlap="1" wp14:anchorId="0F253050" wp14:editId="09A778DA">
                <wp:simplePos x="0" y="0"/>
                <wp:positionH relativeFrom="column">
                  <wp:posOffset>5495290</wp:posOffset>
                </wp:positionH>
                <wp:positionV relativeFrom="paragraph">
                  <wp:posOffset>-365760</wp:posOffset>
                </wp:positionV>
                <wp:extent cx="694690" cy="694690"/>
                <wp:effectExtent l="0" t="0" r="0" b="0"/>
                <wp:wrapNone/>
                <wp:docPr id="1850098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26-04891 (E)    1</w:t>
          </w:r>
          <w:r w:rsidR="008C38A4">
            <w:t>5</w:t>
          </w:r>
          <w:r>
            <w:t>0426</w:t>
          </w:r>
        </w:p>
        <w:p w14:paraId="04AD9437" w14:textId="4EEF65FD" w:rsidR="00146A9D" w:rsidRPr="00146A9D" w:rsidRDefault="00146A9D" w:rsidP="00146A9D">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*2604891*</w:t>
          </w:r>
        </w:p>
      </w:tc>
      <w:tc>
        <w:tcPr>
          <w:tcW w:w="4920" w:type="dxa"/>
        </w:tcPr>
        <w:p w14:paraId="121BBFCD" w14:textId="18C59765" w:rsidR="00146A9D" w:rsidRDefault="00146A9D" w:rsidP="00146A9D">
          <w:pPr>
            <w:pStyle w:val="Footer"/>
            <w:jc w:val="right"/>
            <w:rPr>
              <w:b w:val="0"/>
              <w:sz w:val="20"/>
            </w:rPr>
          </w:pPr>
          <w:r>
            <w:rPr>
              <w:b w:val="0"/>
              <w:sz w:val="20"/>
            </w:rPr>
            <w:drawing>
              <wp:anchor distT="0" distB="0" distL="114300" distR="114300" simplePos="0" relativeHeight="251658240" behindDoc="0" locked="0" layoutInCell="1" allowOverlap="1" wp14:anchorId="6F4DBBA8" wp14:editId="5137CE5B">
                <wp:simplePos x="0" y="0"/>
                <wp:positionH relativeFrom="column">
                  <wp:posOffset>2054134</wp:posOffset>
                </wp:positionH>
                <wp:positionV relativeFrom="paragraph">
                  <wp:posOffset>45720</wp:posOffset>
                </wp:positionV>
                <wp:extent cx="929642" cy="231648"/>
                <wp:effectExtent l="0" t="0" r="3810" b="0"/>
                <wp:wrapNone/>
                <wp:docPr id="1281671206" name="Picture 2"/>
                <wp:cNvGraphicFramePr/>
                <a:graphic xmlns:a="http://schemas.openxmlformats.org/drawingml/2006/main">
                  <a:graphicData uri="http://schemas.openxmlformats.org/drawingml/2006/picture">
                    <pic:pic xmlns:pic="http://schemas.openxmlformats.org/drawingml/2006/picture">
                      <pic:nvPicPr>
                        <pic:cNvPr id="1281671206"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6D78453A" w14:textId="77777777" w:rsidR="00146A9D" w:rsidRPr="00146A9D" w:rsidRDefault="00146A9D" w:rsidP="00146A9D">
    <w:pPr>
      <w:pStyle w:val="Footer"/>
      <w:spacing w:line="56" w:lineRule="exact"/>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99F66" w14:textId="77777777" w:rsidR="007E19B3" w:rsidRPr="00B235D2" w:rsidRDefault="007E19B3" w:rsidP="00B235D2">
      <w:pPr>
        <w:pStyle w:val="Footer"/>
        <w:spacing w:after="80"/>
        <w:ind w:left="792"/>
        <w:rPr>
          <w:sz w:val="16"/>
        </w:rPr>
      </w:pPr>
      <w:r w:rsidRPr="00B235D2">
        <w:rPr>
          <w:sz w:val="16"/>
        </w:rPr>
        <w:t>__________________</w:t>
      </w:r>
    </w:p>
  </w:footnote>
  <w:footnote w:type="continuationSeparator" w:id="0">
    <w:p w14:paraId="10F1DB92" w14:textId="77777777" w:rsidR="007E19B3" w:rsidRPr="00B235D2" w:rsidRDefault="007E19B3" w:rsidP="00B235D2">
      <w:pPr>
        <w:pStyle w:val="Footer"/>
        <w:spacing w:after="80"/>
        <w:ind w:left="792"/>
        <w:rPr>
          <w:sz w:val="16"/>
        </w:rPr>
      </w:pPr>
      <w:r w:rsidRPr="00B235D2">
        <w:rPr>
          <w:sz w:val="16"/>
        </w:rPr>
        <w:t>__________________</w:t>
      </w:r>
    </w:p>
  </w:footnote>
  <w:footnote w:id="1">
    <w:p w14:paraId="194BEB33" w14:textId="7193347C" w:rsidR="00B235D2" w:rsidRPr="007A2B8F" w:rsidRDefault="00B235D2" w:rsidP="00B235D2">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rsidRPr="007A2B8F">
        <w:rPr>
          <w:lang w:val="en-US"/>
        </w:rPr>
        <w:t xml:space="preserve"> </w:t>
      </w:r>
      <w:r w:rsidRPr="007A2B8F">
        <w:rPr>
          <w:lang w:val="en-US"/>
        </w:rPr>
        <w:tab/>
      </w:r>
      <w:r w:rsidR="007A2B8F" w:rsidRPr="007A2B8F">
        <w:rPr>
          <w:lang w:val="en-US"/>
        </w:rPr>
        <w:t>Includes one-time requirements for termination entitlements payable to staff members.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46A9D" w14:paraId="75E7CA5B" w14:textId="77777777" w:rsidTr="00146A9D">
      <w:trPr>
        <w:trHeight w:hRule="exact" w:val="864"/>
      </w:trPr>
      <w:tc>
        <w:tcPr>
          <w:tcW w:w="4920" w:type="dxa"/>
          <w:vAlign w:val="bottom"/>
        </w:tcPr>
        <w:p w14:paraId="316D32DA" w14:textId="29B00ADE" w:rsidR="00146A9D" w:rsidRPr="00146A9D" w:rsidRDefault="00146A9D" w:rsidP="00146A9D">
          <w:pPr>
            <w:pStyle w:val="Header"/>
            <w:spacing w:after="80"/>
            <w:rPr>
              <w:b/>
            </w:rPr>
          </w:pPr>
          <w:r>
            <w:rPr>
              <w:b/>
            </w:rPr>
            <w:fldChar w:fldCharType="begin"/>
          </w:r>
          <w:r>
            <w:rPr>
              <w:b/>
            </w:rPr>
            <w:instrText xml:space="preserve"> DOCVARIABLE "sss1" \* MERGEFORMAT </w:instrText>
          </w:r>
          <w:r>
            <w:rPr>
              <w:b/>
            </w:rPr>
            <w:fldChar w:fldCharType="separate"/>
          </w:r>
          <w:r w:rsidR="009E4278">
            <w:rPr>
              <w:b/>
            </w:rPr>
            <w:t>A/80/604/Add.5</w:t>
          </w:r>
          <w:r>
            <w:rPr>
              <w:b/>
            </w:rPr>
            <w:fldChar w:fldCharType="end"/>
          </w:r>
        </w:p>
      </w:tc>
      <w:tc>
        <w:tcPr>
          <w:tcW w:w="4920" w:type="dxa"/>
          <w:vAlign w:val="bottom"/>
        </w:tcPr>
        <w:p w14:paraId="4544A7D7" w14:textId="77777777" w:rsidR="00146A9D" w:rsidRDefault="00146A9D" w:rsidP="00146A9D">
          <w:pPr>
            <w:pStyle w:val="Header"/>
          </w:pPr>
        </w:p>
      </w:tc>
    </w:tr>
  </w:tbl>
  <w:p w14:paraId="460A506E" w14:textId="77777777" w:rsidR="00146A9D" w:rsidRPr="00146A9D" w:rsidRDefault="00146A9D" w:rsidP="00146A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46A9D" w14:paraId="25D106D5" w14:textId="77777777" w:rsidTr="00146A9D">
      <w:trPr>
        <w:trHeight w:hRule="exact" w:val="864"/>
      </w:trPr>
      <w:tc>
        <w:tcPr>
          <w:tcW w:w="4920" w:type="dxa"/>
          <w:vAlign w:val="bottom"/>
        </w:tcPr>
        <w:p w14:paraId="41251A27" w14:textId="77777777" w:rsidR="00146A9D" w:rsidRDefault="00146A9D" w:rsidP="00146A9D">
          <w:pPr>
            <w:pStyle w:val="Header"/>
          </w:pPr>
        </w:p>
      </w:tc>
      <w:tc>
        <w:tcPr>
          <w:tcW w:w="4920" w:type="dxa"/>
          <w:vAlign w:val="bottom"/>
        </w:tcPr>
        <w:p w14:paraId="4769182B" w14:textId="76C6E871" w:rsidR="00146A9D" w:rsidRPr="00146A9D" w:rsidRDefault="00146A9D" w:rsidP="00146A9D">
          <w:pPr>
            <w:pStyle w:val="Header"/>
            <w:spacing w:after="80"/>
            <w:jc w:val="right"/>
            <w:rPr>
              <w:b/>
            </w:rPr>
          </w:pPr>
          <w:r>
            <w:rPr>
              <w:b/>
            </w:rPr>
            <w:fldChar w:fldCharType="begin"/>
          </w:r>
          <w:r>
            <w:rPr>
              <w:b/>
            </w:rPr>
            <w:instrText xml:space="preserve"> DOCVARIABLE "sss1" \* MERGEFORMAT </w:instrText>
          </w:r>
          <w:r>
            <w:rPr>
              <w:b/>
            </w:rPr>
            <w:fldChar w:fldCharType="separate"/>
          </w:r>
          <w:r w:rsidR="009E4278">
            <w:rPr>
              <w:b/>
            </w:rPr>
            <w:t>A/80/604/Add.5</w:t>
          </w:r>
          <w:r>
            <w:rPr>
              <w:b/>
            </w:rPr>
            <w:fldChar w:fldCharType="end"/>
          </w:r>
        </w:p>
      </w:tc>
    </w:tr>
  </w:tbl>
  <w:p w14:paraId="2F4378D3" w14:textId="77777777" w:rsidR="00146A9D" w:rsidRPr="00146A9D" w:rsidRDefault="00146A9D" w:rsidP="00146A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146A9D" w14:paraId="1B58BA12" w14:textId="77777777" w:rsidTr="00146A9D">
      <w:trPr>
        <w:trHeight w:hRule="exact" w:val="864"/>
      </w:trPr>
      <w:tc>
        <w:tcPr>
          <w:tcW w:w="1267" w:type="dxa"/>
          <w:tcBorders>
            <w:bottom w:val="single" w:sz="4" w:space="0" w:color="auto"/>
          </w:tcBorders>
          <w:vAlign w:val="bottom"/>
        </w:tcPr>
        <w:p w14:paraId="1D3C77FC" w14:textId="77777777" w:rsidR="00146A9D" w:rsidRDefault="00146A9D" w:rsidP="00146A9D">
          <w:pPr>
            <w:pStyle w:val="Header"/>
            <w:spacing w:after="120"/>
          </w:pPr>
        </w:p>
      </w:tc>
      <w:tc>
        <w:tcPr>
          <w:tcW w:w="1872" w:type="dxa"/>
          <w:tcBorders>
            <w:bottom w:val="single" w:sz="4" w:space="0" w:color="auto"/>
          </w:tcBorders>
          <w:vAlign w:val="bottom"/>
        </w:tcPr>
        <w:p w14:paraId="33D3D132" w14:textId="62649845" w:rsidR="00146A9D" w:rsidRPr="00146A9D" w:rsidRDefault="00146A9D" w:rsidP="00146A9D">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600D2C0D" w14:textId="77777777" w:rsidR="00146A9D" w:rsidRDefault="00146A9D" w:rsidP="00146A9D">
          <w:pPr>
            <w:pStyle w:val="Header"/>
            <w:spacing w:after="120"/>
          </w:pPr>
        </w:p>
      </w:tc>
      <w:tc>
        <w:tcPr>
          <w:tcW w:w="6466" w:type="dxa"/>
          <w:gridSpan w:val="4"/>
          <w:tcBorders>
            <w:bottom w:val="single" w:sz="4" w:space="0" w:color="auto"/>
          </w:tcBorders>
          <w:vAlign w:val="bottom"/>
        </w:tcPr>
        <w:p w14:paraId="745FD419" w14:textId="51739801" w:rsidR="00146A9D" w:rsidRPr="00146A9D" w:rsidRDefault="00146A9D" w:rsidP="00146A9D">
          <w:pPr>
            <w:spacing w:after="80" w:line="240" w:lineRule="auto"/>
            <w:jc w:val="right"/>
            <w:rPr>
              <w:position w:val="-4"/>
            </w:rPr>
          </w:pPr>
          <w:r>
            <w:rPr>
              <w:position w:val="-4"/>
              <w:sz w:val="40"/>
            </w:rPr>
            <w:t>A</w:t>
          </w:r>
          <w:r>
            <w:rPr>
              <w:position w:val="-4"/>
            </w:rPr>
            <w:t>/80/604/Add.5</w:t>
          </w:r>
        </w:p>
      </w:tc>
    </w:tr>
    <w:tr w:rsidR="00146A9D" w:rsidRPr="00A31C48" w14:paraId="597115F7" w14:textId="77777777" w:rsidTr="00146A9D">
      <w:trPr>
        <w:gridAfter w:val="1"/>
        <w:wAfter w:w="15" w:type="dxa"/>
        <w:trHeight w:hRule="exact" w:val="2880"/>
      </w:trPr>
      <w:tc>
        <w:tcPr>
          <w:tcW w:w="1267" w:type="dxa"/>
          <w:tcBorders>
            <w:top w:val="single" w:sz="4" w:space="0" w:color="auto"/>
            <w:bottom w:val="single" w:sz="12" w:space="0" w:color="auto"/>
          </w:tcBorders>
        </w:tcPr>
        <w:p w14:paraId="35E70919" w14:textId="5B97FF14" w:rsidR="00146A9D" w:rsidRPr="00146A9D" w:rsidRDefault="00146A9D" w:rsidP="00146A9D">
          <w:pPr>
            <w:pStyle w:val="Header"/>
            <w:spacing w:before="120"/>
            <w:jc w:val="center"/>
          </w:pPr>
          <w:r>
            <w:t xml:space="preserve"> </w:t>
          </w:r>
          <w:r>
            <w:drawing>
              <wp:inline distT="0" distB="0" distL="0" distR="0" wp14:anchorId="7121797B" wp14:editId="31D58C20">
                <wp:extent cx="713232" cy="597103"/>
                <wp:effectExtent l="0" t="0" r="0" b="0"/>
                <wp:docPr id="1515206381" name="Picture 1"/>
                <wp:cNvGraphicFramePr/>
                <a:graphic xmlns:a="http://schemas.openxmlformats.org/drawingml/2006/main">
                  <a:graphicData uri="http://schemas.openxmlformats.org/drawingml/2006/picture">
                    <pic:pic xmlns:pic="http://schemas.openxmlformats.org/drawingml/2006/picture">
                      <pic:nvPicPr>
                        <pic:cNvPr id="151520638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B54E5A3" w14:textId="686D7446" w:rsidR="00146A9D" w:rsidRPr="00146A9D" w:rsidRDefault="00146A9D" w:rsidP="00146A9D">
          <w:pPr>
            <w:pStyle w:val="XLarge"/>
            <w:spacing w:before="109"/>
          </w:pPr>
          <w:r>
            <w:t>General Assembly</w:t>
          </w:r>
        </w:p>
      </w:tc>
      <w:tc>
        <w:tcPr>
          <w:tcW w:w="245" w:type="dxa"/>
          <w:tcBorders>
            <w:top w:val="single" w:sz="4" w:space="0" w:color="auto"/>
            <w:bottom w:val="single" w:sz="12" w:space="0" w:color="auto"/>
          </w:tcBorders>
        </w:tcPr>
        <w:p w14:paraId="02FA8B17" w14:textId="77777777" w:rsidR="00146A9D" w:rsidRPr="00146A9D" w:rsidRDefault="00146A9D" w:rsidP="00146A9D">
          <w:pPr>
            <w:pStyle w:val="Header"/>
            <w:spacing w:before="109"/>
          </w:pPr>
        </w:p>
      </w:tc>
      <w:tc>
        <w:tcPr>
          <w:tcW w:w="3096" w:type="dxa"/>
          <w:tcBorders>
            <w:top w:val="single" w:sz="4" w:space="0" w:color="auto"/>
            <w:bottom w:val="single" w:sz="12" w:space="0" w:color="auto"/>
          </w:tcBorders>
        </w:tcPr>
        <w:p w14:paraId="749DD0E7" w14:textId="77777777" w:rsidR="00146A9D" w:rsidRPr="008C38A4" w:rsidRDefault="00146A9D" w:rsidP="00146A9D">
          <w:pPr>
            <w:pStyle w:val="Publication"/>
            <w:spacing w:before="240"/>
            <w:rPr>
              <w:color w:val="010000"/>
              <w:lang w:val="en-US"/>
            </w:rPr>
          </w:pPr>
          <w:r w:rsidRPr="008C38A4">
            <w:rPr>
              <w:color w:val="010000"/>
              <w:lang w:val="en-US"/>
            </w:rPr>
            <w:t>Distr.: General</w:t>
          </w:r>
        </w:p>
        <w:p w14:paraId="53E1EC76" w14:textId="77777777" w:rsidR="00146A9D" w:rsidRPr="008C38A4" w:rsidRDefault="00146A9D" w:rsidP="00146A9D">
          <w:pPr>
            <w:rPr>
              <w:lang w:val="en-US"/>
            </w:rPr>
          </w:pPr>
          <w:r w:rsidRPr="008C38A4">
            <w:rPr>
              <w:lang w:val="en-US"/>
            </w:rPr>
            <w:t>7 April 2026</w:t>
          </w:r>
        </w:p>
        <w:p w14:paraId="67212ABB" w14:textId="77777777" w:rsidR="008C38A4" w:rsidRDefault="008C38A4" w:rsidP="00146A9D">
          <w:pPr>
            <w:rPr>
              <w:lang w:val="en-US"/>
            </w:rPr>
          </w:pPr>
        </w:p>
        <w:p w14:paraId="60B6A1FB" w14:textId="3E914C19" w:rsidR="00146A9D" w:rsidRPr="008C38A4" w:rsidRDefault="00146A9D" w:rsidP="00146A9D">
          <w:pPr>
            <w:rPr>
              <w:lang w:val="en-US"/>
            </w:rPr>
          </w:pPr>
          <w:r w:rsidRPr="008C38A4">
            <w:rPr>
              <w:lang w:val="en-US"/>
            </w:rPr>
            <w:t>Original: English</w:t>
          </w:r>
        </w:p>
      </w:tc>
    </w:tr>
  </w:tbl>
  <w:p w14:paraId="217332A0" w14:textId="77777777" w:rsidR="00146A9D" w:rsidRPr="00146A9D" w:rsidRDefault="00146A9D" w:rsidP="00146A9D">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Administrative and budgetary aspects of the financing of the United Nations peacekeeping operations_x000d_"/>
    <w:docVar w:name="Agenda1" w:val="Agenda item 148_x000d_"/>
    <w:docVar w:name="Barcode" w:val="*2604891*"/>
    <w:docVar w:name="CreationDt" w:val="14/04/2026 9:40: AM"/>
    <w:docVar w:name="DocCategory" w:val="Doc"/>
    <w:docVar w:name="DocType" w:val="Final"/>
    <w:docVar w:name="DutyStation" w:val="New York"/>
    <w:docVar w:name="FooterJN" w:val="26-04891"/>
    <w:docVar w:name="jobn" w:val="26-04891 (E)"/>
    <w:docVar w:name="jobnDT" w:val="26-04891 (E)   140426"/>
    <w:docVar w:name="jobnDTDT" w:val="26-04891 (E)   140426   140426"/>
    <w:docVar w:name="JobNo" w:val="2604891E"/>
    <w:docVar w:name="JobNo2" w:val="2607599E"/>
    <w:docVar w:name="LocalDrive" w:val="-1"/>
    <w:docVar w:name="OandT" w:val=" "/>
    <w:docVar w:name="Session1" w:val="Eightieth session _x000d_"/>
    <w:docVar w:name="sss1" w:val="A/80/604/Add.5"/>
    <w:docVar w:name="sss2" w:val="-"/>
    <w:docVar w:name="Symbol1" w:val="A/80/604/Add.5"/>
    <w:docVar w:name="Symbol2" w:val="-"/>
    <w:docVar w:name="Title1" w:val="Budget performance for the period from 1 July 2024 to 30 June 2025 and budget for the period from 1 July 2026 to 30 June 2027 for the United Nations Logistics Base_x000d_"/>
    <w:docVar w:name="Title2" w:val="Report of the Advisory Committee on Administrative and Budgetary Questions_x000d_"/>
  </w:docVars>
  <w:rsids>
    <w:rsidRoot w:val="00D9169D"/>
    <w:rsid w:val="00001169"/>
    <w:rsid w:val="00001967"/>
    <w:rsid w:val="00065FC5"/>
    <w:rsid w:val="000C30DE"/>
    <w:rsid w:val="000C535C"/>
    <w:rsid w:val="000D0D92"/>
    <w:rsid w:val="000E68FE"/>
    <w:rsid w:val="001017CB"/>
    <w:rsid w:val="00104DBF"/>
    <w:rsid w:val="00105618"/>
    <w:rsid w:val="00110CB3"/>
    <w:rsid w:val="001325B0"/>
    <w:rsid w:val="00142021"/>
    <w:rsid w:val="00146A9D"/>
    <w:rsid w:val="00151F81"/>
    <w:rsid w:val="00171CDD"/>
    <w:rsid w:val="00174182"/>
    <w:rsid w:val="0017443C"/>
    <w:rsid w:val="00174BD1"/>
    <w:rsid w:val="001760A4"/>
    <w:rsid w:val="0018102C"/>
    <w:rsid w:val="00194664"/>
    <w:rsid w:val="001978D5"/>
    <w:rsid w:val="001A32A9"/>
    <w:rsid w:val="001B1BAE"/>
    <w:rsid w:val="001D0089"/>
    <w:rsid w:val="001E5A2A"/>
    <w:rsid w:val="00202E40"/>
    <w:rsid w:val="00207217"/>
    <w:rsid w:val="00211F10"/>
    <w:rsid w:val="00234C68"/>
    <w:rsid w:val="00247400"/>
    <w:rsid w:val="00251F3C"/>
    <w:rsid w:val="00262E70"/>
    <w:rsid w:val="002745A7"/>
    <w:rsid w:val="0027492E"/>
    <w:rsid w:val="00293AE2"/>
    <w:rsid w:val="002A4AB0"/>
    <w:rsid w:val="002B0604"/>
    <w:rsid w:val="002B5479"/>
    <w:rsid w:val="002B7AC5"/>
    <w:rsid w:val="002E304D"/>
    <w:rsid w:val="002E5447"/>
    <w:rsid w:val="002E6B7E"/>
    <w:rsid w:val="002F75C7"/>
    <w:rsid w:val="003073ED"/>
    <w:rsid w:val="00322B80"/>
    <w:rsid w:val="00326100"/>
    <w:rsid w:val="00331D20"/>
    <w:rsid w:val="00340617"/>
    <w:rsid w:val="003473FA"/>
    <w:rsid w:val="00365FD7"/>
    <w:rsid w:val="00367BA6"/>
    <w:rsid w:val="00371B69"/>
    <w:rsid w:val="00373732"/>
    <w:rsid w:val="003852E4"/>
    <w:rsid w:val="0039701D"/>
    <w:rsid w:val="003A1657"/>
    <w:rsid w:val="003B1167"/>
    <w:rsid w:val="003B1D1B"/>
    <w:rsid w:val="003B5028"/>
    <w:rsid w:val="003E5E54"/>
    <w:rsid w:val="003E661C"/>
    <w:rsid w:val="003F75F8"/>
    <w:rsid w:val="00400B6C"/>
    <w:rsid w:val="004040BF"/>
    <w:rsid w:val="004200C7"/>
    <w:rsid w:val="0042135F"/>
    <w:rsid w:val="00443AE6"/>
    <w:rsid w:val="004536CE"/>
    <w:rsid w:val="00453FF8"/>
    <w:rsid w:val="0047638E"/>
    <w:rsid w:val="0048433F"/>
    <w:rsid w:val="00485241"/>
    <w:rsid w:val="00492A32"/>
    <w:rsid w:val="00495E7B"/>
    <w:rsid w:val="0049669D"/>
    <w:rsid w:val="004B4C1E"/>
    <w:rsid w:val="004B5E08"/>
    <w:rsid w:val="004C520B"/>
    <w:rsid w:val="004E5583"/>
    <w:rsid w:val="004F5722"/>
    <w:rsid w:val="00523138"/>
    <w:rsid w:val="0053055C"/>
    <w:rsid w:val="0054211F"/>
    <w:rsid w:val="005610B1"/>
    <w:rsid w:val="005757C3"/>
    <w:rsid w:val="005A04B1"/>
    <w:rsid w:val="005B2809"/>
    <w:rsid w:val="005C67AF"/>
    <w:rsid w:val="005D4F00"/>
    <w:rsid w:val="005E67A9"/>
    <w:rsid w:val="00602C58"/>
    <w:rsid w:val="006132A9"/>
    <w:rsid w:val="00620AAA"/>
    <w:rsid w:val="0062468A"/>
    <w:rsid w:val="00626B55"/>
    <w:rsid w:val="00627BB6"/>
    <w:rsid w:val="006303C9"/>
    <w:rsid w:val="00653A3D"/>
    <w:rsid w:val="00665001"/>
    <w:rsid w:val="006675EF"/>
    <w:rsid w:val="00684BC5"/>
    <w:rsid w:val="00684C11"/>
    <w:rsid w:val="00690DBE"/>
    <w:rsid w:val="00694F0A"/>
    <w:rsid w:val="006A1127"/>
    <w:rsid w:val="006A31AA"/>
    <w:rsid w:val="006A3531"/>
    <w:rsid w:val="006A542F"/>
    <w:rsid w:val="006A7279"/>
    <w:rsid w:val="006B06E3"/>
    <w:rsid w:val="006B474D"/>
    <w:rsid w:val="006B4D90"/>
    <w:rsid w:val="006C7738"/>
    <w:rsid w:val="006F51E9"/>
    <w:rsid w:val="007010AA"/>
    <w:rsid w:val="00704CC6"/>
    <w:rsid w:val="00705AD2"/>
    <w:rsid w:val="00727155"/>
    <w:rsid w:val="00732F17"/>
    <w:rsid w:val="00741254"/>
    <w:rsid w:val="00744B1C"/>
    <w:rsid w:val="007633C9"/>
    <w:rsid w:val="0078108F"/>
    <w:rsid w:val="007A2B8F"/>
    <w:rsid w:val="007B304F"/>
    <w:rsid w:val="007B4CD6"/>
    <w:rsid w:val="007C3668"/>
    <w:rsid w:val="007C4CDF"/>
    <w:rsid w:val="007C6CB9"/>
    <w:rsid w:val="007D28D2"/>
    <w:rsid w:val="007E19B3"/>
    <w:rsid w:val="007E475E"/>
    <w:rsid w:val="007F458E"/>
    <w:rsid w:val="007F55CB"/>
    <w:rsid w:val="00810EEF"/>
    <w:rsid w:val="008138CB"/>
    <w:rsid w:val="00821E9D"/>
    <w:rsid w:val="0085038E"/>
    <w:rsid w:val="008543B0"/>
    <w:rsid w:val="008618C7"/>
    <w:rsid w:val="00863195"/>
    <w:rsid w:val="00871053"/>
    <w:rsid w:val="00872F86"/>
    <w:rsid w:val="00877270"/>
    <w:rsid w:val="0088056D"/>
    <w:rsid w:val="00881D2B"/>
    <w:rsid w:val="008949BF"/>
    <w:rsid w:val="008A2590"/>
    <w:rsid w:val="008B1DEA"/>
    <w:rsid w:val="008C321B"/>
    <w:rsid w:val="008C38A4"/>
    <w:rsid w:val="008F11CA"/>
    <w:rsid w:val="00911236"/>
    <w:rsid w:val="00911D71"/>
    <w:rsid w:val="0092637D"/>
    <w:rsid w:val="00934670"/>
    <w:rsid w:val="009527A7"/>
    <w:rsid w:val="009623BD"/>
    <w:rsid w:val="00964B2A"/>
    <w:rsid w:val="009764B8"/>
    <w:rsid w:val="00976519"/>
    <w:rsid w:val="009A7E7A"/>
    <w:rsid w:val="009B00E9"/>
    <w:rsid w:val="009B6168"/>
    <w:rsid w:val="009C3D56"/>
    <w:rsid w:val="009D56BA"/>
    <w:rsid w:val="009E020B"/>
    <w:rsid w:val="009E4278"/>
    <w:rsid w:val="00A03FAE"/>
    <w:rsid w:val="00A27D8B"/>
    <w:rsid w:val="00A31C48"/>
    <w:rsid w:val="00A40FA9"/>
    <w:rsid w:val="00A5498F"/>
    <w:rsid w:val="00A630C0"/>
    <w:rsid w:val="00A7235C"/>
    <w:rsid w:val="00A72797"/>
    <w:rsid w:val="00A84EFD"/>
    <w:rsid w:val="00AA29EE"/>
    <w:rsid w:val="00AB7235"/>
    <w:rsid w:val="00AC7755"/>
    <w:rsid w:val="00AD27B3"/>
    <w:rsid w:val="00AF3F1B"/>
    <w:rsid w:val="00AF5846"/>
    <w:rsid w:val="00AF61F4"/>
    <w:rsid w:val="00B125A0"/>
    <w:rsid w:val="00B14938"/>
    <w:rsid w:val="00B235D2"/>
    <w:rsid w:val="00B24905"/>
    <w:rsid w:val="00B272FA"/>
    <w:rsid w:val="00B27698"/>
    <w:rsid w:val="00B30A24"/>
    <w:rsid w:val="00B43769"/>
    <w:rsid w:val="00B54561"/>
    <w:rsid w:val="00B55096"/>
    <w:rsid w:val="00B606D1"/>
    <w:rsid w:val="00B7299C"/>
    <w:rsid w:val="00B82DBD"/>
    <w:rsid w:val="00B901FD"/>
    <w:rsid w:val="00B95D37"/>
    <w:rsid w:val="00B9747D"/>
    <w:rsid w:val="00BA5F6D"/>
    <w:rsid w:val="00BC2C8A"/>
    <w:rsid w:val="00BC3831"/>
    <w:rsid w:val="00BC4D6C"/>
    <w:rsid w:val="00BD5AF4"/>
    <w:rsid w:val="00BE7E3C"/>
    <w:rsid w:val="00BF5ECC"/>
    <w:rsid w:val="00C02DB7"/>
    <w:rsid w:val="00C16A02"/>
    <w:rsid w:val="00C16D72"/>
    <w:rsid w:val="00C174A0"/>
    <w:rsid w:val="00C26145"/>
    <w:rsid w:val="00C34BFC"/>
    <w:rsid w:val="00C43D73"/>
    <w:rsid w:val="00C45100"/>
    <w:rsid w:val="00C60123"/>
    <w:rsid w:val="00C6119A"/>
    <w:rsid w:val="00C64247"/>
    <w:rsid w:val="00C74EED"/>
    <w:rsid w:val="00C75CAB"/>
    <w:rsid w:val="00C84994"/>
    <w:rsid w:val="00CB42CF"/>
    <w:rsid w:val="00CC0E16"/>
    <w:rsid w:val="00CC2D86"/>
    <w:rsid w:val="00CC60A3"/>
    <w:rsid w:val="00CE35F9"/>
    <w:rsid w:val="00D100C9"/>
    <w:rsid w:val="00D16A2B"/>
    <w:rsid w:val="00D23FFB"/>
    <w:rsid w:val="00D251E8"/>
    <w:rsid w:val="00D32999"/>
    <w:rsid w:val="00D409D0"/>
    <w:rsid w:val="00D60EB4"/>
    <w:rsid w:val="00D62511"/>
    <w:rsid w:val="00D71B23"/>
    <w:rsid w:val="00D819BF"/>
    <w:rsid w:val="00D84917"/>
    <w:rsid w:val="00D9169D"/>
    <w:rsid w:val="00D97E0D"/>
    <w:rsid w:val="00DA749B"/>
    <w:rsid w:val="00DB0712"/>
    <w:rsid w:val="00DB4F8F"/>
    <w:rsid w:val="00DB652C"/>
    <w:rsid w:val="00DC2B37"/>
    <w:rsid w:val="00DC5B69"/>
    <w:rsid w:val="00DE254A"/>
    <w:rsid w:val="00DF43D3"/>
    <w:rsid w:val="00DF63D3"/>
    <w:rsid w:val="00E068CE"/>
    <w:rsid w:val="00E106CB"/>
    <w:rsid w:val="00E1601B"/>
    <w:rsid w:val="00E16CEC"/>
    <w:rsid w:val="00E23672"/>
    <w:rsid w:val="00E35ED5"/>
    <w:rsid w:val="00E3780A"/>
    <w:rsid w:val="00E45D83"/>
    <w:rsid w:val="00E462A7"/>
    <w:rsid w:val="00E53294"/>
    <w:rsid w:val="00E548DF"/>
    <w:rsid w:val="00E56A0F"/>
    <w:rsid w:val="00E700F1"/>
    <w:rsid w:val="00E8036E"/>
    <w:rsid w:val="00E9043A"/>
    <w:rsid w:val="00EA1709"/>
    <w:rsid w:val="00EB0CEC"/>
    <w:rsid w:val="00EC625E"/>
    <w:rsid w:val="00EC6EC5"/>
    <w:rsid w:val="00EF629B"/>
    <w:rsid w:val="00F003B9"/>
    <w:rsid w:val="00F05AC4"/>
    <w:rsid w:val="00F17C84"/>
    <w:rsid w:val="00F53CB4"/>
    <w:rsid w:val="00F65C84"/>
    <w:rsid w:val="00F65F4F"/>
    <w:rsid w:val="00F77B88"/>
    <w:rsid w:val="00F9315E"/>
    <w:rsid w:val="00F95E56"/>
    <w:rsid w:val="00FB0BBE"/>
    <w:rsid w:val="00FB0FD3"/>
    <w:rsid w:val="00FC5DD8"/>
    <w:rsid w:val="00FC6F28"/>
    <w:rsid w:val="00FD1B9D"/>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9363D"/>
  <w15:chartTrackingRefBased/>
  <w15:docId w15:val="{AED3F57C-CA5A-4B54-AA68-842C5D8DA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9623BD"/>
    <w:pPr>
      <w:keepNext/>
      <w:keepLines/>
      <w:spacing w:line="240" w:lineRule="exact"/>
      <w:ind w:left="0" w:right="471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D91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69D"/>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D9169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69D"/>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D916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169D"/>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D9169D"/>
    <w:pPr>
      <w:ind w:left="720"/>
      <w:contextualSpacing/>
    </w:pPr>
  </w:style>
  <w:style w:type="character" w:styleId="IntenseEmphasis">
    <w:name w:val="Intense Emphasis"/>
    <w:basedOn w:val="DefaultParagraphFont"/>
    <w:uiPriority w:val="21"/>
    <w:qFormat/>
    <w:rsid w:val="00D9169D"/>
    <w:rPr>
      <w:i/>
      <w:iCs/>
      <w:color w:val="2F5496" w:themeColor="accent1" w:themeShade="BF"/>
    </w:rPr>
  </w:style>
  <w:style w:type="paragraph" w:styleId="IntenseQuote">
    <w:name w:val="Intense Quote"/>
    <w:basedOn w:val="Normal"/>
    <w:next w:val="Normal"/>
    <w:link w:val="IntenseQuoteChar"/>
    <w:uiPriority w:val="30"/>
    <w:qFormat/>
    <w:rsid w:val="00D916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69D"/>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D9169D"/>
    <w:rPr>
      <w:b/>
      <w:bCs/>
      <w:smallCaps/>
      <w:color w:val="2F5496" w:themeColor="accent1" w:themeShade="BF"/>
      <w:spacing w:val="5"/>
    </w:rPr>
  </w:style>
  <w:style w:type="paragraph" w:styleId="CommentText">
    <w:name w:val="annotation text"/>
    <w:basedOn w:val="Normal"/>
    <w:link w:val="CommentTextChar"/>
    <w:uiPriority w:val="99"/>
    <w:semiHidden/>
    <w:unhideWhenUsed/>
    <w:rsid w:val="00146A9D"/>
    <w:pPr>
      <w:spacing w:line="240" w:lineRule="auto"/>
    </w:pPr>
    <w:rPr>
      <w:szCs w:val="20"/>
    </w:rPr>
  </w:style>
  <w:style w:type="character" w:customStyle="1" w:styleId="CommentTextChar">
    <w:name w:val="Comment Text Char"/>
    <w:basedOn w:val="DefaultParagraphFont"/>
    <w:link w:val="CommentText"/>
    <w:uiPriority w:val="99"/>
    <w:semiHidden/>
    <w:rsid w:val="00146A9D"/>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146A9D"/>
    <w:rPr>
      <w:b/>
      <w:bCs/>
    </w:rPr>
  </w:style>
  <w:style w:type="character" w:customStyle="1" w:styleId="CommentSubjectChar">
    <w:name w:val="Comment Subject Char"/>
    <w:basedOn w:val="CommentTextChar"/>
    <w:link w:val="CommentSubject"/>
    <w:uiPriority w:val="99"/>
    <w:semiHidden/>
    <w:rsid w:val="00146A9D"/>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6A3531"/>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hyperlink" Target="https://docs.un.org/en/A/RES/79/300" TargetMode="External"/><Relationship Id="rId39" Type="http://schemas.openxmlformats.org/officeDocument/2006/relationships/hyperlink" Target="https://docs.un.org/en/A/80/605" TargetMode="External"/><Relationship Id="rId21" Type="http://schemas.openxmlformats.org/officeDocument/2006/relationships/hyperlink" Target="https://docs.un.org/en/A/80/605" TargetMode="External"/><Relationship Id="rId34" Type="http://schemas.openxmlformats.org/officeDocument/2006/relationships/hyperlink" Target="https://docs.un.org/en/A/80/605" TargetMode="External"/><Relationship Id="rId42" Type="http://schemas.openxmlformats.org/officeDocument/2006/relationships/hyperlink" Target="https://docs.un.org/en/A/80/605" TargetMode="External"/><Relationship Id="rId47" Type="http://schemas.openxmlformats.org/officeDocument/2006/relationships/hyperlink" Target="https://docs.un.org/en/A/80/653" TargetMode="External"/><Relationship Id="rId50" Type="http://schemas.openxmlformats.org/officeDocument/2006/relationships/hyperlink" Target="https://docs.un.org/en/A/80/605" TargetMode="External"/><Relationship Id="rId55" Type="http://schemas.openxmlformats.org/officeDocument/2006/relationships/hyperlink" Target="https://docs.un.org/en/A/80/605" TargetMode="External"/><Relationship Id="rId63"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docs.un.org/en/A/80/605" TargetMode="External"/><Relationship Id="rId11" Type="http://schemas.openxmlformats.org/officeDocument/2006/relationships/header" Target="header1.xml"/><Relationship Id="rId24" Type="http://schemas.openxmlformats.org/officeDocument/2006/relationships/hyperlink" Target="https://docs.un.org/en/A/RES/78/295" TargetMode="External"/><Relationship Id="rId32" Type="http://schemas.openxmlformats.org/officeDocument/2006/relationships/hyperlink" Target="https://docs.un.org/en/A/80/604" TargetMode="External"/><Relationship Id="rId37" Type="http://schemas.openxmlformats.org/officeDocument/2006/relationships/hyperlink" Target="https://docs.un.org/en/A/80/605" TargetMode="External"/><Relationship Id="rId40" Type="http://schemas.openxmlformats.org/officeDocument/2006/relationships/hyperlink" Target="https://docs.un.org/en/A/80/605" TargetMode="External"/><Relationship Id="rId45" Type="http://schemas.openxmlformats.org/officeDocument/2006/relationships/hyperlink" Target="https://docs.un.org/en/A/RES/79/300" TargetMode="External"/><Relationship Id="rId53" Type="http://schemas.openxmlformats.org/officeDocument/2006/relationships/hyperlink" Target="https://docs.un.org/en/A/80/605" TargetMode="External"/><Relationship Id="rId58" Type="http://schemas.openxmlformats.org/officeDocument/2006/relationships/hyperlink" Target="https://docs.un.org/en/A/80/604" TargetMode="External"/><Relationship Id="rId5" Type="http://schemas.openxmlformats.org/officeDocument/2006/relationships/numbering" Target="numbering.xml"/><Relationship Id="rId61" Type="http://schemas.openxmlformats.org/officeDocument/2006/relationships/hyperlink" Target="https://docs.un.org/en/A/80/605" TargetMode="External"/><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hyperlink" Target="https://docs.un.org/en/A/80/604" TargetMode="External"/><Relationship Id="rId27" Type="http://schemas.openxmlformats.org/officeDocument/2006/relationships/hyperlink" Target="https://docs.un.org/en/A/80/605" TargetMode="External"/><Relationship Id="rId30" Type="http://schemas.openxmlformats.org/officeDocument/2006/relationships/hyperlink" Target="https://docs.un.org/en/A/80/611" TargetMode="External"/><Relationship Id="rId35" Type="http://schemas.openxmlformats.org/officeDocument/2006/relationships/hyperlink" Target="https://docs.un.org/en/A/80/605" TargetMode="External"/><Relationship Id="rId43" Type="http://schemas.openxmlformats.org/officeDocument/2006/relationships/hyperlink" Target="https://docs.un.org/en/A/80/604" TargetMode="External"/><Relationship Id="rId48" Type="http://schemas.openxmlformats.org/officeDocument/2006/relationships/hyperlink" Target="https://docs.un.org/en/A/80/653" TargetMode="External"/><Relationship Id="rId56" Type="http://schemas.openxmlformats.org/officeDocument/2006/relationships/hyperlink" Target="https://docs.un.org/en/A/79/724/Add.6"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cs.un.org/en/A/80/605"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yperlink" Target="https://docs.un.org/en/A/80/605" TargetMode="External"/><Relationship Id="rId33" Type="http://schemas.openxmlformats.org/officeDocument/2006/relationships/hyperlink" Target="https://docs.un.org/en/A/80/605" TargetMode="External"/><Relationship Id="rId38" Type="http://schemas.openxmlformats.org/officeDocument/2006/relationships/hyperlink" Target="https://docs.un.org/en/A/80/605" TargetMode="External"/><Relationship Id="rId46" Type="http://schemas.openxmlformats.org/officeDocument/2006/relationships/hyperlink" Target="https://docs.un.org/en/A/79/724/Add.6" TargetMode="External"/><Relationship Id="rId59" Type="http://schemas.openxmlformats.org/officeDocument/2006/relationships/hyperlink" Target="https://docs.un.org/en/A/80/605" TargetMode="External"/><Relationship Id="rId20" Type="http://schemas.microsoft.com/office/2018/08/relationships/commentsExtensible" Target="commentsExtensible.xml"/><Relationship Id="rId41" Type="http://schemas.openxmlformats.org/officeDocument/2006/relationships/hyperlink" Target="https://docs.un.org/en/A/80/604" TargetMode="External"/><Relationship Id="rId54" Type="http://schemas.openxmlformats.org/officeDocument/2006/relationships/hyperlink" Target="https://docs.un.org/en/A/80/605"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docs.un.org/en/A/80/633" TargetMode="External"/><Relationship Id="rId28" Type="http://schemas.openxmlformats.org/officeDocument/2006/relationships/hyperlink" Target="https://docs.un.org/en/A/80/605" TargetMode="External"/><Relationship Id="rId36" Type="http://schemas.openxmlformats.org/officeDocument/2006/relationships/hyperlink" Target="https://docs.un.org/en/A/80/605" TargetMode="External"/><Relationship Id="rId49" Type="http://schemas.openxmlformats.org/officeDocument/2006/relationships/hyperlink" Target="https://docs.un.org/en/A/80/604" TargetMode="External"/><Relationship Id="rId57" Type="http://schemas.openxmlformats.org/officeDocument/2006/relationships/hyperlink" Target="https://docs.un.org/en/A/80/605" TargetMode="External"/><Relationship Id="rId10" Type="http://schemas.openxmlformats.org/officeDocument/2006/relationships/endnotes" Target="endnotes.xml"/><Relationship Id="rId31" Type="http://schemas.openxmlformats.org/officeDocument/2006/relationships/hyperlink" Target="https://docs.un.org/en/A/80/605" TargetMode="External"/><Relationship Id="rId44" Type="http://schemas.openxmlformats.org/officeDocument/2006/relationships/hyperlink" Target="https://docs.un.org/en/A/80/605" TargetMode="External"/><Relationship Id="rId52" Type="http://schemas.openxmlformats.org/officeDocument/2006/relationships/hyperlink" Target="https://docs.un.org/en/A/79/724/Add.6" TargetMode="External"/><Relationship Id="rId60" Type="http://schemas.openxmlformats.org/officeDocument/2006/relationships/hyperlink" Target="https://docs.un.org/en/A/80/604" TargetMode="External"/><Relationship Id="rId4" Type="http://schemas.openxmlformats.org/officeDocument/2006/relationships/customXml" Target="../customXml/item4.xml"/><Relationship Id="rId9" Type="http://schemas.openxmlformats.org/officeDocument/2006/relationships/footnotes" Target="footnotes.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4.xml><?xml version="1.0" encoding="utf-8"?>
<ds:datastoreItem xmlns:ds="http://schemas.openxmlformats.org/officeDocument/2006/customXml" ds:itemID="{1EC42BFC-FA0A-4E48-A629-59D24C5EF46C}">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18</Pages>
  <Words>9286</Words>
  <Characters>52935</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 Carter</dc:creator>
  <cp:keywords/>
  <dc:description/>
  <cp:lastModifiedBy>Leila Samuels</cp:lastModifiedBy>
  <cp:revision>3</cp:revision>
  <cp:lastPrinted>2026-04-15T18:43:00Z</cp:lastPrinted>
  <dcterms:created xsi:type="dcterms:W3CDTF">2026-04-15T18:43:00Z</dcterms:created>
  <dcterms:modified xsi:type="dcterms:W3CDTF">2026-04-15T18:43:00Z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2604891</vt:lpwstr>
  </property>
  <property fmtid="{D5CDD505-2E9C-101B-9397-08002B2CF9AE}" pid="3" name="ODSRefJobNo">
    <vt:lpwstr>2607599E</vt:lpwstr>
  </property>
  <property fmtid="{D5CDD505-2E9C-101B-9397-08002B2CF9AE}" pid="4" name="Symbol1">
    <vt:lpwstr>A/80/604/Add.5</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 _x000d_</vt:lpwstr>
  </property>
  <property fmtid="{D5CDD505-2E9C-101B-9397-08002B2CF9AE}" pid="16" name="Agenda1">
    <vt:lpwstr>Agenda item 148_x000d_</vt:lpwstr>
  </property>
  <property fmtid="{D5CDD505-2E9C-101B-9397-08002B2CF9AE}" pid="17" name="Agenda Title1">
    <vt:lpwstr>Administrative and budgetary aspects of the financing of the United Nations peacekeeping operations_x000d_</vt:lpwstr>
  </property>
  <property fmtid="{D5CDD505-2E9C-101B-9397-08002B2CF9AE}" pid="18" name="Title1">
    <vt:lpwstr>Budget performance for the period from 1 July 2024 to 30 June 2025 and budget for the period from 1 July 2026 to 30 June 2027 for the United Nations Logistics Base_x000d_</vt:lpwstr>
  </property>
  <property fmtid="{D5CDD505-2E9C-101B-9397-08002B2CF9AE}" pid="19" name="Title2">
    <vt:lpwstr>Report of the Advisory Committee on Administrative and Budgetary Questions_x000d_</vt:lpwstr>
  </property>
</Properties>
</file>